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8A4E0" w14:textId="15B09606" w:rsidR="009D059B" w:rsidRPr="00896C16" w:rsidRDefault="00ED440B" w:rsidP="00896C16">
      <w:pPr>
        <w:pStyle w:val="PCABodyText"/>
        <w:rPr>
          <w:noProof/>
        </w:rPr>
        <w:sectPr w:rsidR="009D059B" w:rsidRPr="00896C16">
          <w:footerReference w:type="default" r:id="rId11"/>
          <w:pgSz w:w="12240" w:h="15840" w:code="1"/>
          <w:pgMar w:top="1080" w:right="1440" w:bottom="1080" w:left="1440" w:header="720" w:footer="720" w:gutter="0"/>
          <w:cols w:space="720"/>
          <w:docGrid w:linePitch="360"/>
        </w:sectPr>
      </w:pPr>
      <w:r w:rsidRPr="002676A7">
        <w:rPr>
          <w:rFonts w:eastAsia="Calibri"/>
          <w:noProof/>
        </w:rPr>
        <mc:AlternateContent>
          <mc:Choice Requires="wps">
            <w:drawing>
              <wp:anchor distT="0" distB="0" distL="114300" distR="114300" simplePos="0" relativeHeight="251658242" behindDoc="0" locked="0" layoutInCell="1" allowOverlap="1" wp14:anchorId="43B6D767" wp14:editId="59F14772">
                <wp:simplePos x="0" y="0"/>
                <wp:positionH relativeFrom="column">
                  <wp:posOffset>4166235</wp:posOffset>
                </wp:positionH>
                <wp:positionV relativeFrom="paragraph">
                  <wp:posOffset>-22098</wp:posOffset>
                </wp:positionV>
                <wp:extent cx="1947545" cy="3378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1947545" cy="337820"/>
                        </a:xfrm>
                        <a:prstGeom prst="rect">
                          <a:avLst/>
                        </a:prstGeom>
                        <a:noFill/>
                        <a:ln>
                          <a:noFill/>
                        </a:ln>
                        <a:effectLst/>
                      </wps:spPr>
                      <wps:txbx>
                        <w:txbxContent>
                          <w:p w14:paraId="0FB4DE72" w14:textId="77777777" w:rsidR="000B618E" w:rsidRPr="00002BAD" w:rsidRDefault="000B618E" w:rsidP="00DB71E2">
                            <w:pPr>
                              <w:jc w:val="center"/>
                              <w:rPr>
                                <w:color w:val="012B4C"/>
                                <w:sz w:val="25"/>
                                <w:szCs w:val="25"/>
                              </w:rPr>
                            </w:pPr>
                            <w:r>
                              <w:rPr>
                                <w:color w:val="012B4C"/>
                                <w:sz w:val="25"/>
                                <w:szCs w:val="25"/>
                              </w:rPr>
                              <w:t>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6D767" id="_x0000_t202" coordsize="21600,21600" o:spt="202" path="m,l,21600r21600,l21600,xe">
                <v:stroke joinstyle="miter"/>
                <v:path gradientshapeok="t" o:connecttype="rect"/>
              </v:shapetype>
              <v:shape id="Text Box 3" o:spid="_x0000_s1026" type="#_x0000_t202" style="position:absolute;margin-left:328.05pt;margin-top:-1.75pt;width:153.35pt;height:26.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" filled="f" stroked="f">
                <v:textbox>
                  <w:txbxContent>
                    <w:p w14:paraId="0FB4DE72" w14:textId="77777777" w:rsidR="000B618E" w:rsidRPr="00002BAD" w:rsidRDefault="000B618E" w:rsidP="00DB71E2">
                      <w:pPr>
                        <w:jc w:val="center"/>
                        <w:rPr>
                          <w:color w:val="012B4C"/>
                          <w:sz w:val="25"/>
                          <w:szCs w:val="25"/>
                        </w:rPr>
                      </w:pPr>
                      <w:r>
                        <w:rPr>
                          <w:color w:val="012B4C"/>
                          <w:sz w:val="25"/>
                          <w:szCs w:val="25"/>
                        </w:rPr>
                        <w:t>Watershed</w:t>
                      </w:r>
                    </w:p>
                  </w:txbxContent>
                </v:textbox>
              </v:shape>
            </w:pict>
          </mc:Fallback>
        </mc:AlternateContent>
      </w:r>
      <w:r w:rsidR="00C604DE" w:rsidRPr="002676A7">
        <w:rPr>
          <w:rFonts w:eastAsia="Calibri"/>
          <w:noProof/>
        </w:rPr>
        <mc:AlternateContent>
          <mc:Choice Requires="wps">
            <w:drawing>
              <wp:anchor distT="0" distB="0" distL="114300" distR="114300" simplePos="0" relativeHeight="251658241" behindDoc="0" locked="0" layoutInCell="1" allowOverlap="1" wp14:anchorId="0F0A786A" wp14:editId="77483349">
                <wp:simplePos x="0" y="0"/>
                <wp:positionH relativeFrom="column">
                  <wp:posOffset>163830</wp:posOffset>
                </wp:positionH>
                <wp:positionV relativeFrom="paragraph">
                  <wp:posOffset>167640</wp:posOffset>
                </wp:positionV>
                <wp:extent cx="5829300" cy="26136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613660"/>
                        </a:xfrm>
                        <a:prstGeom prst="rect">
                          <a:avLst/>
                        </a:prstGeom>
                        <a:noFill/>
                        <a:ln>
                          <a:noFill/>
                        </a:ln>
                        <a:effectLst/>
                      </wps:spPr>
                      <wps:txbx>
                        <w:txbxContent>
                          <w:p w14:paraId="23B989AF" w14:textId="77777777" w:rsidR="000B618E" w:rsidRPr="00F42A25" w:rsidRDefault="000B618E" w:rsidP="009D059B">
                            <w:pPr>
                              <w:rPr>
                                <w:rFonts w:ascii="Calibri Light" w:hAnsi="Calibri Light"/>
                                <w:color w:val="FFFFFF" w:themeColor="background1"/>
                                <w:sz w:val="25"/>
                                <w:szCs w:val="25"/>
                              </w:rPr>
                            </w:pPr>
                            <w:r w:rsidRPr="00F42A25">
                              <w:rPr>
                                <w:rFonts w:ascii="Calibri Light" w:hAnsi="Calibri Light"/>
                                <w:color w:val="FFFFFF" w:themeColor="background1"/>
                                <w:sz w:val="25"/>
                                <w:szCs w:val="25"/>
                              </w:rPr>
                              <w:t>[Month and Year of report]</w:t>
                            </w:r>
                          </w:p>
                          <w:p w14:paraId="1FE3BD11" w14:textId="77777777" w:rsidR="000B618E" w:rsidRPr="002676A7" w:rsidRDefault="000B618E" w:rsidP="009D059B">
                            <w:pPr>
                              <w:rPr>
                                <w:rFonts w:ascii="Calibri Light" w:hAnsi="Calibri Light"/>
                                <w:b/>
                                <w:bCs/>
                                <w:color w:val="FFFFFF"/>
                                <w:sz w:val="25"/>
                                <w:szCs w:val="25"/>
                              </w:rPr>
                            </w:pPr>
                          </w:p>
                          <w:p w14:paraId="7ED8FB61" w14:textId="6B587344" w:rsidR="000B618E" w:rsidRPr="002676A7" w:rsidRDefault="000B618E" w:rsidP="009D059B">
                            <w:pPr>
                              <w:rPr>
                                <w:color w:val="FFFFFF"/>
                                <w:sz w:val="56"/>
                                <w:szCs w:val="56"/>
                              </w:rPr>
                            </w:pPr>
                            <w:r w:rsidRPr="00F42A25">
                              <w:rPr>
                                <w:b/>
                                <w:bCs/>
                                <w:color w:val="FFFFFF" w:themeColor="background1"/>
                                <w:sz w:val="56"/>
                                <w:szCs w:val="56"/>
                              </w:rPr>
                              <w:t xml:space="preserve">Draft [Insert Watershed] </w:t>
                            </w:r>
                            <w:r w:rsidRPr="002676A7">
                              <w:rPr>
                                <w:b/>
                                <w:bCs/>
                                <w:color w:val="FFFFFF"/>
                                <w:sz w:val="56"/>
                                <w:szCs w:val="56"/>
                              </w:rPr>
                              <w:br/>
                            </w:r>
                            <w:r>
                              <w:rPr>
                                <w:b/>
                                <w:bCs/>
                                <w:color w:val="FFFFFF"/>
                                <w:sz w:val="56"/>
                                <w:szCs w:val="56"/>
                              </w:rPr>
                              <w:t>Watershed Total Maximum Daily Load Report [Year]</w:t>
                            </w:r>
                          </w:p>
                          <w:p w14:paraId="6530C002" w14:textId="1F8C6947" w:rsidR="000B618E" w:rsidRPr="002676A7" w:rsidRDefault="000B618E" w:rsidP="009D059B">
                            <w:pPr>
                              <w:rPr>
                                <w:color w:val="FFFFFF"/>
                                <w:sz w:val="24"/>
                              </w:rPr>
                            </w:pPr>
                            <w:r w:rsidRPr="002676A7">
                              <w:rPr>
                                <w:color w:val="FFFFFF"/>
                                <w:sz w:val="24"/>
                              </w:rPr>
                              <w:t>A descriptive phrase or sentence in plain language. Tips: Avoid repeating the word “report” if already used above. Active voice is better.</w:t>
                            </w:r>
                            <w:r>
                              <w:rPr>
                                <w:color w:val="FFFFFF"/>
                                <w:sz w:val="24"/>
                              </w:rPr>
                              <w:t xml:space="preserve"> Do not use the word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A786A" id="Text Box 2" o:spid="_x0000_s1027" type="#_x0000_t202" style="position:absolute;margin-left:12.9pt;margin-top:13.2pt;width:459pt;height:205.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" filled="f" stroked="f">
                <v:textbox>
                  <w:txbxContent>
                    <w:p w14:paraId="23B989AF" w14:textId="77777777" w:rsidR="000B618E" w:rsidRPr="00F42A25" w:rsidRDefault="000B618E" w:rsidP="009D059B">
                      <w:pPr>
                        <w:rPr>
                          <w:rFonts w:ascii="Calibri Light" w:hAnsi="Calibri Light"/>
                          <w:color w:val="FFFFFF" w:themeColor="background1"/>
                          <w:sz w:val="25"/>
                          <w:szCs w:val="25"/>
                        </w:rPr>
                      </w:pPr>
                      <w:r w:rsidRPr="00F42A25">
                        <w:rPr>
                          <w:rFonts w:ascii="Calibri Light" w:hAnsi="Calibri Light"/>
                          <w:color w:val="FFFFFF" w:themeColor="background1"/>
                          <w:sz w:val="25"/>
                          <w:szCs w:val="25"/>
                        </w:rPr>
                        <w:t>[Month and Year of report]</w:t>
                      </w:r>
                    </w:p>
                    <w:p w14:paraId="1FE3BD11" w14:textId="77777777" w:rsidR="000B618E" w:rsidRPr="002676A7" w:rsidRDefault="000B618E" w:rsidP="009D059B">
                      <w:pPr>
                        <w:rPr>
                          <w:rFonts w:ascii="Calibri Light" w:hAnsi="Calibri Light"/>
                          <w:b/>
                          <w:bCs/>
                          <w:color w:val="FFFFFF"/>
                          <w:sz w:val="25"/>
                          <w:szCs w:val="25"/>
                        </w:rPr>
                      </w:pPr>
                    </w:p>
                    <w:p w14:paraId="7ED8FB61" w14:textId="6B587344" w:rsidR="000B618E" w:rsidRPr="002676A7" w:rsidRDefault="000B618E" w:rsidP="009D059B">
                      <w:pPr>
                        <w:rPr>
                          <w:color w:val="FFFFFF"/>
                          <w:sz w:val="56"/>
                          <w:szCs w:val="56"/>
                        </w:rPr>
                      </w:pPr>
                      <w:r w:rsidRPr="00F42A25">
                        <w:rPr>
                          <w:b/>
                          <w:bCs/>
                          <w:color w:val="FFFFFF" w:themeColor="background1"/>
                          <w:sz w:val="56"/>
                          <w:szCs w:val="56"/>
                        </w:rPr>
                        <w:t xml:space="preserve">Draft [Insert Watershed] </w:t>
                      </w:r>
                      <w:r w:rsidRPr="002676A7">
                        <w:rPr>
                          <w:b/>
                          <w:bCs/>
                          <w:color w:val="FFFFFF"/>
                          <w:sz w:val="56"/>
                          <w:szCs w:val="56"/>
                        </w:rPr>
                        <w:br/>
                      </w:r>
                      <w:r>
                        <w:rPr>
                          <w:b/>
                          <w:bCs/>
                          <w:color w:val="FFFFFF"/>
                          <w:sz w:val="56"/>
                          <w:szCs w:val="56"/>
                        </w:rPr>
                        <w:t>Watershed Total Maximum Daily Load Report [Year]</w:t>
                      </w:r>
                    </w:p>
                    <w:p w14:paraId="6530C002" w14:textId="1F8C6947" w:rsidR="000B618E" w:rsidRPr="002676A7" w:rsidRDefault="000B618E" w:rsidP="009D059B">
                      <w:pPr>
                        <w:rPr>
                          <w:color w:val="FFFFFF"/>
                          <w:sz w:val="24"/>
                        </w:rPr>
                      </w:pPr>
                      <w:r w:rsidRPr="002676A7">
                        <w:rPr>
                          <w:color w:val="FFFFFF"/>
                          <w:sz w:val="24"/>
                        </w:rPr>
                        <w:t>A descriptive phrase or sentence in plain language. Tips: Avoid repeating the word “report” if already used above. Active voice is better.</w:t>
                      </w:r>
                      <w:r>
                        <w:rPr>
                          <w:color w:val="FFFFFF"/>
                          <w:sz w:val="24"/>
                        </w:rPr>
                        <w:t xml:space="preserve"> Do not use the word “plan.”</w:t>
                      </w:r>
                    </w:p>
                  </w:txbxContent>
                </v:textbox>
                <w10:wrap type="square"/>
              </v:shape>
            </w:pict>
          </mc:Fallback>
        </mc:AlternateContent>
      </w:r>
      <w:r w:rsidR="009D059B" w:rsidRPr="002676A7">
        <w:rPr>
          <w:rFonts w:eastAsia="Calibri"/>
          <w:noProof/>
          <w:sz w:val="24"/>
        </w:rPr>
        <w:drawing>
          <wp:anchor distT="0" distB="0" distL="114300" distR="114300" simplePos="0" relativeHeight="251658240" behindDoc="1" locked="1" layoutInCell="1" allowOverlap="1" wp14:anchorId="3546C320" wp14:editId="32782C43">
            <wp:simplePos x="0" y="0"/>
            <wp:positionH relativeFrom="column">
              <wp:posOffset>-914400</wp:posOffset>
            </wp:positionH>
            <wp:positionV relativeFrom="page">
              <wp:posOffset>0</wp:posOffset>
            </wp:positionV>
            <wp:extent cx="7799705" cy="10094595"/>
            <wp:effectExtent l="0" t="0" r="0" b="0"/>
            <wp:wrapNone/>
            <wp:docPr id="8" name="Picture 8" descr="Minnesota Pollution Control Agency (MPCA) logo and Clean Water Land and Legacy logo" title="Image of MPCA logo and Clean Water Land and Leg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Report-Cover-Template-BG.pdf"/>
                    <pic:cNvPicPr/>
                  </pic:nvPicPr>
                  <pic:blipFill>
                    <a:blip r:embed="rId12">
                      <a:extLst>
                        <a:ext uri="{28A0092B-C50C-407E-A947-70E740481C1C}">
                          <a14:useLocalDpi xmlns:a14="http://schemas.microsoft.com/office/drawing/2010/main" val="0"/>
                        </a:ext>
                      </a:extLst>
                    </a:blip>
                    <a:stretch>
                      <a:fillRect/>
                    </a:stretch>
                  </pic:blipFill>
                  <pic:spPr>
                    <a:xfrm>
                      <a:off x="0" y="0"/>
                      <a:ext cx="7799705" cy="10094595"/>
                    </a:xfrm>
                    <a:prstGeom prst="rect">
                      <a:avLst/>
                    </a:prstGeom>
                  </pic:spPr>
                </pic:pic>
              </a:graphicData>
            </a:graphic>
            <wp14:sizeRelH relativeFrom="margin">
              <wp14:pctWidth>0</wp14:pctWidth>
            </wp14:sizeRelH>
            <wp14:sizeRelV relativeFrom="margin">
              <wp14:pctHeight>0</wp14:pctHeight>
            </wp14:sizeRelV>
          </wp:anchor>
        </w:drawing>
      </w:r>
    </w:p>
    <w:p w14:paraId="523A0D4D" w14:textId="77777777" w:rsidR="009D059B" w:rsidRDefault="00896C16" w:rsidP="009D059B">
      <w:pPr>
        <w:rPr>
          <w:rFonts w:eastAsia="Arial Unicode MS"/>
          <w:highlight w:val="yellow"/>
        </w:rPr>
        <w:sectPr w:rsidR="009D059B" w:rsidSect="00441E82">
          <w:headerReference w:type="default" r:id="rId13"/>
          <w:footerReference w:type="default" r:id="rId14"/>
          <w:type w:val="continuous"/>
          <w:pgSz w:w="12240" w:h="15840" w:code="1"/>
          <w:pgMar w:top="1080" w:right="1440" w:bottom="1080" w:left="1440" w:header="720" w:footer="315" w:gutter="0"/>
          <w:pgNumType w:start="1"/>
          <w:cols w:space="720"/>
          <w:docGrid w:linePitch="360"/>
        </w:sectPr>
      </w:pPr>
      <w:r>
        <w:rPr>
          <w:noProof/>
        </w:rPr>
        <mc:AlternateContent>
          <mc:Choice Requires="wps">
            <w:drawing>
              <wp:anchor distT="0" distB="0" distL="114300" distR="114300" simplePos="0" relativeHeight="251658244" behindDoc="0" locked="0" layoutInCell="1" allowOverlap="1" wp14:anchorId="1F6908F2" wp14:editId="1B88FAF7">
                <wp:simplePos x="0" y="0"/>
                <wp:positionH relativeFrom="column">
                  <wp:posOffset>244005</wp:posOffset>
                </wp:positionH>
                <wp:positionV relativeFrom="paragraph">
                  <wp:posOffset>3158407</wp:posOffset>
                </wp:positionV>
                <wp:extent cx="5181600" cy="103822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03822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19050">
                              <a:solidFill>
                                <a:srgbClr val="4A7EBB"/>
                              </a:solidFill>
                              <a:miter lim="800000"/>
                              <a:headEnd/>
                              <a:tailEnd/>
                            </a14:hiddenLine>
                          </a:ext>
                        </a:extLst>
                      </wps:spPr>
                      <wps:txbx>
                        <w:txbxContent>
                          <w:p w14:paraId="61B27A50" w14:textId="77777777" w:rsidR="000B618E" w:rsidRPr="00856A10" w:rsidRDefault="000B618E" w:rsidP="0090133A">
                            <w:pPr>
                              <w:pStyle w:val="PCABodyText"/>
                              <w:rPr>
                                <w:i/>
                              </w:rPr>
                            </w:pPr>
                            <w:r w:rsidRPr="00856A10">
                              <w:rPr>
                                <w:i/>
                                <w:color w:val="FFFFFF" w:themeColor="background1"/>
                              </w:rPr>
                              <w:t>Picture can be inserted in this space. Right click on this picture, choose Change picture, click on the picture you want, then Insert. Resize/Crop the picture to fit this area. Please try to leave same amount of white space above and below. Landscape pictures work best.</w:t>
                            </w:r>
                          </w:p>
                          <w:p w14:paraId="170B4B72" w14:textId="77777777" w:rsidR="000B618E" w:rsidRDefault="000B618E" w:rsidP="009D059B"/>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908F2" id="Text Box 34" o:spid="_x0000_s1028" type="#_x0000_t202" style="position:absolute;margin-left:19.2pt;margin-top:248.7pt;width:408pt;height:8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" filled="f" fillcolor="#4f81bd" stroked="f" strokecolor="#4a7ebb" strokeweight="1.5pt">
                <v:textbox inset=",7.2pt,,7.2pt">
                  <w:txbxContent>
                    <w:p w14:paraId="61B27A50" w14:textId="77777777" w:rsidR="000B618E" w:rsidRPr="00856A10" w:rsidRDefault="000B618E" w:rsidP="0090133A">
                      <w:pPr>
                        <w:pStyle w:val="PCABodyText"/>
                        <w:rPr>
                          <w:i/>
                        </w:rPr>
                      </w:pPr>
                      <w:r w:rsidRPr="00856A10">
                        <w:rPr>
                          <w:i/>
                          <w:color w:val="FFFFFF" w:themeColor="background1"/>
                        </w:rPr>
                        <w:t>Picture can be inserted in this space. Right click on this picture, choose Change picture, click on the picture you want, then Insert. Resize/Crop the picture to fit this area. Please try to leave same amount of white space above and below. Landscape pictures work best.</w:t>
                      </w:r>
                    </w:p>
                    <w:p w14:paraId="170B4B72" w14:textId="77777777" w:rsidR="000B618E" w:rsidRDefault="000B618E" w:rsidP="009D059B"/>
                  </w:txbxContent>
                </v:textbox>
              </v:shape>
            </w:pict>
          </mc:Fallback>
        </mc:AlternateContent>
      </w:r>
      <w:r w:rsidRPr="002676A7">
        <w:rPr>
          <w:rFonts w:eastAsia="Calibri"/>
          <w:noProof/>
          <w:sz w:val="24"/>
        </w:rPr>
        <w:drawing>
          <wp:anchor distT="0" distB="0" distL="114300" distR="114300" simplePos="0" relativeHeight="251658243" behindDoc="1" locked="0" layoutInCell="1" allowOverlap="1" wp14:anchorId="7110A168" wp14:editId="260CFE28">
            <wp:simplePos x="0" y="0"/>
            <wp:positionH relativeFrom="column">
              <wp:posOffset>-209881</wp:posOffset>
            </wp:positionH>
            <wp:positionV relativeFrom="paragraph">
              <wp:posOffset>3007995</wp:posOffset>
            </wp:positionV>
            <wp:extent cx="6400800" cy="37687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tewater-treatment-mankato.jpg"/>
                    <pic:cNvPicPr/>
                  </pic:nvPicPr>
                  <pic:blipFill rotWithShape="1">
                    <a:blip r:embed="rId15" cstate="print">
                      <a:extLst>
                        <a:ext uri="{28A0092B-C50C-407E-A947-70E740481C1C}">
                          <a14:useLocalDpi xmlns:a14="http://schemas.microsoft.com/office/drawing/2010/main" val="0"/>
                        </a:ext>
                      </a:extLst>
                    </a:blip>
                    <a:srcRect b="3050"/>
                    <a:stretch/>
                  </pic:blipFill>
                  <pic:spPr bwMode="auto">
                    <a:xfrm>
                      <a:off x="0" y="0"/>
                      <a:ext cx="6400800" cy="376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D1A58" w14:textId="77777777" w:rsidR="00CD0529" w:rsidRDefault="00CD0529" w:rsidP="00AF6C99">
      <w:pPr>
        <w:pStyle w:val="PCABodyText"/>
        <w:jc w:val="center"/>
        <w:rPr>
          <w:b/>
          <w:color w:val="C00000"/>
        </w:rPr>
        <w:sectPr w:rsidR="00CD0529">
          <w:headerReference w:type="default" r:id="rId16"/>
          <w:footerReference w:type="default" r:id="rId17"/>
          <w:pgSz w:w="12240" w:h="15840" w:code="1"/>
          <w:pgMar w:top="1080" w:right="1440" w:bottom="1080" w:left="1440" w:header="720" w:footer="720" w:gutter="0"/>
          <w:cols w:space="720"/>
          <w:docGrid w:linePitch="360"/>
        </w:sectPr>
      </w:pPr>
    </w:p>
    <w:p w14:paraId="2F884D81" w14:textId="77777777" w:rsidR="00AF6C99" w:rsidRPr="00AF6C99" w:rsidRDefault="00AF6C99" w:rsidP="00AF6C99">
      <w:pPr>
        <w:pStyle w:val="PCABodyText"/>
        <w:jc w:val="center"/>
        <w:rPr>
          <w:b/>
          <w:color w:val="C00000"/>
        </w:rPr>
      </w:pPr>
      <w:r w:rsidRPr="00AF6C99">
        <w:rPr>
          <w:b/>
          <w:color w:val="C00000"/>
        </w:rPr>
        <w:t>(Delete this page before submitting to the MPCA for review)</w:t>
      </w:r>
    </w:p>
    <w:p w14:paraId="1B1215CC" w14:textId="024CDEC6" w:rsidR="005875AF" w:rsidRDefault="002C5E3D" w:rsidP="00295A6E">
      <w:pPr>
        <w:pStyle w:val="PCABodyText"/>
        <w:ind w:right="-720"/>
        <w:rPr>
          <w:rFonts w:eastAsia="Arial Unicode MS"/>
          <w:color w:val="C00000"/>
        </w:rPr>
      </w:pPr>
      <w:r>
        <w:rPr>
          <w:rFonts w:eastAsia="Arial Unicode MS"/>
          <w:color w:val="C00000"/>
        </w:rPr>
        <w:t xml:space="preserve">This template is to be used as a guide for TMDL reports in MN. </w:t>
      </w:r>
      <w:r w:rsidR="008327F6">
        <w:rPr>
          <w:rFonts w:eastAsia="Arial Unicode MS"/>
          <w:color w:val="C00000"/>
        </w:rPr>
        <w:t xml:space="preserve">In addition to overall structure and content, sample language is provided. Whereas this language is not </w:t>
      </w:r>
      <w:r w:rsidR="005875AF">
        <w:rPr>
          <w:rFonts w:eastAsia="Arial Unicode MS"/>
          <w:color w:val="C00000"/>
        </w:rPr>
        <w:t>required</w:t>
      </w:r>
      <w:r w:rsidR="008327F6">
        <w:rPr>
          <w:rFonts w:eastAsia="Arial Unicode MS"/>
          <w:color w:val="C00000"/>
        </w:rPr>
        <w:t xml:space="preserve"> unless explicitly stated</w:t>
      </w:r>
      <w:r w:rsidR="00A06238">
        <w:rPr>
          <w:rFonts w:eastAsia="Arial Unicode MS"/>
          <w:color w:val="C00000"/>
        </w:rPr>
        <w:t>, the language has been reviewed and vetted by MPCA staff</w:t>
      </w:r>
      <w:r w:rsidR="00693FAE">
        <w:rPr>
          <w:rFonts w:eastAsia="Arial Unicode MS"/>
          <w:color w:val="C00000"/>
        </w:rPr>
        <w:t>,</w:t>
      </w:r>
      <w:r w:rsidR="00A06238">
        <w:rPr>
          <w:rFonts w:eastAsia="Arial Unicode MS"/>
          <w:color w:val="C00000"/>
        </w:rPr>
        <w:t xml:space="preserve"> and including it </w:t>
      </w:r>
      <w:r w:rsidR="001C1D2F">
        <w:rPr>
          <w:rFonts w:eastAsia="Arial Unicode MS"/>
          <w:color w:val="C00000"/>
        </w:rPr>
        <w:t>will</w:t>
      </w:r>
      <w:r w:rsidR="00A06238">
        <w:rPr>
          <w:rFonts w:eastAsia="Arial Unicode MS"/>
          <w:color w:val="C00000"/>
        </w:rPr>
        <w:t xml:space="preserve"> facilitate MPCA and EPA review.</w:t>
      </w:r>
      <w:r w:rsidR="00693FAE">
        <w:rPr>
          <w:rFonts w:eastAsia="Arial Unicode MS"/>
          <w:color w:val="C00000"/>
        </w:rPr>
        <w:t xml:space="preserve"> There is flexibility to deviate from the template when there is reason to; please discuss major deviations with </w:t>
      </w:r>
      <w:r w:rsidR="000744EE">
        <w:rPr>
          <w:rFonts w:eastAsia="Arial Unicode MS"/>
          <w:color w:val="C00000"/>
        </w:rPr>
        <w:t>an MPCA TMDL writer</w:t>
      </w:r>
      <w:r w:rsidR="00693FAE">
        <w:rPr>
          <w:rFonts w:eastAsia="Arial Unicode MS"/>
          <w:color w:val="C00000"/>
        </w:rPr>
        <w:t>.</w:t>
      </w:r>
      <w:r w:rsidR="00693FAE" w:rsidDel="00A06238">
        <w:rPr>
          <w:rFonts w:eastAsia="Arial Unicode MS"/>
          <w:color w:val="C00000"/>
        </w:rPr>
        <w:t xml:space="preserve"> </w:t>
      </w:r>
    </w:p>
    <w:p w14:paraId="1FDAF4F9" w14:textId="7E629CDE" w:rsidR="007F1763" w:rsidRPr="006111BE" w:rsidRDefault="007F1763" w:rsidP="007917B9">
      <w:pPr>
        <w:pStyle w:val="PCABodyText"/>
        <w:ind w:right="-720"/>
      </w:pPr>
      <w:r>
        <w:rPr>
          <w:rFonts w:eastAsia="Arial Unicode MS"/>
          <w:color w:val="C00000"/>
        </w:rPr>
        <w:t>Text in red is explanatory and should be deleted before submitting. Text in black is a mix of required text and example text tha</w:t>
      </w:r>
      <w:r w:rsidR="00EF7E3F">
        <w:rPr>
          <w:rFonts w:eastAsia="Arial Unicode MS"/>
          <w:color w:val="C00000"/>
        </w:rPr>
        <w:t xml:space="preserve">t may be used in and tailored to TMDL reports; all required text is explicitly called out as such. </w:t>
      </w:r>
      <w:r>
        <w:rPr>
          <w:rFonts w:eastAsia="Arial Unicode MS"/>
          <w:color w:val="C00000"/>
        </w:rPr>
        <w:t xml:space="preserve">Some red </w:t>
      </w:r>
      <w:r w:rsidR="00EF7E3F">
        <w:rPr>
          <w:rFonts w:eastAsia="Arial Unicode MS"/>
          <w:color w:val="C00000"/>
        </w:rPr>
        <w:t xml:space="preserve">text </w:t>
      </w:r>
      <w:r>
        <w:rPr>
          <w:rFonts w:eastAsia="Arial Unicode MS"/>
          <w:color w:val="C00000"/>
        </w:rPr>
        <w:t>is mea</w:t>
      </w:r>
      <w:r w:rsidR="00EF7E3F">
        <w:rPr>
          <w:rFonts w:eastAsia="Arial Unicode MS"/>
          <w:color w:val="C00000"/>
        </w:rPr>
        <w:t>nt to be updated in each report; for example, “</w:t>
      </w:r>
      <w:r w:rsidRPr="006111BE">
        <w:t xml:space="preserve">No part of the </w:t>
      </w:r>
      <w:r w:rsidRPr="000A3788">
        <w:rPr>
          <w:color w:val="C00000"/>
        </w:rPr>
        <w:t>[</w:t>
      </w:r>
      <w:r>
        <w:rPr>
          <w:color w:val="C00000"/>
        </w:rPr>
        <w:t>Name]</w:t>
      </w:r>
      <w:r w:rsidRPr="000A3788">
        <w:rPr>
          <w:color w:val="C00000"/>
        </w:rPr>
        <w:t xml:space="preserve"> </w:t>
      </w:r>
      <w:r w:rsidRPr="00EE7BAB">
        <w:t>Watershed</w:t>
      </w:r>
      <w:r w:rsidRPr="000A3788">
        <w:rPr>
          <w:color w:val="C00000"/>
        </w:rPr>
        <w:t xml:space="preserve"> </w:t>
      </w:r>
      <w:r w:rsidRPr="006111BE">
        <w:t xml:space="preserve">is located within the boundary of </w:t>
      </w:r>
      <w:r w:rsidR="007E6D75">
        <w:t>federally</w:t>
      </w:r>
      <w:r w:rsidR="00937529">
        <w:t xml:space="preserve"> </w:t>
      </w:r>
      <w:r w:rsidR="007E6D75">
        <w:t xml:space="preserve">recognized </w:t>
      </w:r>
      <w:r w:rsidR="00C63DE0">
        <w:t>Tribal land</w:t>
      </w:r>
      <w:r w:rsidRPr="006111BE">
        <w:t>.</w:t>
      </w:r>
      <w:r w:rsidR="00EF7E3F" w:rsidRPr="007917B9">
        <w:rPr>
          <w:color w:val="C00000"/>
        </w:rPr>
        <w:t>”</w:t>
      </w:r>
    </w:p>
    <w:p w14:paraId="2DF4C156" w14:textId="77777777" w:rsidR="002C5E3D" w:rsidRDefault="005875AF" w:rsidP="00295A6E">
      <w:pPr>
        <w:pStyle w:val="PCABodyText"/>
        <w:ind w:right="-720"/>
        <w:rPr>
          <w:rFonts w:eastAsia="Arial Unicode MS"/>
          <w:color w:val="C00000"/>
        </w:rPr>
      </w:pPr>
      <w:r>
        <w:rPr>
          <w:rFonts w:eastAsia="Arial Unicode MS"/>
          <w:color w:val="C00000"/>
        </w:rPr>
        <w:t>Some of the links in this template are only available to MPCA staff. Please contact your MPCA project manager if you would like the linked information.</w:t>
      </w:r>
    </w:p>
    <w:p w14:paraId="6D564BB9" w14:textId="005433AE" w:rsidR="00CB074B" w:rsidRDefault="00AF6C99" w:rsidP="00295A6E">
      <w:pPr>
        <w:pStyle w:val="PCABodyText"/>
        <w:ind w:right="-720"/>
        <w:rPr>
          <w:rFonts w:eastAsia="Arial Unicode MS"/>
          <w:color w:val="C00000"/>
        </w:rPr>
      </w:pPr>
      <w:r w:rsidRPr="00AF6C99">
        <w:rPr>
          <w:rFonts w:eastAsia="Arial Unicode MS"/>
          <w:color w:val="C00000"/>
        </w:rPr>
        <w:t>Below are general recommendations to improve the quality of TMDL reports and better expedite their review. More specific recommendations, including required</w:t>
      </w:r>
      <w:r w:rsidR="007F1763">
        <w:rPr>
          <w:rFonts w:eastAsia="Arial Unicode MS"/>
          <w:color w:val="C00000"/>
        </w:rPr>
        <w:t xml:space="preserve"> and </w:t>
      </w:r>
      <w:r w:rsidRPr="00AF6C99">
        <w:rPr>
          <w:rFonts w:eastAsia="Arial Unicode MS"/>
          <w:color w:val="C00000"/>
        </w:rPr>
        <w:t>example text, are provided throughout this document</w:t>
      </w:r>
      <w:r w:rsidR="00772205">
        <w:rPr>
          <w:rFonts w:eastAsia="Arial Unicode MS"/>
          <w:color w:val="C00000"/>
        </w:rPr>
        <w:t>.</w:t>
      </w:r>
      <w:r w:rsidR="007F1763">
        <w:rPr>
          <w:rFonts w:eastAsia="Arial Unicode MS"/>
          <w:color w:val="C00000"/>
        </w:rPr>
        <w:t xml:space="preserve"> </w:t>
      </w:r>
    </w:p>
    <w:p w14:paraId="21A9C1A8" w14:textId="2828FA25" w:rsidR="00AF6C99" w:rsidRPr="00AF6C99" w:rsidRDefault="007F1763" w:rsidP="00295A6E">
      <w:pPr>
        <w:pStyle w:val="PCABodyText"/>
        <w:ind w:right="-720"/>
        <w:rPr>
          <w:rFonts w:eastAsia="Arial Unicode MS"/>
          <w:color w:val="C00000"/>
        </w:rPr>
      </w:pPr>
      <w:r>
        <w:rPr>
          <w:rFonts w:eastAsia="Arial Unicode MS"/>
          <w:color w:val="C00000"/>
        </w:rPr>
        <w:t>T</w:t>
      </w:r>
      <w:r w:rsidR="00AF6C99" w:rsidRPr="00AF6C99">
        <w:rPr>
          <w:rFonts w:eastAsia="Arial Unicode MS"/>
          <w:color w:val="C00000"/>
        </w:rPr>
        <w:t xml:space="preserve">his document is not intended to cover all relevant guidance for completing a TMDL. </w:t>
      </w:r>
      <w:r w:rsidR="008B03B3" w:rsidRPr="004D6D86">
        <w:rPr>
          <w:rFonts w:eastAsia="Arial Unicode MS"/>
          <w:b/>
          <w:color w:val="C00000"/>
        </w:rPr>
        <w:t xml:space="preserve">Please </w:t>
      </w:r>
      <w:r w:rsidR="00CB074B" w:rsidRPr="004D6D86">
        <w:rPr>
          <w:rFonts w:eastAsia="Arial Unicode MS"/>
          <w:b/>
          <w:color w:val="C00000"/>
        </w:rPr>
        <w:t>review</w:t>
      </w:r>
      <w:r w:rsidR="008B03B3" w:rsidRPr="004D6D86">
        <w:rPr>
          <w:rFonts w:eastAsia="Arial Unicode MS"/>
          <w:b/>
          <w:color w:val="C00000"/>
        </w:rPr>
        <w:t xml:space="preserve"> </w:t>
      </w:r>
      <w:hyperlink r:id="rId18" w:history="1">
        <w:r w:rsidR="008B03B3" w:rsidRPr="004D6D86">
          <w:rPr>
            <w:rStyle w:val="Hyperlink"/>
            <w:rFonts w:asciiTheme="minorHAnsi" w:eastAsia="Arial Unicode MS" w:hAnsiTheme="minorHAnsi"/>
            <w:b/>
          </w:rPr>
          <w:t>All Things TMDL</w:t>
        </w:r>
      </w:hyperlink>
      <w:r w:rsidR="008B03B3" w:rsidRPr="004D6D86">
        <w:rPr>
          <w:rFonts w:eastAsia="Arial Unicode MS"/>
          <w:b/>
          <w:color w:val="C00000"/>
        </w:rPr>
        <w:t xml:space="preserve"> </w:t>
      </w:r>
      <w:r w:rsidR="00CB074B" w:rsidRPr="004D6D86">
        <w:rPr>
          <w:rFonts w:eastAsia="Arial Unicode MS"/>
          <w:b/>
          <w:color w:val="C00000"/>
        </w:rPr>
        <w:t xml:space="preserve">at the beginning of a TMDL project </w:t>
      </w:r>
      <w:r w:rsidR="008B03B3" w:rsidRPr="004D6D86">
        <w:rPr>
          <w:rFonts w:eastAsia="Arial Unicode MS"/>
          <w:b/>
          <w:color w:val="C00000"/>
        </w:rPr>
        <w:t xml:space="preserve">for guidance related to </w:t>
      </w:r>
      <w:r w:rsidR="00CB074B" w:rsidRPr="004D6D86">
        <w:rPr>
          <w:rFonts w:eastAsia="Arial Unicode MS"/>
          <w:b/>
          <w:color w:val="C00000"/>
        </w:rPr>
        <w:t xml:space="preserve">TMDLs in Minnesota; </w:t>
      </w:r>
      <w:r w:rsidR="008B03B3" w:rsidRPr="004D6D86">
        <w:rPr>
          <w:rFonts w:eastAsia="Arial Unicode MS"/>
          <w:b/>
          <w:color w:val="C00000"/>
        </w:rPr>
        <w:t xml:space="preserve">other resources </w:t>
      </w:r>
      <w:r w:rsidR="00CB074B" w:rsidRPr="004D6D86">
        <w:rPr>
          <w:rFonts w:eastAsia="Arial Unicode MS"/>
          <w:b/>
          <w:color w:val="C00000"/>
        </w:rPr>
        <w:t xml:space="preserve">are </w:t>
      </w:r>
      <w:r w:rsidR="008B03B3" w:rsidRPr="004D6D86">
        <w:rPr>
          <w:rFonts w:eastAsia="Arial Unicode MS"/>
          <w:b/>
          <w:color w:val="C00000"/>
        </w:rPr>
        <w:t xml:space="preserve">on the MPCA’s </w:t>
      </w:r>
      <w:hyperlink r:id="rId19" w:history="1">
        <w:r w:rsidR="00CF78BF">
          <w:rPr>
            <w:rStyle w:val="Hyperlink"/>
            <w:rFonts w:asciiTheme="minorHAnsi" w:eastAsia="Arial Unicode MS" w:hAnsiTheme="minorHAnsi"/>
            <w:b/>
          </w:rPr>
          <w:t>TMDL and WRAPS guidance</w:t>
        </w:r>
      </w:hyperlink>
      <w:r w:rsidR="008B03B3" w:rsidRPr="004D6D86">
        <w:rPr>
          <w:rFonts w:eastAsia="Arial Unicode MS"/>
          <w:b/>
          <w:color w:val="C00000"/>
        </w:rPr>
        <w:t xml:space="preserve"> webpage.</w:t>
      </w:r>
      <w:r w:rsidR="008B03B3">
        <w:rPr>
          <w:rFonts w:eastAsia="Arial Unicode MS"/>
          <w:color w:val="C00000"/>
        </w:rPr>
        <w:t xml:space="preserve"> </w:t>
      </w:r>
    </w:p>
    <w:p w14:paraId="08771377" w14:textId="77777777" w:rsidR="00AF6C99" w:rsidRDefault="00AF6C99">
      <w:pPr>
        <w:pStyle w:val="PCABulletLevel1"/>
        <w:rPr>
          <w:color w:val="C00000"/>
        </w:rPr>
      </w:pPr>
      <w:r w:rsidRPr="007917B9">
        <w:rPr>
          <w:color w:val="C00000"/>
        </w:rPr>
        <w:t>For readability and ease of use we encourage succinct writing with a focus on the essential information necessary to develop and support the TMDL</w:t>
      </w:r>
      <w:r w:rsidR="00772205" w:rsidRPr="007917B9">
        <w:rPr>
          <w:color w:val="C00000"/>
        </w:rPr>
        <w:t xml:space="preserve">. </w:t>
      </w:r>
    </w:p>
    <w:p w14:paraId="5B327001" w14:textId="5858A984" w:rsidR="003E1962" w:rsidRPr="007917B9" w:rsidRDefault="003E1962">
      <w:pPr>
        <w:pStyle w:val="PCABulletLevel1"/>
        <w:rPr>
          <w:color w:val="C00000"/>
        </w:rPr>
      </w:pPr>
      <w:r w:rsidRPr="49390541">
        <w:rPr>
          <w:color w:val="C00000"/>
        </w:rPr>
        <w:t xml:space="preserve">Please use “plain language” as much as possible, </w:t>
      </w:r>
      <w:r w:rsidR="001C51DE">
        <w:rPr>
          <w:color w:val="C00000"/>
        </w:rPr>
        <w:t>as long as scientific integrity is not compromised. A</w:t>
      </w:r>
      <w:r w:rsidRPr="49390541">
        <w:rPr>
          <w:color w:val="C00000"/>
        </w:rPr>
        <w:t>void the use of overly technical terms when more simple language can be used instead. For example, avoid using “anthropogenic,” using instead “human-</w:t>
      </w:r>
      <w:r w:rsidR="00F76F53" w:rsidRPr="49390541">
        <w:rPr>
          <w:color w:val="C00000"/>
        </w:rPr>
        <w:t>attributed</w:t>
      </w:r>
      <w:r w:rsidRPr="49390541">
        <w:rPr>
          <w:color w:val="C00000"/>
        </w:rPr>
        <w:t xml:space="preserve">” or “human-made” where possible. </w:t>
      </w:r>
    </w:p>
    <w:p w14:paraId="38FFC3E9" w14:textId="77777777" w:rsidR="00AF6C99" w:rsidRPr="007917B9" w:rsidRDefault="00AF6C99" w:rsidP="009E6A4B">
      <w:pPr>
        <w:pStyle w:val="PCABulletLevel1"/>
        <w:rPr>
          <w:color w:val="C00000"/>
        </w:rPr>
      </w:pPr>
      <w:r w:rsidRPr="007917B9">
        <w:rPr>
          <w:color w:val="C00000"/>
        </w:rPr>
        <w:t xml:space="preserve">Prior to submittal to the MPCA for review, TMDLs </w:t>
      </w:r>
      <w:r w:rsidRPr="004D6D86">
        <w:rPr>
          <w:color w:val="C00000"/>
        </w:rPr>
        <w:t>must</w:t>
      </w:r>
      <w:r w:rsidRPr="007917B9">
        <w:rPr>
          <w:i/>
          <w:color w:val="C00000"/>
        </w:rPr>
        <w:t xml:space="preserve"> </w:t>
      </w:r>
      <w:r w:rsidRPr="007917B9">
        <w:rPr>
          <w:color w:val="C00000"/>
        </w:rPr>
        <w:t>be carefully checked for spelling, grammar, accuracy of charts and tables</w:t>
      </w:r>
      <w:r w:rsidR="00391DC0">
        <w:rPr>
          <w:color w:val="C00000"/>
        </w:rPr>
        <w:t>,</w:t>
      </w:r>
      <w:r w:rsidRPr="007917B9">
        <w:rPr>
          <w:color w:val="C00000"/>
        </w:rPr>
        <w:t xml:space="preserve"> and consistency of any cross-referencing throughout the TMDL</w:t>
      </w:r>
      <w:r w:rsidR="00850074">
        <w:rPr>
          <w:color w:val="C00000"/>
        </w:rPr>
        <w:t xml:space="preserve"> report</w:t>
      </w:r>
      <w:r w:rsidR="00772205" w:rsidRPr="007917B9">
        <w:rPr>
          <w:color w:val="C00000"/>
        </w:rPr>
        <w:t xml:space="preserve">. </w:t>
      </w:r>
    </w:p>
    <w:p w14:paraId="470B8A8D" w14:textId="77777777" w:rsidR="00AF6C99" w:rsidRDefault="00AF6C99">
      <w:pPr>
        <w:pStyle w:val="PCABulletLevel1"/>
        <w:rPr>
          <w:color w:val="C00000"/>
        </w:rPr>
      </w:pPr>
      <w:r w:rsidRPr="007917B9">
        <w:rPr>
          <w:color w:val="C00000"/>
        </w:rPr>
        <w:t>Avoid presenting the same data in multiple tables</w:t>
      </w:r>
      <w:r w:rsidR="00717753">
        <w:rPr>
          <w:color w:val="C00000"/>
        </w:rPr>
        <w:t xml:space="preserve">, </w:t>
      </w:r>
      <w:r w:rsidRPr="007917B9">
        <w:rPr>
          <w:color w:val="C00000"/>
        </w:rPr>
        <w:t>graphs</w:t>
      </w:r>
      <w:r w:rsidR="00717753">
        <w:rPr>
          <w:color w:val="C00000"/>
        </w:rPr>
        <w:t>,</w:t>
      </w:r>
      <w:r w:rsidRPr="007917B9">
        <w:rPr>
          <w:color w:val="C00000"/>
        </w:rPr>
        <w:t xml:space="preserve"> and text. Redundant presentation increases chances of error following revision to underlying data.</w:t>
      </w:r>
    </w:p>
    <w:p w14:paraId="20CF12F3" w14:textId="156E7992" w:rsidR="00334CF1" w:rsidRPr="007917B9" w:rsidRDefault="00334CF1">
      <w:pPr>
        <w:pStyle w:val="PCABulletLevel1"/>
        <w:rPr>
          <w:color w:val="C00000"/>
        </w:rPr>
      </w:pPr>
      <w:r>
        <w:rPr>
          <w:color w:val="C00000"/>
        </w:rPr>
        <w:t xml:space="preserve">Ensure the proper tense and most current status of activities are used. For example, don’t state “this TMDL report will be used in development of the WRAPS </w:t>
      </w:r>
      <w:r w:rsidR="00B1018B">
        <w:rPr>
          <w:color w:val="C00000"/>
        </w:rPr>
        <w:t>update</w:t>
      </w:r>
      <w:r>
        <w:rPr>
          <w:color w:val="C00000"/>
        </w:rPr>
        <w:t xml:space="preserve">” if it is being co-noticed with the WRAPS </w:t>
      </w:r>
      <w:r w:rsidR="00B1018B">
        <w:rPr>
          <w:color w:val="C00000"/>
        </w:rPr>
        <w:t>update</w:t>
      </w:r>
      <w:r>
        <w:rPr>
          <w:color w:val="C00000"/>
        </w:rPr>
        <w:t>. Say, “</w:t>
      </w:r>
      <w:r w:rsidR="00810951">
        <w:rPr>
          <w:color w:val="C00000"/>
        </w:rPr>
        <w:t xml:space="preserve">this TMDL report was used in development of the WRAPS </w:t>
      </w:r>
      <w:r w:rsidR="00B1018B">
        <w:rPr>
          <w:color w:val="C00000"/>
        </w:rPr>
        <w:t>update</w:t>
      </w:r>
      <w:r w:rsidR="00C604DE">
        <w:rPr>
          <w:color w:val="C00000"/>
        </w:rPr>
        <w:t>.</w:t>
      </w:r>
      <w:r w:rsidR="00810951">
        <w:rPr>
          <w:color w:val="C00000"/>
        </w:rPr>
        <w:t>”</w:t>
      </w:r>
    </w:p>
    <w:p w14:paraId="4316B1F2" w14:textId="77777777" w:rsidR="00065475" w:rsidRPr="007917B9" w:rsidRDefault="00065475">
      <w:pPr>
        <w:pStyle w:val="PCABulletLevel1"/>
        <w:rPr>
          <w:color w:val="C00000"/>
        </w:rPr>
      </w:pPr>
      <w:r w:rsidRPr="007917B9">
        <w:rPr>
          <w:color w:val="C00000"/>
        </w:rPr>
        <w:t xml:space="preserve">When inserting URLs in the document, please insert only the most important links and select links that should have the most longevity. </w:t>
      </w:r>
      <w:r w:rsidR="00A96092">
        <w:rPr>
          <w:color w:val="C00000"/>
        </w:rPr>
        <w:t>Instead of inserting URLs in the body of the report,</w:t>
      </w:r>
      <w:r w:rsidR="00A96092" w:rsidRPr="005875AF">
        <w:rPr>
          <w:color w:val="C00000"/>
        </w:rPr>
        <w:t xml:space="preserve"> </w:t>
      </w:r>
      <w:r w:rsidR="00A96092">
        <w:rPr>
          <w:color w:val="C00000"/>
        </w:rPr>
        <w:t>c</w:t>
      </w:r>
      <w:r w:rsidRPr="007917B9">
        <w:rPr>
          <w:color w:val="C00000"/>
        </w:rPr>
        <w:t>onsider referencing documents in the TMDL report and adding links to the references in the “Literature cited” section.</w:t>
      </w:r>
    </w:p>
    <w:p w14:paraId="58B55732" w14:textId="51DB067B" w:rsidR="00AF6C99" w:rsidRPr="007917B9" w:rsidRDefault="00AF6C99" w:rsidP="004339E1">
      <w:pPr>
        <w:pStyle w:val="PCABulletLevel1"/>
        <w:rPr>
          <w:color w:val="C00000"/>
        </w:rPr>
      </w:pPr>
      <w:r w:rsidRPr="007917B9">
        <w:rPr>
          <w:color w:val="C00000"/>
        </w:rPr>
        <w:lastRenderedPageBreak/>
        <w:t>Extensive analysis in the areas of fish and macrophyte surveys, and detailed reports addressing hydrology,</w:t>
      </w:r>
      <w:r w:rsidR="000744EE">
        <w:rPr>
          <w:color w:val="C00000"/>
        </w:rPr>
        <w:t xml:space="preserve"> modeling,</w:t>
      </w:r>
      <w:r w:rsidRPr="007917B9">
        <w:rPr>
          <w:color w:val="C00000"/>
        </w:rPr>
        <w:t xml:space="preserve"> limnology, geology, stream channel analysis, habitat, land use, etc. should be included as appendices or, if previously published, by reference.</w:t>
      </w:r>
    </w:p>
    <w:p w14:paraId="3FDF018A" w14:textId="072C8FF1" w:rsidR="00AF6C99" w:rsidRPr="007917B9" w:rsidRDefault="00AF6C99">
      <w:pPr>
        <w:pStyle w:val="PCABulletLevel1"/>
        <w:rPr>
          <w:color w:val="C00000"/>
        </w:rPr>
      </w:pPr>
      <w:r w:rsidRPr="007917B9">
        <w:rPr>
          <w:color w:val="C00000"/>
        </w:rPr>
        <w:t>Modeling details, including large tables, sh</w:t>
      </w:r>
      <w:r w:rsidR="000744EE">
        <w:rPr>
          <w:color w:val="C00000"/>
        </w:rPr>
        <w:t>ould be included in an appendix or by reference.</w:t>
      </w:r>
    </w:p>
    <w:p w14:paraId="694AE5F2" w14:textId="77777777" w:rsidR="00AF6C99" w:rsidRPr="007917B9" w:rsidRDefault="00AF6C99">
      <w:pPr>
        <w:pStyle w:val="PCABulletLevel1"/>
        <w:rPr>
          <w:color w:val="C00000"/>
        </w:rPr>
      </w:pPr>
      <w:r w:rsidRPr="007917B9">
        <w:rPr>
          <w:color w:val="C00000"/>
        </w:rPr>
        <w:t>For load duration curve tables use the following headings to represent flow regimes:</w:t>
      </w:r>
      <w:r w:rsidR="009004FF" w:rsidRPr="007917B9">
        <w:rPr>
          <w:color w:val="C00000"/>
        </w:rPr>
        <w:t xml:space="preserve"> </w:t>
      </w:r>
      <w:r w:rsidRPr="007917B9">
        <w:rPr>
          <w:b/>
          <w:color w:val="C00000"/>
        </w:rPr>
        <w:t>Very High, High, Mid, Low, Very Low</w:t>
      </w:r>
      <w:r w:rsidR="00CC4C27" w:rsidRPr="007917B9">
        <w:rPr>
          <w:b/>
          <w:color w:val="C00000"/>
        </w:rPr>
        <w:t>.</w:t>
      </w:r>
    </w:p>
    <w:p w14:paraId="190889F6" w14:textId="77777777" w:rsidR="00F76893" w:rsidRDefault="00CC4C27">
      <w:pPr>
        <w:pStyle w:val="PCABulletLevel1"/>
        <w:numPr>
          <w:ilvl w:val="0"/>
          <w:numId w:val="0"/>
        </w:numPr>
        <w:rPr>
          <w:color w:val="C00000"/>
        </w:rPr>
      </w:pPr>
      <w:r w:rsidRPr="007917B9">
        <w:rPr>
          <w:color w:val="C00000"/>
        </w:rPr>
        <w:t xml:space="preserve">Please use sentence case and </w:t>
      </w:r>
      <w:r w:rsidR="00147497" w:rsidRPr="007917B9">
        <w:rPr>
          <w:color w:val="C00000"/>
        </w:rPr>
        <w:t xml:space="preserve">PCA </w:t>
      </w:r>
      <w:r w:rsidRPr="007917B9">
        <w:rPr>
          <w:color w:val="C00000"/>
        </w:rPr>
        <w:t>styles within this template.</w:t>
      </w:r>
    </w:p>
    <w:p w14:paraId="77A14F3F" w14:textId="77777777" w:rsidR="00CC4C27" w:rsidRPr="007917B9" w:rsidRDefault="00076423">
      <w:pPr>
        <w:pStyle w:val="PCABulletLevel1"/>
        <w:numPr>
          <w:ilvl w:val="0"/>
          <w:numId w:val="0"/>
        </w:numPr>
        <w:rPr>
          <w:color w:val="C00000"/>
        </w:rPr>
      </w:pPr>
      <w:r w:rsidRPr="007917B9">
        <w:rPr>
          <w:color w:val="C00000"/>
        </w:rPr>
        <w:t xml:space="preserve">Use MS Word’s default </w:t>
      </w:r>
      <w:r w:rsidRPr="007917B9">
        <w:rPr>
          <w:b/>
          <w:color w:val="C00000"/>
        </w:rPr>
        <w:t>Heading 1</w:t>
      </w:r>
      <w:r w:rsidRPr="007917B9">
        <w:rPr>
          <w:color w:val="C00000"/>
        </w:rPr>
        <w:t xml:space="preserve"> for Contents, Key terms, Executive summary, etc.</w:t>
      </w:r>
    </w:p>
    <w:p w14:paraId="026A1C86" w14:textId="77777777" w:rsidR="006A3980" w:rsidRPr="007917B9" w:rsidRDefault="006A3980" w:rsidP="009E6A4B">
      <w:pPr>
        <w:pStyle w:val="PCABulletLevel1"/>
        <w:numPr>
          <w:ilvl w:val="0"/>
          <w:numId w:val="0"/>
        </w:numPr>
        <w:rPr>
          <w:color w:val="C00000"/>
        </w:rPr>
      </w:pPr>
      <w:r w:rsidRPr="007917B9">
        <w:rPr>
          <w:color w:val="C00000"/>
        </w:rPr>
        <w:t xml:space="preserve">These </w:t>
      </w:r>
      <w:r w:rsidR="0004765B" w:rsidRPr="007917B9">
        <w:rPr>
          <w:b/>
          <w:color w:val="C00000"/>
        </w:rPr>
        <w:t>PCA Report Headings</w:t>
      </w:r>
      <w:r w:rsidR="0004765B" w:rsidRPr="007917B9">
        <w:rPr>
          <w:color w:val="C00000"/>
        </w:rPr>
        <w:t xml:space="preserve"> </w:t>
      </w:r>
      <w:r w:rsidRPr="007917B9">
        <w:rPr>
          <w:color w:val="C00000"/>
        </w:rPr>
        <w:t>will be multi-level numbered as 1.;</w:t>
      </w:r>
      <w:r w:rsidR="00F0092B" w:rsidRPr="007917B9">
        <w:rPr>
          <w:color w:val="C00000"/>
        </w:rPr>
        <w:t xml:space="preserve"> 1.1</w:t>
      </w:r>
      <w:r w:rsidRPr="007917B9">
        <w:rPr>
          <w:color w:val="C00000"/>
        </w:rPr>
        <w:t>; 1.1.1; 1.1.1.2; etc.</w:t>
      </w:r>
    </w:p>
    <w:p w14:paraId="3BD5053D" w14:textId="340A29E0" w:rsidR="00EC350C" w:rsidRPr="007917B9" w:rsidRDefault="00EC350C" w:rsidP="00EC350C">
      <w:pPr>
        <w:pStyle w:val="PCABodyText"/>
        <w:rPr>
          <w:b/>
          <w:color w:val="C00000"/>
        </w:rPr>
      </w:pPr>
      <w:bookmarkStart w:id="0" w:name="_Toc505604752"/>
      <w:bookmarkStart w:id="1" w:name="_Toc505606006"/>
      <w:r w:rsidRPr="007917B9">
        <w:rPr>
          <w:b/>
          <w:color w:val="C00000"/>
        </w:rPr>
        <w:t>PCA Report Heading 1</w:t>
      </w:r>
      <w:r w:rsidR="00076423" w:rsidRPr="007917B9">
        <w:rPr>
          <w:b/>
          <w:color w:val="C00000"/>
        </w:rPr>
        <w:t xml:space="preserve"> (</w:t>
      </w:r>
      <w:r w:rsidRPr="007917B9">
        <w:rPr>
          <w:b/>
          <w:color w:val="C00000"/>
        </w:rPr>
        <w:t xml:space="preserve">with underline) – </w:t>
      </w:r>
      <w:r w:rsidR="00076423" w:rsidRPr="007917B9">
        <w:rPr>
          <w:b/>
          <w:color w:val="C00000"/>
        </w:rPr>
        <w:t>(</w:t>
      </w:r>
      <w:r w:rsidRPr="007917B9">
        <w:rPr>
          <w:b/>
          <w:color w:val="C00000"/>
        </w:rPr>
        <w:t>Sentence case</w:t>
      </w:r>
      <w:r w:rsidR="00076423" w:rsidRPr="007917B9">
        <w:rPr>
          <w:b/>
          <w:color w:val="C00000"/>
        </w:rPr>
        <w:t>)</w:t>
      </w:r>
      <w:r w:rsidRPr="007917B9">
        <w:rPr>
          <w:b/>
          <w:color w:val="C00000"/>
        </w:rPr>
        <w:t xml:space="preserve"> Calibri Bold 22</w:t>
      </w:r>
      <w:r w:rsidR="002838ED">
        <w:rPr>
          <w:b/>
          <w:color w:val="C00000"/>
        </w:rPr>
        <w:t>,</w:t>
      </w:r>
      <w:r w:rsidRPr="007917B9">
        <w:rPr>
          <w:b/>
          <w:color w:val="C00000"/>
        </w:rPr>
        <w:t xml:space="preserve"> spacing 0/</w:t>
      </w:r>
      <w:r w:rsidR="002838ED">
        <w:rPr>
          <w:b/>
          <w:color w:val="C00000"/>
        </w:rPr>
        <w:t>6</w:t>
      </w:r>
      <w:r w:rsidRPr="007917B9">
        <w:rPr>
          <w:b/>
          <w:color w:val="C00000"/>
        </w:rPr>
        <w:t xml:space="preserve"> pt)</w:t>
      </w:r>
      <w:bookmarkEnd w:id="0"/>
      <w:bookmarkEnd w:id="1"/>
      <w:r w:rsidRPr="007917B9">
        <w:rPr>
          <w:b/>
          <w:color w:val="C00000"/>
        </w:rPr>
        <w:t xml:space="preserve"> (Level 1)</w:t>
      </w:r>
    </w:p>
    <w:p w14:paraId="7636D6B7" w14:textId="04F53F95" w:rsidR="00EC350C" w:rsidRPr="007917B9" w:rsidRDefault="00EC350C" w:rsidP="00EC350C">
      <w:pPr>
        <w:pStyle w:val="PCABodyText"/>
        <w:rPr>
          <w:b/>
          <w:color w:val="C00000"/>
        </w:rPr>
      </w:pPr>
      <w:bookmarkStart w:id="2" w:name="_Toc420668391"/>
      <w:bookmarkStart w:id="3" w:name="_Toc505604753"/>
      <w:bookmarkStart w:id="4" w:name="_Toc505606007"/>
      <w:r w:rsidRPr="007917B9">
        <w:rPr>
          <w:b/>
          <w:color w:val="C00000"/>
        </w:rPr>
        <w:t xml:space="preserve">PCA Report Heading 2 (Sentence case) Calibri Bold 16, spacing </w:t>
      </w:r>
      <w:r w:rsidR="002838ED">
        <w:rPr>
          <w:b/>
          <w:color w:val="C00000"/>
        </w:rPr>
        <w:t>6</w:t>
      </w:r>
      <w:r w:rsidRPr="007917B9">
        <w:rPr>
          <w:b/>
          <w:color w:val="C00000"/>
        </w:rPr>
        <w:t xml:space="preserve"> pt/6 pt</w:t>
      </w:r>
      <w:bookmarkEnd w:id="2"/>
      <w:bookmarkEnd w:id="3"/>
      <w:bookmarkEnd w:id="4"/>
      <w:r w:rsidRPr="007917B9">
        <w:rPr>
          <w:b/>
          <w:color w:val="C00000"/>
        </w:rPr>
        <w:t xml:space="preserve"> (Level 2)</w:t>
      </w:r>
    </w:p>
    <w:p w14:paraId="30D82E5B" w14:textId="5EBE20C7" w:rsidR="00EC350C" w:rsidRPr="007102F4" w:rsidRDefault="00EC350C" w:rsidP="00EC350C">
      <w:pPr>
        <w:pStyle w:val="PCABodyText"/>
        <w:rPr>
          <w:b/>
          <w:color w:val="C00000"/>
        </w:rPr>
      </w:pPr>
      <w:bookmarkStart w:id="5" w:name="_Toc244075742"/>
      <w:r w:rsidRPr="007102F4">
        <w:rPr>
          <w:b/>
          <w:color w:val="C00000"/>
        </w:rPr>
        <w:t>PCA Report Heading 3</w:t>
      </w:r>
      <w:bookmarkEnd w:id="5"/>
      <w:r w:rsidRPr="007102F4">
        <w:rPr>
          <w:b/>
          <w:color w:val="C00000"/>
        </w:rPr>
        <w:t xml:space="preserve"> (Sentence case) Calibri Bold 14, spacing </w:t>
      </w:r>
      <w:r w:rsidR="002838ED">
        <w:rPr>
          <w:b/>
          <w:color w:val="C00000"/>
        </w:rPr>
        <w:t>6</w:t>
      </w:r>
      <w:r w:rsidRPr="007102F4">
        <w:rPr>
          <w:b/>
          <w:color w:val="C00000"/>
        </w:rPr>
        <w:t xml:space="preserve"> pt/</w:t>
      </w:r>
      <w:r w:rsidR="002838ED">
        <w:rPr>
          <w:b/>
          <w:color w:val="C00000"/>
        </w:rPr>
        <w:t>6</w:t>
      </w:r>
      <w:r w:rsidRPr="007102F4">
        <w:rPr>
          <w:b/>
          <w:color w:val="C00000"/>
        </w:rPr>
        <w:t xml:space="preserve"> pt (Level 3)</w:t>
      </w:r>
    </w:p>
    <w:p w14:paraId="707726E8" w14:textId="73B61B58" w:rsidR="00EC350C" w:rsidRPr="007102F4" w:rsidRDefault="00EC350C" w:rsidP="00EC350C">
      <w:pPr>
        <w:pStyle w:val="PCABodyText"/>
        <w:rPr>
          <w:b/>
          <w:color w:val="C00000"/>
        </w:rPr>
      </w:pPr>
      <w:r w:rsidRPr="007102F4">
        <w:rPr>
          <w:b/>
          <w:color w:val="C00000"/>
        </w:rPr>
        <w:t>PCA Report Heading 4, standalone (Sentence case) Calibri Bold 12</w:t>
      </w:r>
      <w:r w:rsidR="002838ED">
        <w:rPr>
          <w:b/>
          <w:color w:val="C00000"/>
        </w:rPr>
        <w:t>,</w:t>
      </w:r>
      <w:r w:rsidRPr="007102F4">
        <w:rPr>
          <w:b/>
          <w:color w:val="C00000"/>
        </w:rPr>
        <w:t xml:space="preserve"> spacing </w:t>
      </w:r>
      <w:r w:rsidR="002838ED">
        <w:rPr>
          <w:b/>
          <w:color w:val="C00000"/>
        </w:rPr>
        <w:t xml:space="preserve">6 </w:t>
      </w:r>
      <w:r w:rsidRPr="007102F4">
        <w:rPr>
          <w:b/>
          <w:color w:val="C00000"/>
        </w:rPr>
        <w:t>pt/</w:t>
      </w:r>
      <w:r w:rsidR="002838ED">
        <w:rPr>
          <w:b/>
          <w:color w:val="C00000"/>
        </w:rPr>
        <w:t xml:space="preserve">6 </w:t>
      </w:r>
      <w:r w:rsidRPr="007102F4">
        <w:rPr>
          <w:b/>
          <w:color w:val="C00000"/>
        </w:rPr>
        <w:t>pt (Level 4)</w:t>
      </w:r>
    </w:p>
    <w:p w14:paraId="261C87EC" w14:textId="44FAAB41" w:rsidR="00EC350C" w:rsidRPr="007102F4" w:rsidRDefault="00EC350C" w:rsidP="00EC350C">
      <w:pPr>
        <w:pStyle w:val="PCABodyText"/>
        <w:rPr>
          <w:b/>
          <w:color w:val="C00000"/>
        </w:rPr>
      </w:pPr>
      <w:r w:rsidRPr="007102F4">
        <w:rPr>
          <w:b/>
          <w:color w:val="C00000"/>
        </w:rPr>
        <w:t>PCA Report Heading 4 in-line (Sentence case) Calibri Bold 12</w:t>
      </w:r>
      <w:r w:rsidR="002838ED">
        <w:rPr>
          <w:b/>
          <w:color w:val="C00000"/>
        </w:rPr>
        <w:t>,</w:t>
      </w:r>
      <w:r w:rsidRPr="007102F4">
        <w:rPr>
          <w:b/>
          <w:color w:val="C00000"/>
        </w:rPr>
        <w:t xml:space="preserve"> spacing </w:t>
      </w:r>
      <w:r w:rsidR="002838ED">
        <w:rPr>
          <w:b/>
          <w:color w:val="C00000"/>
        </w:rPr>
        <w:t xml:space="preserve">6 </w:t>
      </w:r>
      <w:r w:rsidRPr="007102F4">
        <w:rPr>
          <w:b/>
          <w:color w:val="C00000"/>
        </w:rPr>
        <w:t>pt/</w:t>
      </w:r>
      <w:r w:rsidR="002838ED">
        <w:rPr>
          <w:b/>
          <w:color w:val="C00000"/>
        </w:rPr>
        <w:t>6</w:t>
      </w:r>
      <w:r w:rsidRPr="007102F4">
        <w:rPr>
          <w:b/>
          <w:color w:val="C00000"/>
        </w:rPr>
        <w:t>pt (Level 4)</w:t>
      </w:r>
    </w:p>
    <w:p w14:paraId="2F97231B" w14:textId="77777777" w:rsidR="00EC350C" w:rsidRPr="007102F4" w:rsidRDefault="00EC350C" w:rsidP="00EC350C">
      <w:pPr>
        <w:pStyle w:val="PCABodyText"/>
        <w:rPr>
          <w:b/>
          <w:color w:val="C00000"/>
        </w:rPr>
      </w:pPr>
      <w:r w:rsidRPr="007102F4">
        <w:rPr>
          <w:b/>
          <w:color w:val="C00000"/>
        </w:rPr>
        <w:t>PCA Report Heading 5 (Sentence case) (Level 5)</w:t>
      </w:r>
    </w:p>
    <w:p w14:paraId="542A8964" w14:textId="77777777" w:rsidR="00EC350C" w:rsidRPr="007102F4" w:rsidRDefault="00EC350C" w:rsidP="00EC350C">
      <w:pPr>
        <w:pStyle w:val="PCABodyText"/>
        <w:rPr>
          <w:b/>
          <w:color w:val="C00000"/>
        </w:rPr>
      </w:pPr>
      <w:r w:rsidRPr="007102F4">
        <w:rPr>
          <w:b/>
          <w:color w:val="C00000"/>
        </w:rPr>
        <w:t>PCA Report Heading 6 (Sentence case) (Level 6)</w:t>
      </w:r>
    </w:p>
    <w:p w14:paraId="7EE59F36" w14:textId="77777777" w:rsidR="00971D17" w:rsidRDefault="00971D17" w:rsidP="0090133A">
      <w:pPr>
        <w:pStyle w:val="PCABodyText"/>
        <w:rPr>
          <w:color w:val="C00000"/>
        </w:rPr>
      </w:pPr>
      <w:r w:rsidRPr="0090133A">
        <w:rPr>
          <w:color w:val="C00000"/>
        </w:rPr>
        <w:t>PCA Body Text = Calibri 11 spacing 0 points before/6 points after</w:t>
      </w:r>
      <w:r w:rsidR="005B7BFC" w:rsidRPr="0090133A">
        <w:rPr>
          <w:color w:val="C00000"/>
        </w:rPr>
        <w:t xml:space="preserve"> (line spacing </w:t>
      </w:r>
      <w:r w:rsidR="0090133A" w:rsidRPr="0090133A">
        <w:rPr>
          <w:color w:val="C00000"/>
        </w:rPr>
        <w:t>multiple 1.15 pt</w:t>
      </w:r>
      <w:r w:rsidR="005B7BFC" w:rsidRPr="0090133A">
        <w:rPr>
          <w:color w:val="C00000"/>
        </w:rPr>
        <w:t>)</w:t>
      </w:r>
    </w:p>
    <w:p w14:paraId="4A19CB4F" w14:textId="77777777" w:rsidR="00505843" w:rsidRPr="006E009B" w:rsidRDefault="00505843" w:rsidP="00505843">
      <w:pPr>
        <w:pStyle w:val="PCABodyText11"/>
        <w:rPr>
          <w:rFonts w:asciiTheme="minorHAnsi" w:hAnsiTheme="minorHAnsi"/>
          <w:color w:val="C00000"/>
          <w:sz w:val="22"/>
        </w:rPr>
      </w:pPr>
      <w:r w:rsidRPr="006E009B">
        <w:rPr>
          <w:rFonts w:asciiTheme="minorHAnsi" w:hAnsiTheme="minorHAnsi"/>
          <w:color w:val="C00000"/>
          <w:sz w:val="22"/>
        </w:rPr>
        <w:t>Numbered list:</w:t>
      </w:r>
    </w:p>
    <w:p w14:paraId="5A9976BB" w14:textId="77777777" w:rsidR="00505843" w:rsidRPr="006E009B" w:rsidRDefault="00505843" w:rsidP="00505843">
      <w:pPr>
        <w:pStyle w:val="PCANumberedlist"/>
        <w:spacing w:after="60" w:line="280" w:lineRule="exact"/>
        <w:rPr>
          <w:color w:val="C00000"/>
        </w:rPr>
      </w:pPr>
      <w:r w:rsidRPr="006E009B">
        <w:rPr>
          <w:color w:val="C00000"/>
        </w:rPr>
        <w:t>This is a PCA n</w:t>
      </w:r>
      <w:r>
        <w:rPr>
          <w:color w:val="C00000"/>
        </w:rPr>
        <w:t>umbered list</w:t>
      </w:r>
      <w:r w:rsidR="00717753">
        <w:rPr>
          <w:color w:val="C00000"/>
        </w:rPr>
        <w:t>—</w:t>
      </w:r>
      <w:r w:rsidRPr="0090133A">
        <w:rPr>
          <w:color w:val="C00000"/>
        </w:rPr>
        <w:t>spacing 0 points before/6 points after (line spacing multiple 1.15 pt)</w:t>
      </w:r>
    </w:p>
    <w:p w14:paraId="4C6CC664" w14:textId="77777777" w:rsidR="00505843" w:rsidRPr="006E009B" w:rsidRDefault="00505843" w:rsidP="00505843">
      <w:pPr>
        <w:pStyle w:val="PCANumberedlist"/>
        <w:spacing w:after="60" w:line="280" w:lineRule="exact"/>
        <w:rPr>
          <w:color w:val="C00000"/>
        </w:rPr>
      </w:pPr>
      <w:r w:rsidRPr="006E009B">
        <w:rPr>
          <w:color w:val="C00000"/>
        </w:rPr>
        <w:t>This is a PCA numbered list.</w:t>
      </w:r>
    </w:p>
    <w:p w14:paraId="0403B7BC" w14:textId="77777777" w:rsidR="0075368A" w:rsidRPr="007917B9" w:rsidRDefault="00505843" w:rsidP="004A0804">
      <w:pPr>
        <w:pStyle w:val="PCANumberedlist"/>
        <w:spacing w:after="0" w:line="280" w:lineRule="exact"/>
        <w:rPr>
          <w:rFonts w:asciiTheme="minorHAnsi" w:hAnsiTheme="minorHAnsi"/>
          <w:color w:val="C00000"/>
        </w:rPr>
      </w:pPr>
      <w:r w:rsidRPr="009E6A4B">
        <w:rPr>
          <w:color w:val="C00000"/>
        </w:rPr>
        <w:t>This is a PCA numbered list.</w:t>
      </w:r>
    </w:p>
    <w:p w14:paraId="7609A7C8" w14:textId="77777777" w:rsidR="00744BFA" w:rsidRPr="009E6A4B" w:rsidRDefault="00744BFA" w:rsidP="007917B9">
      <w:pPr>
        <w:pStyle w:val="PCANumberedlist"/>
        <w:numPr>
          <w:ilvl w:val="0"/>
          <w:numId w:val="0"/>
        </w:numPr>
        <w:spacing w:after="0" w:line="280" w:lineRule="exact"/>
        <w:ind w:left="360" w:hanging="360"/>
        <w:rPr>
          <w:rFonts w:asciiTheme="minorHAnsi" w:hAnsiTheme="minorHAnsi"/>
          <w:color w:val="C00000"/>
        </w:rPr>
      </w:pPr>
    </w:p>
    <w:p w14:paraId="6B76A6C7" w14:textId="77777777" w:rsidR="00295A6E" w:rsidRPr="00E8088D" w:rsidRDefault="00295A6E" w:rsidP="00295A6E">
      <w:pPr>
        <w:pStyle w:val="PCAFigureTabletitle"/>
        <w:rPr>
          <w:color w:val="C00000"/>
        </w:rPr>
      </w:pPr>
      <w:r w:rsidRPr="00E8088D">
        <w:rPr>
          <w:color w:val="C00000"/>
        </w:rPr>
        <w:t>PCA Figure/Table</w:t>
      </w:r>
      <w:r w:rsidR="00F42A25">
        <w:rPr>
          <w:color w:val="C00000"/>
        </w:rPr>
        <w:t xml:space="preserve"> title Calibri 10 bold spacing 0 points before/0</w:t>
      </w:r>
      <w:r w:rsidRPr="00E8088D">
        <w:rPr>
          <w:color w:val="C00000"/>
        </w:rPr>
        <w:t xml:space="preserve"> points after.</w:t>
      </w:r>
    </w:p>
    <w:tbl>
      <w:tblPr>
        <w:tblW w:w="7308" w:type="dxa"/>
        <w:tblBorders>
          <w:bottom w:val="single" w:sz="2" w:space="0" w:color="auto"/>
          <w:insideH w:val="single" w:sz="2" w:space="0" w:color="auto"/>
          <w:insideV w:val="single" w:sz="2" w:space="0" w:color="auto"/>
        </w:tblBorders>
        <w:tblLook w:val="04A0" w:firstRow="1" w:lastRow="0" w:firstColumn="1" w:lastColumn="0" w:noHBand="0" w:noVBand="1"/>
      </w:tblPr>
      <w:tblGrid>
        <w:gridCol w:w="3438"/>
        <w:gridCol w:w="1980"/>
        <w:gridCol w:w="1890"/>
      </w:tblGrid>
      <w:tr w:rsidR="00295A6E" w:rsidRPr="00490660" w14:paraId="18FD72FF" w14:textId="77777777" w:rsidTr="00F42A25">
        <w:trPr>
          <w:trHeight w:val="374"/>
        </w:trPr>
        <w:tc>
          <w:tcPr>
            <w:tcW w:w="3438" w:type="dxa"/>
            <w:vAlign w:val="bottom"/>
          </w:tcPr>
          <w:p w14:paraId="41E91BB3" w14:textId="77777777" w:rsidR="00295A6E" w:rsidRPr="00D11FAC" w:rsidRDefault="00295A6E" w:rsidP="007E10BA">
            <w:pPr>
              <w:pStyle w:val="PCATableheading"/>
              <w:rPr>
                <w:color w:val="C00000"/>
              </w:rPr>
            </w:pPr>
            <w:r w:rsidRPr="00D11FAC">
              <w:rPr>
                <w:color w:val="C00000"/>
              </w:rPr>
              <w:t>PCA Table heading Calibri 10 bold 3/0</w:t>
            </w:r>
          </w:p>
        </w:tc>
        <w:tc>
          <w:tcPr>
            <w:tcW w:w="1980" w:type="dxa"/>
            <w:vAlign w:val="bottom"/>
          </w:tcPr>
          <w:p w14:paraId="26D8822A" w14:textId="77777777" w:rsidR="00295A6E" w:rsidRPr="00D11FAC" w:rsidRDefault="00295A6E" w:rsidP="007E10BA">
            <w:pPr>
              <w:pStyle w:val="PCATableheading"/>
              <w:rPr>
                <w:color w:val="C00000"/>
              </w:rPr>
            </w:pPr>
            <w:r w:rsidRPr="00D11FAC">
              <w:rPr>
                <w:color w:val="C00000"/>
              </w:rPr>
              <w:t>PCA Table heading</w:t>
            </w:r>
          </w:p>
        </w:tc>
        <w:tc>
          <w:tcPr>
            <w:tcW w:w="1890" w:type="dxa"/>
            <w:vAlign w:val="bottom"/>
          </w:tcPr>
          <w:p w14:paraId="5B063A75" w14:textId="77777777" w:rsidR="00295A6E" w:rsidRPr="00D11FAC" w:rsidRDefault="00295A6E" w:rsidP="007E10BA">
            <w:pPr>
              <w:pStyle w:val="PCATableheading"/>
              <w:rPr>
                <w:color w:val="C00000"/>
              </w:rPr>
            </w:pPr>
            <w:r w:rsidRPr="00D11FAC">
              <w:rPr>
                <w:color w:val="C00000"/>
              </w:rPr>
              <w:t xml:space="preserve">PCA Table heading </w:t>
            </w:r>
          </w:p>
        </w:tc>
      </w:tr>
      <w:tr w:rsidR="00295A6E" w:rsidRPr="008E1206" w14:paraId="00C08DE7" w14:textId="77777777" w:rsidTr="00F42A25">
        <w:trPr>
          <w:trHeight w:val="374"/>
        </w:trPr>
        <w:tc>
          <w:tcPr>
            <w:tcW w:w="3438" w:type="dxa"/>
            <w:vAlign w:val="bottom"/>
          </w:tcPr>
          <w:p w14:paraId="4E3167F8" w14:textId="77777777" w:rsidR="00295A6E" w:rsidRPr="00D11FAC" w:rsidRDefault="00295A6E" w:rsidP="007E10BA">
            <w:pPr>
              <w:pStyle w:val="PCATabletext"/>
              <w:rPr>
                <w:color w:val="C00000"/>
              </w:rPr>
            </w:pPr>
            <w:r w:rsidRPr="00D11FAC">
              <w:rPr>
                <w:color w:val="C00000"/>
              </w:rPr>
              <w:t>PCA Table text Calibri</w:t>
            </w:r>
            <w:r w:rsidR="009004FF">
              <w:rPr>
                <w:color w:val="C00000"/>
              </w:rPr>
              <w:t xml:space="preserve"> </w:t>
            </w:r>
            <w:r w:rsidR="00E8088D">
              <w:rPr>
                <w:color w:val="C00000"/>
              </w:rPr>
              <w:t xml:space="preserve">10 </w:t>
            </w:r>
            <w:r w:rsidRPr="00D11FAC">
              <w:rPr>
                <w:color w:val="C00000"/>
              </w:rPr>
              <w:t>3/0</w:t>
            </w:r>
          </w:p>
        </w:tc>
        <w:tc>
          <w:tcPr>
            <w:tcW w:w="1980" w:type="dxa"/>
            <w:vAlign w:val="bottom"/>
          </w:tcPr>
          <w:p w14:paraId="586E6BEF" w14:textId="77777777" w:rsidR="00295A6E" w:rsidRPr="00D11FAC" w:rsidRDefault="00295A6E" w:rsidP="007E10BA">
            <w:pPr>
              <w:pStyle w:val="PCATabletext"/>
              <w:rPr>
                <w:color w:val="C00000"/>
              </w:rPr>
            </w:pPr>
            <w:r w:rsidRPr="00D11FAC">
              <w:rPr>
                <w:color w:val="C00000"/>
              </w:rPr>
              <w:t>PCA Table text</w:t>
            </w:r>
          </w:p>
        </w:tc>
        <w:tc>
          <w:tcPr>
            <w:tcW w:w="1890" w:type="dxa"/>
            <w:vAlign w:val="bottom"/>
          </w:tcPr>
          <w:p w14:paraId="1F2F9DAC" w14:textId="77777777" w:rsidR="00295A6E" w:rsidRPr="00D11FAC" w:rsidRDefault="00295A6E" w:rsidP="007E10BA">
            <w:pPr>
              <w:pStyle w:val="PCATabletext"/>
              <w:rPr>
                <w:color w:val="C00000"/>
              </w:rPr>
            </w:pPr>
            <w:r w:rsidRPr="00D11FAC">
              <w:rPr>
                <w:color w:val="C00000"/>
              </w:rPr>
              <w:t>PCA Table text</w:t>
            </w:r>
          </w:p>
        </w:tc>
      </w:tr>
      <w:tr w:rsidR="00295A6E" w:rsidRPr="008E1206" w14:paraId="6568936F" w14:textId="77777777" w:rsidTr="00F42A25">
        <w:trPr>
          <w:trHeight w:val="374"/>
        </w:trPr>
        <w:tc>
          <w:tcPr>
            <w:tcW w:w="3438" w:type="dxa"/>
            <w:vAlign w:val="bottom"/>
          </w:tcPr>
          <w:p w14:paraId="76109628" w14:textId="77777777" w:rsidR="00295A6E" w:rsidRPr="00D11FAC" w:rsidRDefault="00295A6E" w:rsidP="007E10BA">
            <w:pPr>
              <w:pStyle w:val="PCATabletext"/>
              <w:rPr>
                <w:color w:val="C00000"/>
              </w:rPr>
            </w:pPr>
            <w:r w:rsidRPr="00D11FAC">
              <w:rPr>
                <w:color w:val="C00000"/>
              </w:rPr>
              <w:t>PCA Table text</w:t>
            </w:r>
          </w:p>
        </w:tc>
        <w:tc>
          <w:tcPr>
            <w:tcW w:w="1980" w:type="dxa"/>
            <w:vAlign w:val="bottom"/>
          </w:tcPr>
          <w:p w14:paraId="755D620F" w14:textId="77777777" w:rsidR="00295A6E" w:rsidRPr="00D11FAC" w:rsidRDefault="00295A6E" w:rsidP="007E10BA">
            <w:pPr>
              <w:pStyle w:val="PCATabletext"/>
              <w:rPr>
                <w:color w:val="C00000"/>
              </w:rPr>
            </w:pPr>
            <w:r w:rsidRPr="00D11FAC">
              <w:rPr>
                <w:color w:val="C00000"/>
              </w:rPr>
              <w:t>PCA Table text</w:t>
            </w:r>
          </w:p>
        </w:tc>
        <w:tc>
          <w:tcPr>
            <w:tcW w:w="1890" w:type="dxa"/>
            <w:vAlign w:val="bottom"/>
          </w:tcPr>
          <w:p w14:paraId="1A87C3A0" w14:textId="77777777" w:rsidR="00295A6E" w:rsidRPr="00D11FAC" w:rsidRDefault="00295A6E" w:rsidP="007E10BA">
            <w:pPr>
              <w:pStyle w:val="PCATabletext"/>
              <w:rPr>
                <w:color w:val="C00000"/>
              </w:rPr>
            </w:pPr>
            <w:r w:rsidRPr="00D11FAC">
              <w:rPr>
                <w:color w:val="C00000"/>
              </w:rPr>
              <w:t>PCA Table text</w:t>
            </w:r>
          </w:p>
        </w:tc>
      </w:tr>
      <w:tr w:rsidR="00295A6E" w:rsidRPr="008E1206" w14:paraId="68ABF95B" w14:textId="77777777" w:rsidTr="00F42A25">
        <w:trPr>
          <w:trHeight w:val="374"/>
        </w:trPr>
        <w:tc>
          <w:tcPr>
            <w:tcW w:w="3438" w:type="dxa"/>
            <w:vAlign w:val="bottom"/>
          </w:tcPr>
          <w:p w14:paraId="77ED0002" w14:textId="77777777" w:rsidR="00295A6E" w:rsidRPr="00D11FAC" w:rsidRDefault="00295A6E" w:rsidP="007E10BA">
            <w:pPr>
              <w:pStyle w:val="PCATabletext"/>
              <w:rPr>
                <w:color w:val="C00000"/>
              </w:rPr>
            </w:pPr>
            <w:r w:rsidRPr="00D11FAC">
              <w:rPr>
                <w:color w:val="C00000"/>
              </w:rPr>
              <w:t>PCA Table text</w:t>
            </w:r>
          </w:p>
        </w:tc>
        <w:tc>
          <w:tcPr>
            <w:tcW w:w="1980" w:type="dxa"/>
            <w:vAlign w:val="bottom"/>
          </w:tcPr>
          <w:p w14:paraId="5A264223" w14:textId="77777777" w:rsidR="00295A6E" w:rsidRPr="00D11FAC" w:rsidRDefault="00295A6E" w:rsidP="007E10BA">
            <w:pPr>
              <w:pStyle w:val="PCATabletext"/>
              <w:rPr>
                <w:color w:val="C00000"/>
              </w:rPr>
            </w:pPr>
            <w:r w:rsidRPr="00D11FAC">
              <w:rPr>
                <w:color w:val="C00000"/>
              </w:rPr>
              <w:t>PCA Table text</w:t>
            </w:r>
          </w:p>
        </w:tc>
        <w:tc>
          <w:tcPr>
            <w:tcW w:w="1890" w:type="dxa"/>
            <w:vAlign w:val="bottom"/>
          </w:tcPr>
          <w:p w14:paraId="08C42AD6" w14:textId="77777777" w:rsidR="00295A6E" w:rsidRPr="00D11FAC" w:rsidRDefault="00295A6E" w:rsidP="007E10BA">
            <w:pPr>
              <w:pStyle w:val="PCATabletext"/>
              <w:rPr>
                <w:color w:val="C00000"/>
              </w:rPr>
            </w:pPr>
            <w:r w:rsidRPr="00D11FAC">
              <w:rPr>
                <w:color w:val="C00000"/>
              </w:rPr>
              <w:t>PCA Table text</w:t>
            </w:r>
          </w:p>
        </w:tc>
      </w:tr>
    </w:tbl>
    <w:p w14:paraId="2889F8F1" w14:textId="77777777" w:rsidR="00295A6E" w:rsidRPr="000E64CA" w:rsidRDefault="00295A6E" w:rsidP="00295A6E">
      <w:pPr>
        <w:pStyle w:val="PCAtextunderTable"/>
        <w:rPr>
          <w:color w:val="C00000"/>
        </w:rPr>
      </w:pPr>
      <w:r w:rsidRPr="000E64CA">
        <w:rPr>
          <w:color w:val="C00000"/>
        </w:rPr>
        <w:t>*PCA text under Table</w:t>
      </w:r>
      <w:r>
        <w:rPr>
          <w:color w:val="C00000"/>
        </w:rPr>
        <w:t xml:space="preserve"> Calibri 9 spacing 3 pts before/6 points after.</w:t>
      </w:r>
    </w:p>
    <w:p w14:paraId="50200A12" w14:textId="77777777" w:rsidR="00295A6E" w:rsidRPr="007917B9" w:rsidRDefault="00295A6E">
      <w:pPr>
        <w:pStyle w:val="PCABulletLevel1"/>
        <w:rPr>
          <w:color w:val="C00000"/>
        </w:rPr>
      </w:pPr>
      <w:r w:rsidRPr="007917B9">
        <w:rPr>
          <w:color w:val="C00000"/>
        </w:rPr>
        <w:t>Table lines = Style: Solid; Color: Automatic; Width: ¼ pt.</w:t>
      </w:r>
      <w:r w:rsidR="00BD1A3E" w:rsidRPr="007917B9">
        <w:rPr>
          <w:color w:val="C00000"/>
        </w:rPr>
        <w:t xml:space="preserve"> (PCA Bullet Level 1 </w:t>
      </w:r>
      <w:r w:rsidR="00E867D5" w:rsidRPr="007917B9">
        <w:rPr>
          <w:color w:val="C00000"/>
        </w:rPr>
        <w:t xml:space="preserve">style </w:t>
      </w:r>
      <w:r w:rsidR="00BD1A3E" w:rsidRPr="007917B9">
        <w:rPr>
          <w:color w:val="C00000"/>
        </w:rPr>
        <w:t>used here)</w:t>
      </w:r>
    </w:p>
    <w:p w14:paraId="782F2A2E" w14:textId="77777777" w:rsidR="00295A6E" w:rsidRPr="007917B9" w:rsidRDefault="00295A6E">
      <w:pPr>
        <w:pStyle w:val="PCABulletLevel1"/>
        <w:rPr>
          <w:color w:val="C00000"/>
        </w:rPr>
      </w:pPr>
      <w:r w:rsidRPr="007917B9">
        <w:rPr>
          <w:color w:val="C00000"/>
        </w:rPr>
        <w:t>Before/after spacing 3/0</w:t>
      </w:r>
    </w:p>
    <w:p w14:paraId="44721827" w14:textId="3C04262D" w:rsidR="00295A6E" w:rsidRPr="007917B9" w:rsidRDefault="00295A6E">
      <w:pPr>
        <w:pStyle w:val="PCABulletLevel1"/>
        <w:rPr>
          <w:color w:val="C00000"/>
        </w:rPr>
      </w:pPr>
      <w:r w:rsidRPr="007917B9">
        <w:rPr>
          <w:color w:val="C00000"/>
        </w:rPr>
        <w:t xml:space="preserve">Try to align bottom left first; however, this is flexible due to the different tables we </w:t>
      </w:r>
      <w:r w:rsidR="00831676">
        <w:rPr>
          <w:color w:val="C00000"/>
        </w:rPr>
        <w:t>include</w:t>
      </w:r>
    </w:p>
    <w:p w14:paraId="68156A4E" w14:textId="77777777" w:rsidR="00295A6E" w:rsidRPr="007917B9" w:rsidRDefault="00295A6E">
      <w:pPr>
        <w:pStyle w:val="PCABulletLevel1"/>
        <w:rPr>
          <w:color w:val="C00000"/>
        </w:rPr>
      </w:pPr>
      <w:r w:rsidRPr="007917B9">
        <w:rPr>
          <w:color w:val="C00000"/>
        </w:rPr>
        <w:t>Repeat header on the top of each succeeding page in the table, when possible</w:t>
      </w:r>
    </w:p>
    <w:p w14:paraId="189C1FE2" w14:textId="77777777" w:rsidR="00F44558" w:rsidRPr="007917B9" w:rsidRDefault="00F44558">
      <w:pPr>
        <w:pStyle w:val="PCABulletLevel1"/>
        <w:rPr>
          <w:color w:val="C00000"/>
        </w:rPr>
      </w:pPr>
      <w:r w:rsidRPr="007917B9">
        <w:rPr>
          <w:color w:val="C00000"/>
        </w:rPr>
        <w:t>Number figures and tables sequentially, without references to the report section (i.e., Table 1, 2, 3, etc. as opposed to Table 1-1, 1-2, 1-3)</w:t>
      </w:r>
    </w:p>
    <w:p w14:paraId="23FD9C7C" w14:textId="39B4CAD2" w:rsidR="0027121C" w:rsidRDefault="0027121C" w:rsidP="00B4028F">
      <w:pPr>
        <w:pStyle w:val="PCABodyText"/>
        <w:spacing w:before="120"/>
        <w:rPr>
          <w:rStyle w:val="Hyperlink"/>
          <w:rFonts w:eastAsia="Arial Unicode MS" w:cstheme="minorBidi"/>
          <w:szCs w:val="22"/>
        </w:rPr>
      </w:pPr>
      <w:r w:rsidRPr="007917B9">
        <w:rPr>
          <w:rFonts w:eastAsia="Arial Unicode MS"/>
          <w:color w:val="C00000"/>
        </w:rPr>
        <w:t xml:space="preserve">Other TMDL Guidance and Policies </w:t>
      </w:r>
      <w:r w:rsidR="00254BC2" w:rsidRPr="007917B9">
        <w:rPr>
          <w:rFonts w:eastAsia="Arial Unicode MS"/>
          <w:color w:val="C00000"/>
        </w:rPr>
        <w:t>are on the MPCA website</w:t>
      </w:r>
      <w:r w:rsidRPr="007917B9">
        <w:rPr>
          <w:rFonts w:eastAsia="Arial Unicode MS"/>
          <w:color w:val="C00000"/>
        </w:rPr>
        <w:t>:</w:t>
      </w:r>
      <w:r w:rsidR="00DE518E">
        <w:rPr>
          <w:rFonts w:eastAsia="Arial Unicode MS"/>
          <w:color w:val="C00000"/>
        </w:rPr>
        <w:t xml:space="preserve"> </w:t>
      </w:r>
      <w:hyperlink r:id="rId20" w:history="1">
        <w:r w:rsidR="00F84F02">
          <w:rPr>
            <w:rStyle w:val="Hyperlink"/>
            <w:rFonts w:eastAsia="Arial Unicode MS"/>
          </w:rPr>
          <w:t>TMDL and WRAPS guidance</w:t>
        </w:r>
      </w:hyperlink>
    </w:p>
    <w:p w14:paraId="5369030F" w14:textId="77777777" w:rsidR="00F76893" w:rsidRDefault="00F76893" w:rsidP="00FF303C">
      <w:pPr>
        <w:pStyle w:val="PCABodyText"/>
        <w:spacing w:before="360"/>
        <w:rPr>
          <w:rStyle w:val="Hyperlink"/>
          <w:rFonts w:eastAsia="Arial Unicode MS"/>
        </w:rPr>
        <w:sectPr w:rsidR="00F76893" w:rsidSect="00ED7FE2">
          <w:headerReference w:type="default" r:id="rId21"/>
          <w:footerReference w:type="default" r:id="rId22"/>
          <w:type w:val="continuous"/>
          <w:pgSz w:w="12240" w:h="15840" w:code="1"/>
          <w:pgMar w:top="1440" w:right="1440" w:bottom="720" w:left="1440" w:header="720" w:footer="315" w:gutter="0"/>
          <w:cols w:space="720"/>
          <w:docGrid w:linePitch="360"/>
        </w:sectPr>
      </w:pPr>
    </w:p>
    <w:p w14:paraId="7EA73142" w14:textId="77777777" w:rsidR="00A245EC" w:rsidRPr="00E62525" w:rsidRDefault="00A245EC" w:rsidP="00E42194">
      <w:pPr>
        <w:pStyle w:val="Heading3"/>
      </w:pPr>
      <w:bookmarkStart w:id="6" w:name="_Toc244075733"/>
      <w:bookmarkStart w:id="7" w:name="_Toc517864896"/>
      <w:bookmarkStart w:id="8" w:name="_Toc517865731"/>
      <w:r w:rsidRPr="00E62525">
        <w:lastRenderedPageBreak/>
        <w:t>Authors</w:t>
      </w:r>
      <w:bookmarkEnd w:id="6"/>
      <w:bookmarkEnd w:id="7"/>
      <w:bookmarkEnd w:id="8"/>
      <w:r w:rsidRPr="00E62525">
        <w:t xml:space="preserve"> </w:t>
      </w:r>
    </w:p>
    <w:p w14:paraId="6F19B6DF" w14:textId="77777777" w:rsidR="00A245EC" w:rsidRPr="00C44594" w:rsidRDefault="004753EF" w:rsidP="00B4028F">
      <w:pPr>
        <w:pStyle w:val="PCABodyText"/>
      </w:pPr>
      <w:r w:rsidRPr="00C44594">
        <w:t xml:space="preserve">Principal </w:t>
      </w:r>
      <w:r w:rsidR="006235CB">
        <w:t>a</w:t>
      </w:r>
      <w:r w:rsidRPr="00C44594">
        <w:t>uthor</w:t>
      </w:r>
    </w:p>
    <w:p w14:paraId="488979A1" w14:textId="77777777" w:rsidR="00A245EC" w:rsidRPr="00C44594" w:rsidRDefault="00A245EC" w:rsidP="00B4028F">
      <w:pPr>
        <w:pStyle w:val="PCABodyText"/>
      </w:pPr>
      <w:r w:rsidRPr="00C44594">
        <w:t>Other author</w:t>
      </w:r>
    </w:p>
    <w:p w14:paraId="5D0BEFA0" w14:textId="77777777" w:rsidR="00A245EC" w:rsidRDefault="00A245EC" w:rsidP="00B4028F">
      <w:pPr>
        <w:pStyle w:val="PCABodyText"/>
      </w:pPr>
      <w:r w:rsidRPr="00C44594">
        <w:t>Other author</w:t>
      </w:r>
    </w:p>
    <w:p w14:paraId="2DF4BAAC" w14:textId="77777777" w:rsidR="00C44594" w:rsidRDefault="00C44594" w:rsidP="00E42194">
      <w:pPr>
        <w:pStyle w:val="Heading3"/>
      </w:pPr>
      <w:bookmarkStart w:id="9" w:name="_Toc244075734"/>
      <w:bookmarkStart w:id="10" w:name="_Toc517864897"/>
      <w:bookmarkStart w:id="11" w:name="_Toc517865732"/>
      <w:r w:rsidRPr="00C44594">
        <w:t>Contributors</w:t>
      </w:r>
      <w:r w:rsidR="003C333E">
        <w:t>/</w:t>
      </w:r>
      <w:r>
        <w:t>acknowledgements</w:t>
      </w:r>
      <w:bookmarkEnd w:id="9"/>
      <w:bookmarkEnd w:id="10"/>
      <w:bookmarkEnd w:id="11"/>
    </w:p>
    <w:p w14:paraId="20AA2164" w14:textId="77777777" w:rsidR="00C44594" w:rsidRDefault="00C44594" w:rsidP="00B4028F">
      <w:pPr>
        <w:pStyle w:val="PCABodyText"/>
      </w:pPr>
      <w:r>
        <w:t>Name</w:t>
      </w:r>
    </w:p>
    <w:p w14:paraId="39CFC90D" w14:textId="77777777" w:rsidR="00C44594" w:rsidRPr="00E62525" w:rsidRDefault="00C44594" w:rsidP="00B4028F">
      <w:pPr>
        <w:pStyle w:val="PCABodyText"/>
      </w:pPr>
      <w:r>
        <w:t>Name</w:t>
      </w:r>
    </w:p>
    <w:p w14:paraId="7360DBC0" w14:textId="77777777" w:rsidR="00A245EC" w:rsidRPr="00C44594" w:rsidRDefault="003C333E" w:rsidP="00E42194">
      <w:pPr>
        <w:pStyle w:val="Heading3"/>
      </w:pPr>
      <w:bookmarkStart w:id="12" w:name="_Toc244075735"/>
      <w:bookmarkStart w:id="13" w:name="_Toc517864898"/>
      <w:bookmarkStart w:id="14" w:name="_Toc517865733"/>
      <w:r>
        <w:t xml:space="preserve">Editing </w:t>
      </w:r>
      <w:bookmarkEnd w:id="12"/>
      <w:bookmarkEnd w:id="13"/>
      <w:bookmarkEnd w:id="14"/>
    </w:p>
    <w:p w14:paraId="337ECF20" w14:textId="77777777" w:rsidR="005C60AD" w:rsidRDefault="003C333E" w:rsidP="00B4028F">
      <w:pPr>
        <w:pStyle w:val="PCABodyText"/>
      </w:pPr>
      <w:r>
        <w:t xml:space="preserve">Administrative </w:t>
      </w:r>
      <w:r w:rsidR="006235CB">
        <w:t>s</w:t>
      </w:r>
      <w:r>
        <w:t>taff</w:t>
      </w:r>
      <w:r w:rsidR="002838ED">
        <w:t xml:space="preserve"> </w:t>
      </w:r>
    </w:p>
    <w:p w14:paraId="65DB4165" w14:textId="560A514D" w:rsidR="00AF6C99" w:rsidRPr="00FF303C" w:rsidRDefault="005C60AD" w:rsidP="00B4028F">
      <w:pPr>
        <w:pStyle w:val="PCABodyText"/>
        <w:rPr>
          <w:color w:val="C00000"/>
        </w:rPr>
      </w:pPr>
      <w:r w:rsidRPr="00FF303C">
        <w:rPr>
          <w:color w:val="C00000"/>
        </w:rPr>
        <w:t>Edit administrative staff name, project phase (EPA Preliminary Review, Public Notice, or Final), and date review complete.</w:t>
      </w:r>
    </w:p>
    <w:p w14:paraId="68F39B76" w14:textId="35ACD116" w:rsidR="00F76893" w:rsidRDefault="00AF6C99" w:rsidP="00F76893">
      <w:pPr>
        <w:pStyle w:val="PCABodyText"/>
      </w:pPr>
      <w:r w:rsidRPr="00AF6C99">
        <w:rPr>
          <w:color w:val="C00000"/>
        </w:rPr>
        <w:t>Cover photo credit</w:t>
      </w:r>
    </w:p>
    <w:p w14:paraId="649FF500" w14:textId="77777777" w:rsidR="00F76893" w:rsidRDefault="00F76893" w:rsidP="00E85E70">
      <w:pPr>
        <w:pStyle w:val="PCABodyText"/>
        <w:sectPr w:rsidR="00F76893" w:rsidSect="00F76893">
          <w:footerReference w:type="default" r:id="rId23"/>
          <w:pgSz w:w="12240" w:h="15840" w:code="1"/>
          <w:pgMar w:top="1440" w:right="1440" w:bottom="720" w:left="1440" w:header="720" w:footer="315" w:gutter="0"/>
          <w:cols w:space="720"/>
          <w:docGrid w:linePitch="360"/>
        </w:sectPr>
      </w:pPr>
    </w:p>
    <w:p w14:paraId="49938081" w14:textId="77777777" w:rsidR="00C836D4" w:rsidRDefault="00636B02" w:rsidP="007555EC">
      <w:pPr>
        <w:pStyle w:val="Heading1"/>
        <w:rPr>
          <w:noProof/>
        </w:rPr>
      </w:pPr>
      <w:bookmarkStart w:id="15" w:name="_Toc304547392"/>
      <w:bookmarkStart w:id="16" w:name="_Toc244075739"/>
      <w:bookmarkStart w:id="17" w:name="_Toc420665224"/>
      <w:bookmarkStart w:id="18" w:name="_Toc420668388"/>
      <w:bookmarkStart w:id="19" w:name="_Toc508010328"/>
      <w:bookmarkStart w:id="20" w:name="_Toc517864899"/>
      <w:bookmarkStart w:id="21" w:name="_Toc517865734"/>
      <w:bookmarkStart w:id="22" w:name="_Toc531765956"/>
      <w:bookmarkStart w:id="23" w:name="_Toc84237755"/>
      <w:bookmarkStart w:id="24" w:name="_Toc89778585"/>
      <w:bookmarkStart w:id="25" w:name="_Toc89803817"/>
      <w:bookmarkStart w:id="26" w:name="_Toc155362456"/>
      <w:bookmarkStart w:id="27" w:name="_Toc160710940"/>
      <w:r w:rsidRPr="007B4ECC">
        <w:lastRenderedPageBreak/>
        <w:t>Contents</w:t>
      </w:r>
      <w:bookmarkEnd w:id="15"/>
      <w:bookmarkEnd w:id="16"/>
      <w:bookmarkEnd w:id="17"/>
      <w:bookmarkEnd w:id="18"/>
      <w:bookmarkEnd w:id="19"/>
      <w:r w:rsidR="007B4ECC">
        <w:t xml:space="preserve"> </w:t>
      </w:r>
      <w:r w:rsidR="007B4ECC" w:rsidRPr="00314300">
        <w:rPr>
          <w:color w:val="C00000"/>
        </w:rPr>
        <w:t>(Heading 1)</w:t>
      </w:r>
      <w:bookmarkEnd w:id="20"/>
      <w:bookmarkEnd w:id="21"/>
      <w:bookmarkEnd w:id="22"/>
      <w:bookmarkEnd w:id="23"/>
      <w:bookmarkEnd w:id="24"/>
      <w:bookmarkEnd w:id="25"/>
      <w:bookmarkEnd w:id="26"/>
      <w:bookmarkEnd w:id="27"/>
      <w:r w:rsidR="00CB1C1C">
        <w:rPr>
          <w:rFonts w:eastAsia="Arial Unicode MS"/>
          <w:color w:val="404040"/>
          <w:highlight w:val="yellow"/>
        </w:rPr>
        <w:fldChar w:fldCharType="begin"/>
      </w:r>
      <w:r w:rsidR="00CB1C1C">
        <w:rPr>
          <w:rFonts w:eastAsia="Arial Unicode MS"/>
          <w:highlight w:val="yellow"/>
        </w:rPr>
        <w:instrText xml:space="preserve"> TOC \o "1-1" \h \z \t "PCA Report Heading 2,2,PCA Report Heading 3,3" </w:instrText>
      </w:r>
      <w:r w:rsidR="00CB1C1C">
        <w:rPr>
          <w:rFonts w:eastAsia="Arial Unicode MS"/>
          <w:color w:val="404040"/>
          <w:highlight w:val="yellow"/>
        </w:rPr>
        <w:fldChar w:fldCharType="separate"/>
      </w:r>
    </w:p>
    <w:p w14:paraId="3AB5B8E5" w14:textId="1E9673CB"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40" w:history="1">
        <w:r w:rsidR="00C836D4" w:rsidRPr="00BE49EB">
          <w:rPr>
            <w:rStyle w:val="Hyperlink"/>
          </w:rPr>
          <w:t>Contents (Heading 1)</w:t>
        </w:r>
        <w:r w:rsidR="00C836D4">
          <w:rPr>
            <w:webHidden/>
          </w:rPr>
          <w:tab/>
        </w:r>
        <w:r w:rsidR="00C836D4">
          <w:rPr>
            <w:webHidden/>
          </w:rPr>
          <w:fldChar w:fldCharType="begin"/>
        </w:r>
        <w:r w:rsidR="00C836D4">
          <w:rPr>
            <w:webHidden/>
          </w:rPr>
          <w:instrText xml:space="preserve"> PAGEREF _Toc160710940 \h </w:instrText>
        </w:r>
        <w:r w:rsidR="00C836D4">
          <w:rPr>
            <w:webHidden/>
          </w:rPr>
        </w:r>
        <w:r w:rsidR="00C836D4">
          <w:rPr>
            <w:webHidden/>
          </w:rPr>
          <w:fldChar w:fldCharType="separate"/>
        </w:r>
        <w:r w:rsidR="00C836D4">
          <w:rPr>
            <w:webHidden/>
          </w:rPr>
          <w:t>i</w:t>
        </w:r>
        <w:r w:rsidR="00C836D4">
          <w:rPr>
            <w:webHidden/>
          </w:rPr>
          <w:fldChar w:fldCharType="end"/>
        </w:r>
      </w:hyperlink>
    </w:p>
    <w:p w14:paraId="6882EF79" w14:textId="001B211B"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41" w:history="1">
        <w:r w:rsidR="00C836D4" w:rsidRPr="00BE49EB">
          <w:rPr>
            <w:rStyle w:val="Hyperlink"/>
          </w:rPr>
          <w:t>List of tables (Heading 1)</w:t>
        </w:r>
        <w:r w:rsidR="00C836D4">
          <w:rPr>
            <w:webHidden/>
          </w:rPr>
          <w:tab/>
        </w:r>
        <w:r w:rsidR="00C836D4">
          <w:rPr>
            <w:webHidden/>
          </w:rPr>
          <w:fldChar w:fldCharType="begin"/>
        </w:r>
        <w:r w:rsidR="00C836D4">
          <w:rPr>
            <w:webHidden/>
          </w:rPr>
          <w:instrText xml:space="preserve"> PAGEREF _Toc160710941 \h </w:instrText>
        </w:r>
        <w:r w:rsidR="00C836D4">
          <w:rPr>
            <w:webHidden/>
          </w:rPr>
        </w:r>
        <w:r w:rsidR="00C836D4">
          <w:rPr>
            <w:webHidden/>
          </w:rPr>
          <w:fldChar w:fldCharType="separate"/>
        </w:r>
        <w:r w:rsidR="00C836D4">
          <w:rPr>
            <w:webHidden/>
          </w:rPr>
          <w:t>iv</w:t>
        </w:r>
        <w:r w:rsidR="00C836D4">
          <w:rPr>
            <w:webHidden/>
          </w:rPr>
          <w:fldChar w:fldCharType="end"/>
        </w:r>
      </w:hyperlink>
    </w:p>
    <w:p w14:paraId="0229DD56" w14:textId="02CE1EE1"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42" w:history="1">
        <w:r w:rsidR="00C836D4" w:rsidRPr="00BE49EB">
          <w:rPr>
            <w:rStyle w:val="Hyperlink"/>
          </w:rPr>
          <w:t>List of figures (Heading 1)</w:t>
        </w:r>
        <w:r w:rsidR="00C836D4">
          <w:rPr>
            <w:webHidden/>
          </w:rPr>
          <w:tab/>
        </w:r>
        <w:r w:rsidR="00C836D4">
          <w:rPr>
            <w:webHidden/>
          </w:rPr>
          <w:fldChar w:fldCharType="begin"/>
        </w:r>
        <w:r w:rsidR="00C836D4">
          <w:rPr>
            <w:webHidden/>
          </w:rPr>
          <w:instrText xml:space="preserve"> PAGEREF _Toc160710942 \h </w:instrText>
        </w:r>
        <w:r w:rsidR="00C836D4">
          <w:rPr>
            <w:webHidden/>
          </w:rPr>
        </w:r>
        <w:r w:rsidR="00C836D4">
          <w:rPr>
            <w:webHidden/>
          </w:rPr>
          <w:fldChar w:fldCharType="separate"/>
        </w:r>
        <w:r w:rsidR="00C836D4">
          <w:rPr>
            <w:webHidden/>
          </w:rPr>
          <w:t>v</w:t>
        </w:r>
        <w:r w:rsidR="00C836D4">
          <w:rPr>
            <w:webHidden/>
          </w:rPr>
          <w:fldChar w:fldCharType="end"/>
        </w:r>
      </w:hyperlink>
    </w:p>
    <w:p w14:paraId="1B1CE0B2" w14:textId="19D45B80"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43" w:history="1">
        <w:r w:rsidR="00C836D4" w:rsidRPr="00BE49EB">
          <w:rPr>
            <w:rStyle w:val="Hyperlink"/>
          </w:rPr>
          <w:t>Abbreviations (Heading 1)</w:t>
        </w:r>
        <w:r w:rsidR="00C836D4">
          <w:rPr>
            <w:webHidden/>
          </w:rPr>
          <w:tab/>
        </w:r>
        <w:r w:rsidR="00C836D4">
          <w:rPr>
            <w:webHidden/>
          </w:rPr>
          <w:fldChar w:fldCharType="begin"/>
        </w:r>
        <w:r w:rsidR="00C836D4">
          <w:rPr>
            <w:webHidden/>
          </w:rPr>
          <w:instrText xml:space="preserve"> PAGEREF _Toc160710943 \h </w:instrText>
        </w:r>
        <w:r w:rsidR="00C836D4">
          <w:rPr>
            <w:webHidden/>
          </w:rPr>
        </w:r>
        <w:r w:rsidR="00C836D4">
          <w:rPr>
            <w:webHidden/>
          </w:rPr>
          <w:fldChar w:fldCharType="separate"/>
        </w:r>
        <w:r w:rsidR="00C836D4">
          <w:rPr>
            <w:webHidden/>
          </w:rPr>
          <w:t>vi</w:t>
        </w:r>
        <w:r w:rsidR="00C836D4">
          <w:rPr>
            <w:webHidden/>
          </w:rPr>
          <w:fldChar w:fldCharType="end"/>
        </w:r>
      </w:hyperlink>
    </w:p>
    <w:p w14:paraId="3DE4C5D6" w14:textId="1BDFAB8D"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44" w:history="1">
        <w:r w:rsidR="00C836D4" w:rsidRPr="00BE49EB">
          <w:rPr>
            <w:rStyle w:val="Hyperlink"/>
          </w:rPr>
          <w:t>Executive summary (Heading 1)</w:t>
        </w:r>
        <w:r w:rsidR="00C836D4">
          <w:rPr>
            <w:webHidden/>
          </w:rPr>
          <w:tab/>
        </w:r>
        <w:r w:rsidR="00C836D4">
          <w:rPr>
            <w:webHidden/>
          </w:rPr>
          <w:fldChar w:fldCharType="begin"/>
        </w:r>
        <w:r w:rsidR="00C836D4">
          <w:rPr>
            <w:webHidden/>
          </w:rPr>
          <w:instrText xml:space="preserve"> PAGEREF _Toc160710944 \h </w:instrText>
        </w:r>
        <w:r w:rsidR="00C836D4">
          <w:rPr>
            <w:webHidden/>
          </w:rPr>
        </w:r>
        <w:r w:rsidR="00C836D4">
          <w:rPr>
            <w:webHidden/>
          </w:rPr>
          <w:fldChar w:fldCharType="separate"/>
        </w:r>
        <w:r w:rsidR="00C836D4">
          <w:rPr>
            <w:webHidden/>
          </w:rPr>
          <w:t>viii</w:t>
        </w:r>
        <w:r w:rsidR="00C836D4">
          <w:rPr>
            <w:webHidden/>
          </w:rPr>
          <w:fldChar w:fldCharType="end"/>
        </w:r>
      </w:hyperlink>
    </w:p>
    <w:p w14:paraId="0C8683ED" w14:textId="212614D4"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45" w:history="1">
        <w:r w:rsidR="00C836D4" w:rsidRPr="00BE49EB">
          <w:rPr>
            <w:rStyle w:val="Hyperlink"/>
          </w:rPr>
          <w:t>1.</w:t>
        </w:r>
        <w:r w:rsidR="00C836D4">
          <w:rPr>
            <w:rFonts w:asciiTheme="minorHAnsi" w:eastAsiaTheme="minorEastAsia" w:hAnsiTheme="minorHAnsi" w:cstheme="minorBidi"/>
            <w:kern w:val="2"/>
            <w:szCs w:val="22"/>
            <w14:ligatures w14:val="standardContextual"/>
          </w:rPr>
          <w:tab/>
        </w:r>
        <w:r w:rsidR="00C836D4" w:rsidRPr="00BE49EB">
          <w:rPr>
            <w:rStyle w:val="Hyperlink"/>
          </w:rPr>
          <w:t>Project overview (PCA Report Heading 1)</w:t>
        </w:r>
        <w:r w:rsidR="00C836D4">
          <w:rPr>
            <w:webHidden/>
          </w:rPr>
          <w:tab/>
        </w:r>
        <w:r w:rsidR="00C836D4">
          <w:rPr>
            <w:webHidden/>
          </w:rPr>
          <w:fldChar w:fldCharType="begin"/>
        </w:r>
        <w:r w:rsidR="00C836D4">
          <w:rPr>
            <w:webHidden/>
          </w:rPr>
          <w:instrText xml:space="preserve"> PAGEREF _Toc160710945 \h </w:instrText>
        </w:r>
        <w:r w:rsidR="00C836D4">
          <w:rPr>
            <w:webHidden/>
          </w:rPr>
        </w:r>
        <w:r w:rsidR="00C836D4">
          <w:rPr>
            <w:webHidden/>
          </w:rPr>
          <w:fldChar w:fldCharType="separate"/>
        </w:r>
        <w:r w:rsidR="00C836D4">
          <w:rPr>
            <w:webHidden/>
          </w:rPr>
          <w:t>1</w:t>
        </w:r>
        <w:r w:rsidR="00C836D4">
          <w:rPr>
            <w:webHidden/>
          </w:rPr>
          <w:fldChar w:fldCharType="end"/>
        </w:r>
      </w:hyperlink>
    </w:p>
    <w:p w14:paraId="1F7FE521" w14:textId="7D0202A9" w:rsidR="00C836D4" w:rsidRDefault="00C60321">
      <w:pPr>
        <w:pStyle w:val="TOC2"/>
        <w:rPr>
          <w:rFonts w:asciiTheme="minorHAnsi" w:eastAsiaTheme="minorEastAsia" w:hAnsiTheme="minorHAnsi" w:cstheme="minorBidi"/>
          <w:kern w:val="2"/>
          <w:sz w:val="22"/>
          <w:szCs w:val="22"/>
          <w14:ligatures w14:val="standardContextual"/>
        </w:rPr>
      </w:pPr>
      <w:hyperlink w:anchor="_Toc160710946" w:history="1">
        <w:r w:rsidR="00C836D4" w:rsidRPr="00BE49EB">
          <w:rPr>
            <w:rStyle w:val="Hyperlink"/>
          </w:rPr>
          <w:t>1.1</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Introduction (PCA Report Heading 2)</w:t>
        </w:r>
        <w:r w:rsidR="00C836D4">
          <w:rPr>
            <w:webHidden/>
          </w:rPr>
          <w:tab/>
        </w:r>
        <w:r w:rsidR="00C836D4">
          <w:rPr>
            <w:webHidden/>
          </w:rPr>
          <w:fldChar w:fldCharType="begin"/>
        </w:r>
        <w:r w:rsidR="00C836D4">
          <w:rPr>
            <w:webHidden/>
          </w:rPr>
          <w:instrText xml:space="preserve"> PAGEREF _Toc160710946 \h </w:instrText>
        </w:r>
        <w:r w:rsidR="00C836D4">
          <w:rPr>
            <w:webHidden/>
          </w:rPr>
        </w:r>
        <w:r w:rsidR="00C836D4">
          <w:rPr>
            <w:webHidden/>
          </w:rPr>
          <w:fldChar w:fldCharType="separate"/>
        </w:r>
        <w:r w:rsidR="00C836D4">
          <w:rPr>
            <w:webHidden/>
          </w:rPr>
          <w:t>1</w:t>
        </w:r>
        <w:r w:rsidR="00C836D4">
          <w:rPr>
            <w:webHidden/>
          </w:rPr>
          <w:fldChar w:fldCharType="end"/>
        </w:r>
      </w:hyperlink>
    </w:p>
    <w:p w14:paraId="0885E827" w14:textId="6D692620" w:rsidR="00C836D4" w:rsidRDefault="00C60321">
      <w:pPr>
        <w:pStyle w:val="TOC2"/>
        <w:rPr>
          <w:rFonts w:asciiTheme="minorHAnsi" w:eastAsiaTheme="minorEastAsia" w:hAnsiTheme="minorHAnsi" w:cstheme="minorBidi"/>
          <w:kern w:val="2"/>
          <w:sz w:val="22"/>
          <w:szCs w:val="22"/>
          <w14:ligatures w14:val="standardContextual"/>
        </w:rPr>
      </w:pPr>
      <w:hyperlink w:anchor="_Toc160710947" w:history="1">
        <w:r w:rsidR="00C836D4" w:rsidRPr="00BE49EB">
          <w:rPr>
            <w:rStyle w:val="Hyperlink"/>
          </w:rPr>
          <w:t>1.2</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Identification of water bodies</w:t>
        </w:r>
        <w:r w:rsidR="00C836D4">
          <w:rPr>
            <w:webHidden/>
          </w:rPr>
          <w:tab/>
        </w:r>
        <w:r w:rsidR="00C836D4">
          <w:rPr>
            <w:webHidden/>
          </w:rPr>
          <w:fldChar w:fldCharType="begin"/>
        </w:r>
        <w:r w:rsidR="00C836D4">
          <w:rPr>
            <w:webHidden/>
          </w:rPr>
          <w:instrText xml:space="preserve"> PAGEREF _Toc160710947 \h </w:instrText>
        </w:r>
        <w:r w:rsidR="00C836D4">
          <w:rPr>
            <w:webHidden/>
          </w:rPr>
        </w:r>
        <w:r w:rsidR="00C836D4">
          <w:rPr>
            <w:webHidden/>
          </w:rPr>
          <w:fldChar w:fldCharType="separate"/>
        </w:r>
        <w:r w:rsidR="00C836D4">
          <w:rPr>
            <w:webHidden/>
          </w:rPr>
          <w:t>1</w:t>
        </w:r>
        <w:r w:rsidR="00C836D4">
          <w:rPr>
            <w:webHidden/>
          </w:rPr>
          <w:fldChar w:fldCharType="end"/>
        </w:r>
      </w:hyperlink>
    </w:p>
    <w:p w14:paraId="1427C662" w14:textId="57A4877A" w:rsidR="00C836D4" w:rsidRDefault="00C60321">
      <w:pPr>
        <w:pStyle w:val="TOC2"/>
        <w:rPr>
          <w:rFonts w:asciiTheme="minorHAnsi" w:eastAsiaTheme="minorEastAsia" w:hAnsiTheme="minorHAnsi" w:cstheme="minorBidi"/>
          <w:kern w:val="2"/>
          <w:sz w:val="22"/>
          <w:szCs w:val="22"/>
          <w14:ligatures w14:val="standardContextual"/>
        </w:rPr>
      </w:pPr>
      <w:hyperlink w:anchor="_Toc160710948" w:history="1">
        <w:r w:rsidR="00C836D4" w:rsidRPr="00BE49EB">
          <w:rPr>
            <w:rStyle w:val="Hyperlink"/>
          </w:rPr>
          <w:t>1.3</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Tribal lands</w:t>
        </w:r>
        <w:r w:rsidR="00C836D4">
          <w:rPr>
            <w:webHidden/>
          </w:rPr>
          <w:tab/>
        </w:r>
        <w:r w:rsidR="00C836D4">
          <w:rPr>
            <w:webHidden/>
          </w:rPr>
          <w:fldChar w:fldCharType="begin"/>
        </w:r>
        <w:r w:rsidR="00C836D4">
          <w:rPr>
            <w:webHidden/>
          </w:rPr>
          <w:instrText xml:space="preserve"> PAGEREF _Toc160710948 \h </w:instrText>
        </w:r>
        <w:r w:rsidR="00C836D4">
          <w:rPr>
            <w:webHidden/>
          </w:rPr>
        </w:r>
        <w:r w:rsidR="00C836D4">
          <w:rPr>
            <w:webHidden/>
          </w:rPr>
          <w:fldChar w:fldCharType="separate"/>
        </w:r>
        <w:r w:rsidR="00C836D4">
          <w:rPr>
            <w:webHidden/>
          </w:rPr>
          <w:t>4</w:t>
        </w:r>
        <w:r w:rsidR="00C836D4">
          <w:rPr>
            <w:webHidden/>
          </w:rPr>
          <w:fldChar w:fldCharType="end"/>
        </w:r>
      </w:hyperlink>
    </w:p>
    <w:p w14:paraId="54F26981" w14:textId="205577DC" w:rsidR="00C836D4" w:rsidRDefault="00C60321">
      <w:pPr>
        <w:pStyle w:val="TOC2"/>
        <w:rPr>
          <w:rFonts w:asciiTheme="minorHAnsi" w:eastAsiaTheme="minorEastAsia" w:hAnsiTheme="minorHAnsi" w:cstheme="minorBidi"/>
          <w:kern w:val="2"/>
          <w:sz w:val="22"/>
          <w:szCs w:val="22"/>
          <w14:ligatures w14:val="standardContextual"/>
        </w:rPr>
      </w:pPr>
      <w:hyperlink w:anchor="_Toc160710949" w:history="1">
        <w:r w:rsidR="00C836D4" w:rsidRPr="00BE49EB">
          <w:rPr>
            <w:rStyle w:val="Hyperlink"/>
          </w:rPr>
          <w:t>1.4</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Priority ranking</w:t>
        </w:r>
        <w:r w:rsidR="00C836D4">
          <w:rPr>
            <w:webHidden/>
          </w:rPr>
          <w:tab/>
        </w:r>
        <w:r w:rsidR="00C836D4">
          <w:rPr>
            <w:webHidden/>
          </w:rPr>
          <w:fldChar w:fldCharType="begin"/>
        </w:r>
        <w:r w:rsidR="00C836D4">
          <w:rPr>
            <w:webHidden/>
          </w:rPr>
          <w:instrText xml:space="preserve"> PAGEREF _Toc160710949 \h </w:instrText>
        </w:r>
        <w:r w:rsidR="00C836D4">
          <w:rPr>
            <w:webHidden/>
          </w:rPr>
        </w:r>
        <w:r w:rsidR="00C836D4">
          <w:rPr>
            <w:webHidden/>
          </w:rPr>
          <w:fldChar w:fldCharType="separate"/>
        </w:r>
        <w:r w:rsidR="00C836D4">
          <w:rPr>
            <w:webHidden/>
          </w:rPr>
          <w:t>4</w:t>
        </w:r>
        <w:r w:rsidR="00C836D4">
          <w:rPr>
            <w:webHidden/>
          </w:rPr>
          <w:fldChar w:fldCharType="end"/>
        </w:r>
      </w:hyperlink>
    </w:p>
    <w:p w14:paraId="72C653C6" w14:textId="678407D5"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50" w:history="1">
        <w:r w:rsidR="00C836D4" w:rsidRPr="00BE49EB">
          <w:rPr>
            <w:rStyle w:val="Hyperlink"/>
          </w:rPr>
          <w:t>2.</w:t>
        </w:r>
        <w:r w:rsidR="00C836D4">
          <w:rPr>
            <w:rFonts w:asciiTheme="minorHAnsi" w:eastAsiaTheme="minorEastAsia" w:hAnsiTheme="minorHAnsi" w:cstheme="minorBidi"/>
            <w:kern w:val="2"/>
            <w:szCs w:val="22"/>
            <w14:ligatures w14:val="standardContextual"/>
          </w:rPr>
          <w:tab/>
        </w:r>
        <w:r w:rsidR="00C836D4" w:rsidRPr="00BE49EB">
          <w:rPr>
            <w:rStyle w:val="Hyperlink"/>
          </w:rPr>
          <w:t>Applicable water quality standards and numeric water quality targets</w:t>
        </w:r>
        <w:r w:rsidR="00C836D4">
          <w:rPr>
            <w:webHidden/>
          </w:rPr>
          <w:tab/>
        </w:r>
        <w:r w:rsidR="00C836D4">
          <w:rPr>
            <w:webHidden/>
          </w:rPr>
          <w:fldChar w:fldCharType="begin"/>
        </w:r>
        <w:r w:rsidR="00C836D4">
          <w:rPr>
            <w:webHidden/>
          </w:rPr>
          <w:instrText xml:space="preserve"> PAGEREF _Toc160710950 \h </w:instrText>
        </w:r>
        <w:r w:rsidR="00C836D4">
          <w:rPr>
            <w:webHidden/>
          </w:rPr>
        </w:r>
        <w:r w:rsidR="00C836D4">
          <w:rPr>
            <w:webHidden/>
          </w:rPr>
          <w:fldChar w:fldCharType="separate"/>
        </w:r>
        <w:r w:rsidR="00C836D4">
          <w:rPr>
            <w:webHidden/>
          </w:rPr>
          <w:t>5</w:t>
        </w:r>
        <w:r w:rsidR="00C836D4">
          <w:rPr>
            <w:webHidden/>
          </w:rPr>
          <w:fldChar w:fldCharType="end"/>
        </w:r>
      </w:hyperlink>
    </w:p>
    <w:p w14:paraId="3D88D1EF" w14:textId="4609CE1C" w:rsidR="00C836D4" w:rsidRDefault="00C60321">
      <w:pPr>
        <w:pStyle w:val="TOC2"/>
        <w:rPr>
          <w:rFonts w:asciiTheme="minorHAnsi" w:eastAsiaTheme="minorEastAsia" w:hAnsiTheme="minorHAnsi" w:cstheme="minorBidi"/>
          <w:kern w:val="2"/>
          <w:sz w:val="22"/>
          <w:szCs w:val="22"/>
          <w14:ligatures w14:val="standardContextual"/>
        </w:rPr>
      </w:pPr>
      <w:hyperlink w:anchor="_Toc160710951" w:history="1">
        <w:r w:rsidR="00C836D4" w:rsidRPr="00BE49EB">
          <w:rPr>
            <w:rStyle w:val="Hyperlink"/>
          </w:rPr>
          <w:t>2.1</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Beneficial uses</w:t>
        </w:r>
        <w:r w:rsidR="00C836D4">
          <w:rPr>
            <w:webHidden/>
          </w:rPr>
          <w:tab/>
        </w:r>
        <w:r w:rsidR="00C836D4">
          <w:rPr>
            <w:webHidden/>
          </w:rPr>
          <w:fldChar w:fldCharType="begin"/>
        </w:r>
        <w:r w:rsidR="00C836D4">
          <w:rPr>
            <w:webHidden/>
          </w:rPr>
          <w:instrText xml:space="preserve"> PAGEREF _Toc160710951 \h </w:instrText>
        </w:r>
        <w:r w:rsidR="00C836D4">
          <w:rPr>
            <w:webHidden/>
          </w:rPr>
        </w:r>
        <w:r w:rsidR="00C836D4">
          <w:rPr>
            <w:webHidden/>
          </w:rPr>
          <w:fldChar w:fldCharType="separate"/>
        </w:r>
        <w:r w:rsidR="00C836D4">
          <w:rPr>
            <w:webHidden/>
          </w:rPr>
          <w:t>5</w:t>
        </w:r>
        <w:r w:rsidR="00C836D4">
          <w:rPr>
            <w:webHidden/>
          </w:rPr>
          <w:fldChar w:fldCharType="end"/>
        </w:r>
      </w:hyperlink>
    </w:p>
    <w:p w14:paraId="44EA932B" w14:textId="68A19D70" w:rsidR="00C836D4" w:rsidRDefault="00C60321">
      <w:pPr>
        <w:pStyle w:val="TOC2"/>
        <w:rPr>
          <w:rFonts w:asciiTheme="minorHAnsi" w:eastAsiaTheme="minorEastAsia" w:hAnsiTheme="minorHAnsi" w:cstheme="minorBidi"/>
          <w:kern w:val="2"/>
          <w:sz w:val="22"/>
          <w:szCs w:val="22"/>
          <w14:ligatures w14:val="standardContextual"/>
        </w:rPr>
      </w:pPr>
      <w:hyperlink w:anchor="_Toc160710952" w:history="1">
        <w:r w:rsidR="00C836D4" w:rsidRPr="00BE49EB">
          <w:rPr>
            <w:rStyle w:val="Hyperlink"/>
          </w:rPr>
          <w:t>2.2</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Narrative and numeric standards</w:t>
        </w:r>
        <w:r w:rsidR="00C836D4">
          <w:rPr>
            <w:webHidden/>
          </w:rPr>
          <w:tab/>
        </w:r>
        <w:r w:rsidR="00C836D4">
          <w:rPr>
            <w:webHidden/>
          </w:rPr>
          <w:fldChar w:fldCharType="begin"/>
        </w:r>
        <w:r w:rsidR="00C836D4">
          <w:rPr>
            <w:webHidden/>
          </w:rPr>
          <w:instrText xml:space="preserve"> PAGEREF _Toc160710952 \h </w:instrText>
        </w:r>
        <w:r w:rsidR="00C836D4">
          <w:rPr>
            <w:webHidden/>
          </w:rPr>
        </w:r>
        <w:r w:rsidR="00C836D4">
          <w:rPr>
            <w:webHidden/>
          </w:rPr>
          <w:fldChar w:fldCharType="separate"/>
        </w:r>
        <w:r w:rsidR="00C836D4">
          <w:rPr>
            <w:webHidden/>
          </w:rPr>
          <w:t>6</w:t>
        </w:r>
        <w:r w:rsidR="00C836D4">
          <w:rPr>
            <w:webHidden/>
          </w:rPr>
          <w:fldChar w:fldCharType="end"/>
        </w:r>
      </w:hyperlink>
    </w:p>
    <w:p w14:paraId="761CAE30" w14:textId="3127431C" w:rsidR="00C836D4" w:rsidRDefault="00C60321">
      <w:pPr>
        <w:pStyle w:val="TOC2"/>
        <w:rPr>
          <w:rFonts w:asciiTheme="minorHAnsi" w:eastAsiaTheme="minorEastAsia" w:hAnsiTheme="minorHAnsi" w:cstheme="minorBidi"/>
          <w:kern w:val="2"/>
          <w:sz w:val="22"/>
          <w:szCs w:val="22"/>
          <w14:ligatures w14:val="standardContextual"/>
        </w:rPr>
      </w:pPr>
      <w:hyperlink w:anchor="_Toc160710953" w:history="1">
        <w:r w:rsidR="00C836D4" w:rsidRPr="00BE49EB">
          <w:rPr>
            <w:rStyle w:val="Hyperlink"/>
          </w:rPr>
          <w:t>2.3</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Antidegradation policies and procedures</w:t>
        </w:r>
        <w:r w:rsidR="00C836D4">
          <w:rPr>
            <w:webHidden/>
          </w:rPr>
          <w:tab/>
        </w:r>
        <w:r w:rsidR="00C836D4">
          <w:rPr>
            <w:webHidden/>
          </w:rPr>
          <w:fldChar w:fldCharType="begin"/>
        </w:r>
        <w:r w:rsidR="00C836D4">
          <w:rPr>
            <w:webHidden/>
          </w:rPr>
          <w:instrText xml:space="preserve"> PAGEREF _Toc160710953 \h </w:instrText>
        </w:r>
        <w:r w:rsidR="00C836D4">
          <w:rPr>
            <w:webHidden/>
          </w:rPr>
        </w:r>
        <w:r w:rsidR="00C836D4">
          <w:rPr>
            <w:webHidden/>
          </w:rPr>
          <w:fldChar w:fldCharType="separate"/>
        </w:r>
        <w:r w:rsidR="00C836D4">
          <w:rPr>
            <w:webHidden/>
          </w:rPr>
          <w:t>6</w:t>
        </w:r>
        <w:r w:rsidR="00C836D4">
          <w:rPr>
            <w:webHidden/>
          </w:rPr>
          <w:fldChar w:fldCharType="end"/>
        </w:r>
      </w:hyperlink>
    </w:p>
    <w:p w14:paraId="455351E9" w14:textId="269D7358" w:rsidR="00C836D4" w:rsidRDefault="00C60321">
      <w:pPr>
        <w:pStyle w:val="TOC2"/>
        <w:rPr>
          <w:rFonts w:asciiTheme="minorHAnsi" w:eastAsiaTheme="minorEastAsia" w:hAnsiTheme="minorHAnsi" w:cstheme="minorBidi"/>
          <w:kern w:val="2"/>
          <w:sz w:val="22"/>
          <w:szCs w:val="22"/>
          <w14:ligatures w14:val="standardContextual"/>
        </w:rPr>
      </w:pPr>
      <w:hyperlink w:anchor="_Toc160710954" w:history="1">
        <w:r w:rsidR="00C836D4" w:rsidRPr="00BE49EB">
          <w:rPr>
            <w:rStyle w:val="Hyperlink"/>
          </w:rPr>
          <w:t>2.4</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[Name] Watershed water quality standards</w:t>
        </w:r>
        <w:r w:rsidR="00C836D4">
          <w:rPr>
            <w:webHidden/>
          </w:rPr>
          <w:tab/>
        </w:r>
        <w:r w:rsidR="00C836D4">
          <w:rPr>
            <w:webHidden/>
          </w:rPr>
          <w:fldChar w:fldCharType="begin"/>
        </w:r>
        <w:r w:rsidR="00C836D4">
          <w:rPr>
            <w:webHidden/>
          </w:rPr>
          <w:instrText xml:space="preserve"> PAGEREF _Toc160710954 \h </w:instrText>
        </w:r>
        <w:r w:rsidR="00C836D4">
          <w:rPr>
            <w:webHidden/>
          </w:rPr>
        </w:r>
        <w:r w:rsidR="00C836D4">
          <w:rPr>
            <w:webHidden/>
          </w:rPr>
          <w:fldChar w:fldCharType="separate"/>
        </w:r>
        <w:r w:rsidR="00C836D4">
          <w:rPr>
            <w:webHidden/>
          </w:rPr>
          <w:t>7</w:t>
        </w:r>
        <w:r w:rsidR="00C836D4">
          <w:rPr>
            <w:webHidden/>
          </w:rPr>
          <w:fldChar w:fldCharType="end"/>
        </w:r>
      </w:hyperlink>
    </w:p>
    <w:p w14:paraId="287A35D5" w14:textId="23A447FA"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55" w:history="1">
        <w:r w:rsidR="00C836D4" w:rsidRPr="00BE49EB">
          <w:rPr>
            <w:rStyle w:val="Hyperlink"/>
          </w:rPr>
          <w:t>3.</w:t>
        </w:r>
        <w:r w:rsidR="00C836D4">
          <w:rPr>
            <w:rFonts w:asciiTheme="minorHAnsi" w:eastAsiaTheme="minorEastAsia" w:hAnsiTheme="minorHAnsi" w:cstheme="minorBidi"/>
            <w:kern w:val="2"/>
            <w:szCs w:val="22"/>
            <w14:ligatures w14:val="standardContextual"/>
          </w:rPr>
          <w:tab/>
        </w:r>
        <w:r w:rsidR="00C836D4" w:rsidRPr="00BE49EB">
          <w:rPr>
            <w:rStyle w:val="Hyperlink"/>
          </w:rPr>
          <w:t>Watershed and water body characterization</w:t>
        </w:r>
        <w:r w:rsidR="00C836D4">
          <w:rPr>
            <w:webHidden/>
          </w:rPr>
          <w:tab/>
        </w:r>
        <w:r w:rsidR="00C836D4">
          <w:rPr>
            <w:webHidden/>
          </w:rPr>
          <w:fldChar w:fldCharType="begin"/>
        </w:r>
        <w:r w:rsidR="00C836D4">
          <w:rPr>
            <w:webHidden/>
          </w:rPr>
          <w:instrText xml:space="preserve"> PAGEREF _Toc160710955 \h </w:instrText>
        </w:r>
        <w:r w:rsidR="00C836D4">
          <w:rPr>
            <w:webHidden/>
          </w:rPr>
        </w:r>
        <w:r w:rsidR="00C836D4">
          <w:rPr>
            <w:webHidden/>
          </w:rPr>
          <w:fldChar w:fldCharType="separate"/>
        </w:r>
        <w:r w:rsidR="00C836D4">
          <w:rPr>
            <w:webHidden/>
          </w:rPr>
          <w:t>11</w:t>
        </w:r>
        <w:r w:rsidR="00C836D4">
          <w:rPr>
            <w:webHidden/>
          </w:rPr>
          <w:fldChar w:fldCharType="end"/>
        </w:r>
      </w:hyperlink>
    </w:p>
    <w:p w14:paraId="736FEC37" w14:textId="3EE4FEA5" w:rsidR="00C836D4" w:rsidRDefault="00C60321">
      <w:pPr>
        <w:pStyle w:val="TOC2"/>
        <w:rPr>
          <w:rFonts w:asciiTheme="minorHAnsi" w:eastAsiaTheme="minorEastAsia" w:hAnsiTheme="minorHAnsi" w:cstheme="minorBidi"/>
          <w:kern w:val="2"/>
          <w:sz w:val="22"/>
          <w:szCs w:val="22"/>
          <w14:ligatures w14:val="standardContextual"/>
        </w:rPr>
      </w:pPr>
      <w:hyperlink w:anchor="_Toc160710956" w:history="1">
        <w:r w:rsidR="00C836D4" w:rsidRPr="00BE49EB">
          <w:rPr>
            <w:rStyle w:val="Hyperlink"/>
          </w:rPr>
          <w:t>3.1</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Climate trends</w:t>
        </w:r>
        <w:r w:rsidR="00C836D4">
          <w:rPr>
            <w:webHidden/>
          </w:rPr>
          <w:tab/>
        </w:r>
        <w:r w:rsidR="00C836D4">
          <w:rPr>
            <w:webHidden/>
          </w:rPr>
          <w:fldChar w:fldCharType="begin"/>
        </w:r>
        <w:r w:rsidR="00C836D4">
          <w:rPr>
            <w:webHidden/>
          </w:rPr>
          <w:instrText xml:space="preserve"> PAGEREF _Toc160710956 \h </w:instrText>
        </w:r>
        <w:r w:rsidR="00C836D4">
          <w:rPr>
            <w:webHidden/>
          </w:rPr>
        </w:r>
        <w:r w:rsidR="00C836D4">
          <w:rPr>
            <w:webHidden/>
          </w:rPr>
          <w:fldChar w:fldCharType="separate"/>
        </w:r>
        <w:r w:rsidR="00C836D4">
          <w:rPr>
            <w:webHidden/>
          </w:rPr>
          <w:t>11</w:t>
        </w:r>
        <w:r w:rsidR="00C836D4">
          <w:rPr>
            <w:webHidden/>
          </w:rPr>
          <w:fldChar w:fldCharType="end"/>
        </w:r>
      </w:hyperlink>
    </w:p>
    <w:p w14:paraId="27C5F0E5" w14:textId="15D4571D" w:rsidR="00C836D4" w:rsidRDefault="00C60321">
      <w:pPr>
        <w:pStyle w:val="TOC2"/>
        <w:rPr>
          <w:rFonts w:asciiTheme="minorHAnsi" w:eastAsiaTheme="minorEastAsia" w:hAnsiTheme="minorHAnsi" w:cstheme="minorBidi"/>
          <w:kern w:val="2"/>
          <w:sz w:val="22"/>
          <w:szCs w:val="22"/>
          <w14:ligatures w14:val="standardContextual"/>
        </w:rPr>
      </w:pPr>
      <w:hyperlink w:anchor="_Toc160710957" w:history="1">
        <w:r w:rsidR="00C836D4" w:rsidRPr="00BE49EB">
          <w:rPr>
            <w:rStyle w:val="Hyperlink"/>
          </w:rPr>
          <w:t>3.2</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Lakes</w:t>
        </w:r>
        <w:r w:rsidR="00C836D4">
          <w:rPr>
            <w:webHidden/>
          </w:rPr>
          <w:tab/>
        </w:r>
        <w:r w:rsidR="00C836D4">
          <w:rPr>
            <w:webHidden/>
          </w:rPr>
          <w:fldChar w:fldCharType="begin"/>
        </w:r>
        <w:r w:rsidR="00C836D4">
          <w:rPr>
            <w:webHidden/>
          </w:rPr>
          <w:instrText xml:space="preserve"> PAGEREF _Toc160710957 \h </w:instrText>
        </w:r>
        <w:r w:rsidR="00C836D4">
          <w:rPr>
            <w:webHidden/>
          </w:rPr>
        </w:r>
        <w:r w:rsidR="00C836D4">
          <w:rPr>
            <w:webHidden/>
          </w:rPr>
          <w:fldChar w:fldCharType="separate"/>
        </w:r>
        <w:r w:rsidR="00C836D4">
          <w:rPr>
            <w:webHidden/>
          </w:rPr>
          <w:t>11</w:t>
        </w:r>
        <w:r w:rsidR="00C836D4">
          <w:rPr>
            <w:webHidden/>
          </w:rPr>
          <w:fldChar w:fldCharType="end"/>
        </w:r>
      </w:hyperlink>
    </w:p>
    <w:p w14:paraId="6FB73EDB" w14:textId="5473B69D" w:rsidR="00C836D4" w:rsidRDefault="00C60321">
      <w:pPr>
        <w:pStyle w:val="TOC2"/>
        <w:rPr>
          <w:rFonts w:asciiTheme="minorHAnsi" w:eastAsiaTheme="minorEastAsia" w:hAnsiTheme="minorHAnsi" w:cstheme="minorBidi"/>
          <w:kern w:val="2"/>
          <w:sz w:val="22"/>
          <w:szCs w:val="22"/>
          <w14:ligatures w14:val="standardContextual"/>
        </w:rPr>
      </w:pPr>
      <w:hyperlink w:anchor="_Toc160710958" w:history="1">
        <w:r w:rsidR="00C836D4" w:rsidRPr="00BE49EB">
          <w:rPr>
            <w:rStyle w:val="Hyperlink"/>
          </w:rPr>
          <w:t>3.3</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Streams</w:t>
        </w:r>
        <w:r w:rsidR="00C836D4">
          <w:rPr>
            <w:webHidden/>
          </w:rPr>
          <w:tab/>
        </w:r>
        <w:r w:rsidR="00C836D4">
          <w:rPr>
            <w:webHidden/>
          </w:rPr>
          <w:fldChar w:fldCharType="begin"/>
        </w:r>
        <w:r w:rsidR="00C836D4">
          <w:rPr>
            <w:webHidden/>
          </w:rPr>
          <w:instrText xml:space="preserve"> PAGEREF _Toc160710958 \h </w:instrText>
        </w:r>
        <w:r w:rsidR="00C836D4">
          <w:rPr>
            <w:webHidden/>
          </w:rPr>
        </w:r>
        <w:r w:rsidR="00C836D4">
          <w:rPr>
            <w:webHidden/>
          </w:rPr>
          <w:fldChar w:fldCharType="separate"/>
        </w:r>
        <w:r w:rsidR="00C836D4">
          <w:rPr>
            <w:webHidden/>
          </w:rPr>
          <w:t>11</w:t>
        </w:r>
        <w:r w:rsidR="00C836D4">
          <w:rPr>
            <w:webHidden/>
          </w:rPr>
          <w:fldChar w:fldCharType="end"/>
        </w:r>
      </w:hyperlink>
    </w:p>
    <w:p w14:paraId="63F34434" w14:textId="6945F4A8" w:rsidR="00C836D4" w:rsidRDefault="00C60321">
      <w:pPr>
        <w:pStyle w:val="TOC2"/>
        <w:rPr>
          <w:rFonts w:asciiTheme="minorHAnsi" w:eastAsiaTheme="minorEastAsia" w:hAnsiTheme="minorHAnsi" w:cstheme="minorBidi"/>
          <w:kern w:val="2"/>
          <w:sz w:val="22"/>
          <w:szCs w:val="22"/>
          <w14:ligatures w14:val="standardContextual"/>
        </w:rPr>
      </w:pPr>
      <w:hyperlink w:anchor="_Toc160710959" w:history="1">
        <w:r w:rsidR="00C836D4" w:rsidRPr="00BE49EB">
          <w:rPr>
            <w:rStyle w:val="Hyperlink"/>
          </w:rPr>
          <w:t>3.4</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Subwatersheds</w:t>
        </w:r>
        <w:r w:rsidR="00C836D4">
          <w:rPr>
            <w:webHidden/>
          </w:rPr>
          <w:tab/>
        </w:r>
        <w:r w:rsidR="00C836D4">
          <w:rPr>
            <w:webHidden/>
          </w:rPr>
          <w:fldChar w:fldCharType="begin"/>
        </w:r>
        <w:r w:rsidR="00C836D4">
          <w:rPr>
            <w:webHidden/>
          </w:rPr>
          <w:instrText xml:space="preserve"> PAGEREF _Toc160710959 \h </w:instrText>
        </w:r>
        <w:r w:rsidR="00C836D4">
          <w:rPr>
            <w:webHidden/>
          </w:rPr>
        </w:r>
        <w:r w:rsidR="00C836D4">
          <w:rPr>
            <w:webHidden/>
          </w:rPr>
          <w:fldChar w:fldCharType="separate"/>
        </w:r>
        <w:r w:rsidR="00C836D4">
          <w:rPr>
            <w:webHidden/>
          </w:rPr>
          <w:t>11</w:t>
        </w:r>
        <w:r w:rsidR="00C836D4">
          <w:rPr>
            <w:webHidden/>
          </w:rPr>
          <w:fldChar w:fldCharType="end"/>
        </w:r>
      </w:hyperlink>
    </w:p>
    <w:p w14:paraId="068C676B" w14:textId="422EFCE8" w:rsidR="00C836D4" w:rsidRDefault="00C60321">
      <w:pPr>
        <w:pStyle w:val="TOC2"/>
        <w:rPr>
          <w:rFonts w:asciiTheme="minorHAnsi" w:eastAsiaTheme="minorEastAsia" w:hAnsiTheme="minorHAnsi" w:cstheme="minorBidi"/>
          <w:kern w:val="2"/>
          <w:sz w:val="22"/>
          <w:szCs w:val="22"/>
          <w14:ligatures w14:val="standardContextual"/>
        </w:rPr>
      </w:pPr>
      <w:hyperlink w:anchor="_Toc160710960" w:history="1">
        <w:r w:rsidR="00C836D4" w:rsidRPr="00BE49EB">
          <w:rPr>
            <w:rStyle w:val="Hyperlink"/>
          </w:rPr>
          <w:t>3.5</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Land use and/or land cover</w:t>
        </w:r>
        <w:r w:rsidR="00C836D4">
          <w:rPr>
            <w:webHidden/>
          </w:rPr>
          <w:tab/>
        </w:r>
        <w:r w:rsidR="00C836D4">
          <w:rPr>
            <w:webHidden/>
          </w:rPr>
          <w:fldChar w:fldCharType="begin"/>
        </w:r>
        <w:r w:rsidR="00C836D4">
          <w:rPr>
            <w:webHidden/>
          </w:rPr>
          <w:instrText xml:space="preserve"> PAGEREF _Toc160710960 \h </w:instrText>
        </w:r>
        <w:r w:rsidR="00C836D4">
          <w:rPr>
            <w:webHidden/>
          </w:rPr>
        </w:r>
        <w:r w:rsidR="00C836D4">
          <w:rPr>
            <w:webHidden/>
          </w:rPr>
          <w:fldChar w:fldCharType="separate"/>
        </w:r>
        <w:r w:rsidR="00C836D4">
          <w:rPr>
            <w:webHidden/>
          </w:rPr>
          <w:t>11</w:t>
        </w:r>
        <w:r w:rsidR="00C836D4">
          <w:rPr>
            <w:webHidden/>
          </w:rPr>
          <w:fldChar w:fldCharType="end"/>
        </w:r>
      </w:hyperlink>
    </w:p>
    <w:p w14:paraId="53683642" w14:textId="455FB0C6" w:rsidR="00C836D4" w:rsidRDefault="00C60321">
      <w:pPr>
        <w:pStyle w:val="TOC2"/>
        <w:rPr>
          <w:rFonts w:asciiTheme="minorHAnsi" w:eastAsiaTheme="minorEastAsia" w:hAnsiTheme="minorHAnsi" w:cstheme="minorBidi"/>
          <w:kern w:val="2"/>
          <w:sz w:val="22"/>
          <w:szCs w:val="22"/>
          <w14:ligatures w14:val="standardContextual"/>
        </w:rPr>
      </w:pPr>
      <w:hyperlink w:anchor="_Toc160710961" w:history="1">
        <w:r w:rsidR="00C836D4" w:rsidRPr="00BE49EB">
          <w:rPr>
            <w:rStyle w:val="Hyperlink"/>
          </w:rPr>
          <w:t>3.6</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Water quality</w:t>
        </w:r>
        <w:r w:rsidR="00C836D4">
          <w:rPr>
            <w:webHidden/>
          </w:rPr>
          <w:tab/>
        </w:r>
        <w:r w:rsidR="00C836D4">
          <w:rPr>
            <w:webHidden/>
          </w:rPr>
          <w:fldChar w:fldCharType="begin"/>
        </w:r>
        <w:r w:rsidR="00C836D4">
          <w:rPr>
            <w:webHidden/>
          </w:rPr>
          <w:instrText xml:space="preserve"> PAGEREF _Toc160710961 \h </w:instrText>
        </w:r>
        <w:r w:rsidR="00C836D4">
          <w:rPr>
            <w:webHidden/>
          </w:rPr>
        </w:r>
        <w:r w:rsidR="00C836D4">
          <w:rPr>
            <w:webHidden/>
          </w:rPr>
          <w:fldChar w:fldCharType="separate"/>
        </w:r>
        <w:r w:rsidR="00C836D4">
          <w:rPr>
            <w:webHidden/>
          </w:rPr>
          <w:t>11</w:t>
        </w:r>
        <w:r w:rsidR="00C836D4">
          <w:rPr>
            <w:webHidden/>
          </w:rPr>
          <w:fldChar w:fldCharType="end"/>
        </w:r>
      </w:hyperlink>
    </w:p>
    <w:p w14:paraId="5FF65944" w14:textId="70010951" w:rsidR="00C836D4" w:rsidRDefault="00C60321">
      <w:pPr>
        <w:pStyle w:val="TOC2"/>
        <w:rPr>
          <w:rFonts w:asciiTheme="minorHAnsi" w:eastAsiaTheme="minorEastAsia" w:hAnsiTheme="minorHAnsi" w:cstheme="minorBidi"/>
          <w:kern w:val="2"/>
          <w:sz w:val="22"/>
          <w:szCs w:val="22"/>
          <w14:ligatures w14:val="standardContextual"/>
        </w:rPr>
      </w:pPr>
      <w:hyperlink w:anchor="_Toc160710962" w:history="1">
        <w:r w:rsidR="00C836D4" w:rsidRPr="00BE49EB">
          <w:rPr>
            <w:rStyle w:val="Hyperlink"/>
          </w:rPr>
          <w:t>3.7</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Pollutant source summary</w:t>
        </w:r>
        <w:r w:rsidR="00C836D4">
          <w:rPr>
            <w:webHidden/>
          </w:rPr>
          <w:tab/>
        </w:r>
        <w:r w:rsidR="00C836D4">
          <w:rPr>
            <w:webHidden/>
          </w:rPr>
          <w:fldChar w:fldCharType="begin"/>
        </w:r>
        <w:r w:rsidR="00C836D4">
          <w:rPr>
            <w:webHidden/>
          </w:rPr>
          <w:instrText xml:space="preserve"> PAGEREF _Toc160710962 \h </w:instrText>
        </w:r>
        <w:r w:rsidR="00C836D4">
          <w:rPr>
            <w:webHidden/>
          </w:rPr>
        </w:r>
        <w:r w:rsidR="00C836D4">
          <w:rPr>
            <w:webHidden/>
          </w:rPr>
          <w:fldChar w:fldCharType="separate"/>
        </w:r>
        <w:r w:rsidR="00C836D4">
          <w:rPr>
            <w:webHidden/>
          </w:rPr>
          <w:t>12</w:t>
        </w:r>
        <w:r w:rsidR="00C836D4">
          <w:rPr>
            <w:webHidden/>
          </w:rPr>
          <w:fldChar w:fldCharType="end"/>
        </w:r>
      </w:hyperlink>
    </w:p>
    <w:p w14:paraId="08CB7700" w14:textId="016A8A90" w:rsidR="00C836D4" w:rsidRDefault="00C60321">
      <w:pPr>
        <w:pStyle w:val="TOC3"/>
        <w:rPr>
          <w:rFonts w:asciiTheme="minorHAnsi" w:eastAsiaTheme="minorEastAsia" w:hAnsiTheme="minorHAnsi" w:cstheme="minorBidi"/>
          <w:noProof/>
          <w:kern w:val="2"/>
          <w:szCs w:val="22"/>
          <w14:ligatures w14:val="standardContextual"/>
        </w:rPr>
      </w:pPr>
      <w:hyperlink w:anchor="_Toc160710963" w:history="1">
        <w:r w:rsidR="00C836D4" w:rsidRPr="00BE49EB">
          <w:rPr>
            <w:rStyle w:val="Hyperlink"/>
            <w:noProof/>
          </w:rPr>
          <w:t>3.7.1</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 xml:space="preserve">[Parameter #1, e.g., </w:t>
        </w:r>
        <w:r w:rsidR="00C836D4" w:rsidRPr="00BE49EB">
          <w:rPr>
            <w:rStyle w:val="Hyperlink"/>
            <w:i/>
            <w:noProof/>
          </w:rPr>
          <w:t>E. coli</w:t>
        </w:r>
        <w:r w:rsidR="00C836D4" w:rsidRPr="00BE49EB">
          <w:rPr>
            <w:rStyle w:val="Hyperlink"/>
            <w:noProof/>
          </w:rPr>
          <w:t>] (PCA Report Heading 3)</w:t>
        </w:r>
        <w:r w:rsidR="00C836D4">
          <w:rPr>
            <w:noProof/>
            <w:webHidden/>
          </w:rPr>
          <w:tab/>
        </w:r>
        <w:r w:rsidR="00C836D4">
          <w:rPr>
            <w:noProof/>
            <w:webHidden/>
          </w:rPr>
          <w:fldChar w:fldCharType="begin"/>
        </w:r>
        <w:r w:rsidR="00C836D4">
          <w:rPr>
            <w:noProof/>
            <w:webHidden/>
          </w:rPr>
          <w:instrText xml:space="preserve"> PAGEREF _Toc160710963 \h </w:instrText>
        </w:r>
        <w:r w:rsidR="00C836D4">
          <w:rPr>
            <w:noProof/>
            <w:webHidden/>
          </w:rPr>
        </w:r>
        <w:r w:rsidR="00C836D4">
          <w:rPr>
            <w:noProof/>
            <w:webHidden/>
          </w:rPr>
          <w:fldChar w:fldCharType="separate"/>
        </w:r>
        <w:r w:rsidR="00C836D4">
          <w:rPr>
            <w:noProof/>
            <w:webHidden/>
          </w:rPr>
          <w:t>13</w:t>
        </w:r>
        <w:r w:rsidR="00C836D4">
          <w:rPr>
            <w:noProof/>
            <w:webHidden/>
          </w:rPr>
          <w:fldChar w:fldCharType="end"/>
        </w:r>
      </w:hyperlink>
    </w:p>
    <w:p w14:paraId="00A0E0B1" w14:textId="43FACFE4" w:rsidR="00C836D4" w:rsidRDefault="00C60321">
      <w:pPr>
        <w:pStyle w:val="TOC3"/>
        <w:rPr>
          <w:rFonts w:asciiTheme="minorHAnsi" w:eastAsiaTheme="minorEastAsia" w:hAnsiTheme="minorHAnsi" w:cstheme="minorBidi"/>
          <w:noProof/>
          <w:kern w:val="2"/>
          <w:szCs w:val="22"/>
          <w14:ligatures w14:val="standardContextual"/>
        </w:rPr>
      </w:pPr>
      <w:hyperlink w:anchor="_Toc160710964" w:history="1">
        <w:r w:rsidR="00C836D4" w:rsidRPr="00BE49EB">
          <w:rPr>
            <w:rStyle w:val="Hyperlink"/>
            <w:noProof/>
          </w:rPr>
          <w:t>3.7.2</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[Parameter #2]</w:t>
        </w:r>
        <w:r w:rsidR="00C836D4">
          <w:rPr>
            <w:noProof/>
            <w:webHidden/>
          </w:rPr>
          <w:tab/>
        </w:r>
        <w:r w:rsidR="00C836D4">
          <w:rPr>
            <w:noProof/>
            <w:webHidden/>
          </w:rPr>
          <w:fldChar w:fldCharType="begin"/>
        </w:r>
        <w:r w:rsidR="00C836D4">
          <w:rPr>
            <w:noProof/>
            <w:webHidden/>
          </w:rPr>
          <w:instrText xml:space="preserve"> PAGEREF _Toc160710964 \h </w:instrText>
        </w:r>
        <w:r w:rsidR="00C836D4">
          <w:rPr>
            <w:noProof/>
            <w:webHidden/>
          </w:rPr>
        </w:r>
        <w:r w:rsidR="00C836D4">
          <w:rPr>
            <w:noProof/>
            <w:webHidden/>
          </w:rPr>
          <w:fldChar w:fldCharType="separate"/>
        </w:r>
        <w:r w:rsidR="00C836D4">
          <w:rPr>
            <w:noProof/>
            <w:webHidden/>
          </w:rPr>
          <w:t>20</w:t>
        </w:r>
        <w:r w:rsidR="00C836D4">
          <w:rPr>
            <w:noProof/>
            <w:webHidden/>
          </w:rPr>
          <w:fldChar w:fldCharType="end"/>
        </w:r>
      </w:hyperlink>
    </w:p>
    <w:p w14:paraId="36D8A7CA" w14:textId="58CE666C"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65" w:history="1">
        <w:r w:rsidR="00C836D4" w:rsidRPr="00BE49EB">
          <w:rPr>
            <w:rStyle w:val="Hyperlink"/>
          </w:rPr>
          <w:t>4.</w:t>
        </w:r>
        <w:r w:rsidR="00C836D4">
          <w:rPr>
            <w:rFonts w:asciiTheme="minorHAnsi" w:eastAsiaTheme="minorEastAsia" w:hAnsiTheme="minorHAnsi" w:cstheme="minorBidi"/>
            <w:kern w:val="2"/>
            <w:szCs w:val="22"/>
            <w14:ligatures w14:val="standardContextual"/>
          </w:rPr>
          <w:tab/>
        </w:r>
        <w:r w:rsidR="00C836D4" w:rsidRPr="00BE49EB">
          <w:rPr>
            <w:rStyle w:val="Hyperlink"/>
          </w:rPr>
          <w:t>TMDL development</w:t>
        </w:r>
        <w:r w:rsidR="00C836D4">
          <w:rPr>
            <w:webHidden/>
          </w:rPr>
          <w:tab/>
        </w:r>
        <w:r w:rsidR="00C836D4">
          <w:rPr>
            <w:webHidden/>
          </w:rPr>
          <w:fldChar w:fldCharType="begin"/>
        </w:r>
        <w:r w:rsidR="00C836D4">
          <w:rPr>
            <w:webHidden/>
          </w:rPr>
          <w:instrText xml:space="preserve"> PAGEREF _Toc160710965 \h </w:instrText>
        </w:r>
        <w:r w:rsidR="00C836D4">
          <w:rPr>
            <w:webHidden/>
          </w:rPr>
        </w:r>
        <w:r w:rsidR="00C836D4">
          <w:rPr>
            <w:webHidden/>
          </w:rPr>
          <w:fldChar w:fldCharType="separate"/>
        </w:r>
        <w:r w:rsidR="00C836D4">
          <w:rPr>
            <w:webHidden/>
          </w:rPr>
          <w:t>21</w:t>
        </w:r>
        <w:r w:rsidR="00C836D4">
          <w:rPr>
            <w:webHidden/>
          </w:rPr>
          <w:fldChar w:fldCharType="end"/>
        </w:r>
      </w:hyperlink>
    </w:p>
    <w:p w14:paraId="30A9C0C9" w14:textId="6023673E" w:rsidR="00C836D4" w:rsidRDefault="00C60321">
      <w:pPr>
        <w:pStyle w:val="TOC2"/>
        <w:rPr>
          <w:rFonts w:asciiTheme="minorHAnsi" w:eastAsiaTheme="minorEastAsia" w:hAnsiTheme="minorHAnsi" w:cstheme="minorBidi"/>
          <w:kern w:val="2"/>
          <w:sz w:val="22"/>
          <w:szCs w:val="22"/>
          <w14:ligatures w14:val="standardContextual"/>
        </w:rPr>
      </w:pPr>
      <w:hyperlink w:anchor="_Toc160710966" w:history="1">
        <w:r w:rsidR="00C836D4" w:rsidRPr="00BE49EB">
          <w:rPr>
            <w:rStyle w:val="Hyperlink"/>
          </w:rPr>
          <w:t>4.1</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[Parameter #1]</w:t>
        </w:r>
        <w:r w:rsidR="00C836D4">
          <w:rPr>
            <w:webHidden/>
          </w:rPr>
          <w:tab/>
        </w:r>
        <w:r w:rsidR="00C836D4">
          <w:rPr>
            <w:webHidden/>
          </w:rPr>
          <w:fldChar w:fldCharType="begin"/>
        </w:r>
        <w:r w:rsidR="00C836D4">
          <w:rPr>
            <w:webHidden/>
          </w:rPr>
          <w:instrText xml:space="preserve"> PAGEREF _Toc160710966 \h </w:instrText>
        </w:r>
        <w:r w:rsidR="00C836D4">
          <w:rPr>
            <w:webHidden/>
          </w:rPr>
        </w:r>
        <w:r w:rsidR="00C836D4">
          <w:rPr>
            <w:webHidden/>
          </w:rPr>
          <w:fldChar w:fldCharType="separate"/>
        </w:r>
        <w:r w:rsidR="00C836D4">
          <w:rPr>
            <w:webHidden/>
          </w:rPr>
          <w:t>21</w:t>
        </w:r>
        <w:r w:rsidR="00C836D4">
          <w:rPr>
            <w:webHidden/>
          </w:rPr>
          <w:fldChar w:fldCharType="end"/>
        </w:r>
      </w:hyperlink>
    </w:p>
    <w:p w14:paraId="7B559A22" w14:textId="47B5F915" w:rsidR="00C836D4" w:rsidRDefault="00C60321">
      <w:pPr>
        <w:pStyle w:val="TOC3"/>
        <w:rPr>
          <w:rFonts w:asciiTheme="minorHAnsi" w:eastAsiaTheme="minorEastAsia" w:hAnsiTheme="minorHAnsi" w:cstheme="minorBidi"/>
          <w:noProof/>
          <w:kern w:val="2"/>
          <w:szCs w:val="22"/>
          <w14:ligatures w14:val="standardContextual"/>
        </w:rPr>
      </w:pPr>
      <w:hyperlink w:anchor="_Toc160710967" w:history="1">
        <w:r w:rsidR="00C836D4" w:rsidRPr="00BE49EB">
          <w:rPr>
            <w:rStyle w:val="Hyperlink"/>
            <w:noProof/>
          </w:rPr>
          <w:t>4.1.1</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Loading capacity methodology</w:t>
        </w:r>
        <w:r w:rsidR="00C836D4">
          <w:rPr>
            <w:noProof/>
            <w:webHidden/>
          </w:rPr>
          <w:tab/>
        </w:r>
        <w:r w:rsidR="00C836D4">
          <w:rPr>
            <w:noProof/>
            <w:webHidden/>
          </w:rPr>
          <w:fldChar w:fldCharType="begin"/>
        </w:r>
        <w:r w:rsidR="00C836D4">
          <w:rPr>
            <w:noProof/>
            <w:webHidden/>
          </w:rPr>
          <w:instrText xml:space="preserve"> PAGEREF _Toc160710967 \h </w:instrText>
        </w:r>
        <w:r w:rsidR="00C836D4">
          <w:rPr>
            <w:noProof/>
            <w:webHidden/>
          </w:rPr>
        </w:r>
        <w:r w:rsidR="00C836D4">
          <w:rPr>
            <w:noProof/>
            <w:webHidden/>
          </w:rPr>
          <w:fldChar w:fldCharType="separate"/>
        </w:r>
        <w:r w:rsidR="00C836D4">
          <w:rPr>
            <w:noProof/>
            <w:webHidden/>
          </w:rPr>
          <w:t>21</w:t>
        </w:r>
        <w:r w:rsidR="00C836D4">
          <w:rPr>
            <w:noProof/>
            <w:webHidden/>
          </w:rPr>
          <w:fldChar w:fldCharType="end"/>
        </w:r>
      </w:hyperlink>
    </w:p>
    <w:p w14:paraId="1E07169F" w14:textId="237E79FD" w:rsidR="00C836D4" w:rsidRDefault="00C60321">
      <w:pPr>
        <w:pStyle w:val="TOC3"/>
        <w:rPr>
          <w:rFonts w:asciiTheme="minorHAnsi" w:eastAsiaTheme="minorEastAsia" w:hAnsiTheme="minorHAnsi" w:cstheme="minorBidi"/>
          <w:noProof/>
          <w:kern w:val="2"/>
          <w:szCs w:val="22"/>
          <w14:ligatures w14:val="standardContextual"/>
        </w:rPr>
      </w:pPr>
      <w:hyperlink w:anchor="_Toc160710968" w:history="1">
        <w:r w:rsidR="00C836D4" w:rsidRPr="00BE49EB">
          <w:rPr>
            <w:rStyle w:val="Hyperlink"/>
            <w:noProof/>
          </w:rPr>
          <w:t>4.1.2</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Boundary conditions</w:t>
        </w:r>
        <w:r w:rsidR="00C836D4">
          <w:rPr>
            <w:noProof/>
            <w:webHidden/>
          </w:rPr>
          <w:tab/>
        </w:r>
        <w:r w:rsidR="00C836D4">
          <w:rPr>
            <w:noProof/>
            <w:webHidden/>
          </w:rPr>
          <w:fldChar w:fldCharType="begin"/>
        </w:r>
        <w:r w:rsidR="00C836D4">
          <w:rPr>
            <w:noProof/>
            <w:webHidden/>
          </w:rPr>
          <w:instrText xml:space="preserve"> PAGEREF _Toc160710968 \h </w:instrText>
        </w:r>
        <w:r w:rsidR="00C836D4">
          <w:rPr>
            <w:noProof/>
            <w:webHidden/>
          </w:rPr>
        </w:r>
        <w:r w:rsidR="00C836D4">
          <w:rPr>
            <w:noProof/>
            <w:webHidden/>
          </w:rPr>
          <w:fldChar w:fldCharType="separate"/>
        </w:r>
        <w:r w:rsidR="00C836D4">
          <w:rPr>
            <w:noProof/>
            <w:webHidden/>
          </w:rPr>
          <w:t>21</w:t>
        </w:r>
        <w:r w:rsidR="00C836D4">
          <w:rPr>
            <w:noProof/>
            <w:webHidden/>
          </w:rPr>
          <w:fldChar w:fldCharType="end"/>
        </w:r>
      </w:hyperlink>
    </w:p>
    <w:p w14:paraId="10FB8671" w14:textId="6063E504" w:rsidR="00C836D4" w:rsidRDefault="00C60321">
      <w:pPr>
        <w:pStyle w:val="TOC3"/>
        <w:rPr>
          <w:rFonts w:asciiTheme="minorHAnsi" w:eastAsiaTheme="minorEastAsia" w:hAnsiTheme="minorHAnsi" w:cstheme="minorBidi"/>
          <w:noProof/>
          <w:kern w:val="2"/>
          <w:szCs w:val="22"/>
          <w14:ligatures w14:val="standardContextual"/>
        </w:rPr>
      </w:pPr>
      <w:hyperlink w:anchor="_Toc160710969" w:history="1">
        <w:r w:rsidR="00C836D4" w:rsidRPr="00BE49EB">
          <w:rPr>
            <w:rStyle w:val="Hyperlink"/>
            <w:noProof/>
          </w:rPr>
          <w:t>4.1.3</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Load allocation methodology</w:t>
        </w:r>
        <w:r w:rsidR="00C836D4">
          <w:rPr>
            <w:noProof/>
            <w:webHidden/>
          </w:rPr>
          <w:tab/>
        </w:r>
        <w:r w:rsidR="00C836D4">
          <w:rPr>
            <w:noProof/>
            <w:webHidden/>
          </w:rPr>
          <w:fldChar w:fldCharType="begin"/>
        </w:r>
        <w:r w:rsidR="00C836D4">
          <w:rPr>
            <w:noProof/>
            <w:webHidden/>
          </w:rPr>
          <w:instrText xml:space="preserve"> PAGEREF _Toc160710969 \h </w:instrText>
        </w:r>
        <w:r w:rsidR="00C836D4">
          <w:rPr>
            <w:noProof/>
            <w:webHidden/>
          </w:rPr>
        </w:r>
        <w:r w:rsidR="00C836D4">
          <w:rPr>
            <w:noProof/>
            <w:webHidden/>
          </w:rPr>
          <w:fldChar w:fldCharType="separate"/>
        </w:r>
        <w:r w:rsidR="00C836D4">
          <w:rPr>
            <w:noProof/>
            <w:webHidden/>
          </w:rPr>
          <w:t>22</w:t>
        </w:r>
        <w:r w:rsidR="00C836D4">
          <w:rPr>
            <w:noProof/>
            <w:webHidden/>
          </w:rPr>
          <w:fldChar w:fldCharType="end"/>
        </w:r>
      </w:hyperlink>
    </w:p>
    <w:p w14:paraId="1C6144C4" w14:textId="7DA89CD3" w:rsidR="00C836D4" w:rsidRDefault="00C60321">
      <w:pPr>
        <w:pStyle w:val="TOC3"/>
        <w:rPr>
          <w:rFonts w:asciiTheme="minorHAnsi" w:eastAsiaTheme="minorEastAsia" w:hAnsiTheme="minorHAnsi" w:cstheme="minorBidi"/>
          <w:noProof/>
          <w:kern w:val="2"/>
          <w:szCs w:val="22"/>
          <w14:ligatures w14:val="standardContextual"/>
        </w:rPr>
      </w:pPr>
      <w:hyperlink w:anchor="_Toc160710970" w:history="1">
        <w:r w:rsidR="00C836D4" w:rsidRPr="00BE49EB">
          <w:rPr>
            <w:rStyle w:val="Hyperlink"/>
            <w:noProof/>
          </w:rPr>
          <w:t>4.1.4</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Wasteload allocation methodology</w:t>
        </w:r>
        <w:r w:rsidR="00C836D4">
          <w:rPr>
            <w:noProof/>
            <w:webHidden/>
          </w:rPr>
          <w:tab/>
        </w:r>
        <w:r w:rsidR="00C836D4">
          <w:rPr>
            <w:noProof/>
            <w:webHidden/>
          </w:rPr>
          <w:fldChar w:fldCharType="begin"/>
        </w:r>
        <w:r w:rsidR="00C836D4">
          <w:rPr>
            <w:noProof/>
            <w:webHidden/>
          </w:rPr>
          <w:instrText xml:space="preserve"> PAGEREF _Toc160710970 \h </w:instrText>
        </w:r>
        <w:r w:rsidR="00C836D4">
          <w:rPr>
            <w:noProof/>
            <w:webHidden/>
          </w:rPr>
        </w:r>
        <w:r w:rsidR="00C836D4">
          <w:rPr>
            <w:noProof/>
            <w:webHidden/>
          </w:rPr>
          <w:fldChar w:fldCharType="separate"/>
        </w:r>
        <w:r w:rsidR="00C836D4">
          <w:rPr>
            <w:noProof/>
            <w:webHidden/>
          </w:rPr>
          <w:t>22</w:t>
        </w:r>
        <w:r w:rsidR="00C836D4">
          <w:rPr>
            <w:noProof/>
            <w:webHidden/>
          </w:rPr>
          <w:fldChar w:fldCharType="end"/>
        </w:r>
      </w:hyperlink>
    </w:p>
    <w:p w14:paraId="5A97D105" w14:textId="02AC4686" w:rsidR="00C836D4" w:rsidRDefault="00C60321">
      <w:pPr>
        <w:pStyle w:val="TOC3"/>
        <w:rPr>
          <w:rFonts w:asciiTheme="minorHAnsi" w:eastAsiaTheme="minorEastAsia" w:hAnsiTheme="minorHAnsi" w:cstheme="minorBidi"/>
          <w:noProof/>
          <w:kern w:val="2"/>
          <w:szCs w:val="22"/>
          <w14:ligatures w14:val="standardContextual"/>
        </w:rPr>
      </w:pPr>
      <w:hyperlink w:anchor="_Toc160710971" w:history="1">
        <w:r w:rsidR="00C836D4" w:rsidRPr="00BE49EB">
          <w:rPr>
            <w:rStyle w:val="Hyperlink"/>
            <w:noProof/>
          </w:rPr>
          <w:t>4.1.5</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Margin of safety</w:t>
        </w:r>
        <w:r w:rsidR="00C836D4">
          <w:rPr>
            <w:noProof/>
            <w:webHidden/>
          </w:rPr>
          <w:tab/>
        </w:r>
        <w:r w:rsidR="00C836D4">
          <w:rPr>
            <w:noProof/>
            <w:webHidden/>
          </w:rPr>
          <w:fldChar w:fldCharType="begin"/>
        </w:r>
        <w:r w:rsidR="00C836D4">
          <w:rPr>
            <w:noProof/>
            <w:webHidden/>
          </w:rPr>
          <w:instrText xml:space="preserve"> PAGEREF _Toc160710971 \h </w:instrText>
        </w:r>
        <w:r w:rsidR="00C836D4">
          <w:rPr>
            <w:noProof/>
            <w:webHidden/>
          </w:rPr>
        </w:r>
        <w:r w:rsidR="00C836D4">
          <w:rPr>
            <w:noProof/>
            <w:webHidden/>
          </w:rPr>
          <w:fldChar w:fldCharType="separate"/>
        </w:r>
        <w:r w:rsidR="00C836D4">
          <w:rPr>
            <w:noProof/>
            <w:webHidden/>
          </w:rPr>
          <w:t>24</w:t>
        </w:r>
        <w:r w:rsidR="00C836D4">
          <w:rPr>
            <w:noProof/>
            <w:webHidden/>
          </w:rPr>
          <w:fldChar w:fldCharType="end"/>
        </w:r>
      </w:hyperlink>
    </w:p>
    <w:p w14:paraId="0D3A810A" w14:textId="52167BC0" w:rsidR="00C836D4" w:rsidRDefault="00C60321">
      <w:pPr>
        <w:pStyle w:val="TOC3"/>
        <w:rPr>
          <w:rFonts w:asciiTheme="minorHAnsi" w:eastAsiaTheme="minorEastAsia" w:hAnsiTheme="minorHAnsi" w:cstheme="minorBidi"/>
          <w:noProof/>
          <w:kern w:val="2"/>
          <w:szCs w:val="22"/>
          <w14:ligatures w14:val="standardContextual"/>
        </w:rPr>
      </w:pPr>
      <w:hyperlink w:anchor="_Toc160710972" w:history="1">
        <w:r w:rsidR="00C836D4" w:rsidRPr="00BE49EB">
          <w:rPr>
            <w:rStyle w:val="Hyperlink"/>
            <w:noProof/>
          </w:rPr>
          <w:t>4.1.6</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Seasonal variation and critical conditions</w:t>
        </w:r>
        <w:r w:rsidR="00C836D4">
          <w:rPr>
            <w:noProof/>
            <w:webHidden/>
          </w:rPr>
          <w:tab/>
        </w:r>
        <w:r w:rsidR="00C836D4">
          <w:rPr>
            <w:noProof/>
            <w:webHidden/>
          </w:rPr>
          <w:fldChar w:fldCharType="begin"/>
        </w:r>
        <w:r w:rsidR="00C836D4">
          <w:rPr>
            <w:noProof/>
            <w:webHidden/>
          </w:rPr>
          <w:instrText xml:space="preserve"> PAGEREF _Toc160710972 \h </w:instrText>
        </w:r>
        <w:r w:rsidR="00C836D4">
          <w:rPr>
            <w:noProof/>
            <w:webHidden/>
          </w:rPr>
        </w:r>
        <w:r w:rsidR="00C836D4">
          <w:rPr>
            <w:noProof/>
            <w:webHidden/>
          </w:rPr>
          <w:fldChar w:fldCharType="separate"/>
        </w:r>
        <w:r w:rsidR="00C836D4">
          <w:rPr>
            <w:noProof/>
            <w:webHidden/>
          </w:rPr>
          <w:t>24</w:t>
        </w:r>
        <w:r w:rsidR="00C836D4">
          <w:rPr>
            <w:noProof/>
            <w:webHidden/>
          </w:rPr>
          <w:fldChar w:fldCharType="end"/>
        </w:r>
      </w:hyperlink>
    </w:p>
    <w:p w14:paraId="18751668" w14:textId="44B14EFA" w:rsidR="00C836D4" w:rsidRDefault="00C60321">
      <w:pPr>
        <w:pStyle w:val="TOC3"/>
        <w:rPr>
          <w:rFonts w:asciiTheme="minorHAnsi" w:eastAsiaTheme="minorEastAsia" w:hAnsiTheme="minorHAnsi" w:cstheme="minorBidi"/>
          <w:noProof/>
          <w:kern w:val="2"/>
          <w:szCs w:val="22"/>
          <w14:ligatures w14:val="standardContextual"/>
        </w:rPr>
      </w:pPr>
      <w:hyperlink w:anchor="_Toc160710973" w:history="1">
        <w:r w:rsidR="00C836D4" w:rsidRPr="00BE49EB">
          <w:rPr>
            <w:rStyle w:val="Hyperlink"/>
            <w:noProof/>
          </w:rPr>
          <w:t>4.1.7</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Reserve capacity</w:t>
        </w:r>
        <w:r w:rsidR="00C836D4">
          <w:rPr>
            <w:noProof/>
            <w:webHidden/>
          </w:rPr>
          <w:tab/>
        </w:r>
        <w:r w:rsidR="00C836D4">
          <w:rPr>
            <w:noProof/>
            <w:webHidden/>
          </w:rPr>
          <w:fldChar w:fldCharType="begin"/>
        </w:r>
        <w:r w:rsidR="00C836D4">
          <w:rPr>
            <w:noProof/>
            <w:webHidden/>
          </w:rPr>
          <w:instrText xml:space="preserve"> PAGEREF _Toc160710973 \h </w:instrText>
        </w:r>
        <w:r w:rsidR="00C836D4">
          <w:rPr>
            <w:noProof/>
            <w:webHidden/>
          </w:rPr>
        </w:r>
        <w:r w:rsidR="00C836D4">
          <w:rPr>
            <w:noProof/>
            <w:webHidden/>
          </w:rPr>
          <w:fldChar w:fldCharType="separate"/>
        </w:r>
        <w:r w:rsidR="00C836D4">
          <w:rPr>
            <w:noProof/>
            <w:webHidden/>
          </w:rPr>
          <w:t>25</w:t>
        </w:r>
        <w:r w:rsidR="00C836D4">
          <w:rPr>
            <w:noProof/>
            <w:webHidden/>
          </w:rPr>
          <w:fldChar w:fldCharType="end"/>
        </w:r>
      </w:hyperlink>
    </w:p>
    <w:p w14:paraId="5EE948FB" w14:textId="0B5DFE10" w:rsidR="00C836D4" w:rsidRDefault="00C60321">
      <w:pPr>
        <w:pStyle w:val="TOC3"/>
        <w:rPr>
          <w:rFonts w:asciiTheme="minorHAnsi" w:eastAsiaTheme="minorEastAsia" w:hAnsiTheme="minorHAnsi" w:cstheme="minorBidi"/>
          <w:noProof/>
          <w:kern w:val="2"/>
          <w:szCs w:val="22"/>
          <w14:ligatures w14:val="standardContextual"/>
        </w:rPr>
      </w:pPr>
      <w:hyperlink w:anchor="_Toc160710974" w:history="1">
        <w:r w:rsidR="00C836D4" w:rsidRPr="00BE49EB">
          <w:rPr>
            <w:rStyle w:val="Hyperlink"/>
            <w:noProof/>
          </w:rPr>
          <w:t>4.1.8</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Baseline year</w:t>
        </w:r>
        <w:r w:rsidR="00C836D4">
          <w:rPr>
            <w:noProof/>
            <w:webHidden/>
          </w:rPr>
          <w:tab/>
        </w:r>
        <w:r w:rsidR="00C836D4">
          <w:rPr>
            <w:noProof/>
            <w:webHidden/>
          </w:rPr>
          <w:fldChar w:fldCharType="begin"/>
        </w:r>
        <w:r w:rsidR="00C836D4">
          <w:rPr>
            <w:noProof/>
            <w:webHidden/>
          </w:rPr>
          <w:instrText xml:space="preserve"> PAGEREF _Toc160710974 \h </w:instrText>
        </w:r>
        <w:r w:rsidR="00C836D4">
          <w:rPr>
            <w:noProof/>
            <w:webHidden/>
          </w:rPr>
        </w:r>
        <w:r w:rsidR="00C836D4">
          <w:rPr>
            <w:noProof/>
            <w:webHidden/>
          </w:rPr>
          <w:fldChar w:fldCharType="separate"/>
        </w:r>
        <w:r w:rsidR="00C836D4">
          <w:rPr>
            <w:noProof/>
            <w:webHidden/>
          </w:rPr>
          <w:t>25</w:t>
        </w:r>
        <w:r w:rsidR="00C836D4">
          <w:rPr>
            <w:noProof/>
            <w:webHidden/>
          </w:rPr>
          <w:fldChar w:fldCharType="end"/>
        </w:r>
      </w:hyperlink>
    </w:p>
    <w:p w14:paraId="36A19DAD" w14:textId="3317F453" w:rsidR="00C836D4" w:rsidRDefault="00C60321">
      <w:pPr>
        <w:pStyle w:val="TOC3"/>
        <w:rPr>
          <w:rFonts w:asciiTheme="minorHAnsi" w:eastAsiaTheme="minorEastAsia" w:hAnsiTheme="minorHAnsi" w:cstheme="minorBidi"/>
          <w:noProof/>
          <w:kern w:val="2"/>
          <w:szCs w:val="22"/>
          <w14:ligatures w14:val="standardContextual"/>
        </w:rPr>
      </w:pPr>
      <w:hyperlink w:anchor="_Toc160710975" w:history="1">
        <w:r w:rsidR="00C836D4" w:rsidRPr="00BE49EB">
          <w:rPr>
            <w:rStyle w:val="Hyperlink"/>
            <w:noProof/>
          </w:rPr>
          <w:t>4.1.9</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Percent reduction</w:t>
        </w:r>
        <w:r w:rsidR="00C836D4">
          <w:rPr>
            <w:noProof/>
            <w:webHidden/>
          </w:rPr>
          <w:tab/>
        </w:r>
        <w:r w:rsidR="00C836D4">
          <w:rPr>
            <w:noProof/>
            <w:webHidden/>
          </w:rPr>
          <w:fldChar w:fldCharType="begin"/>
        </w:r>
        <w:r w:rsidR="00C836D4">
          <w:rPr>
            <w:noProof/>
            <w:webHidden/>
          </w:rPr>
          <w:instrText xml:space="preserve"> PAGEREF _Toc160710975 \h </w:instrText>
        </w:r>
        <w:r w:rsidR="00C836D4">
          <w:rPr>
            <w:noProof/>
            <w:webHidden/>
          </w:rPr>
        </w:r>
        <w:r w:rsidR="00C836D4">
          <w:rPr>
            <w:noProof/>
            <w:webHidden/>
          </w:rPr>
          <w:fldChar w:fldCharType="separate"/>
        </w:r>
        <w:r w:rsidR="00C836D4">
          <w:rPr>
            <w:noProof/>
            <w:webHidden/>
          </w:rPr>
          <w:t>26</w:t>
        </w:r>
        <w:r w:rsidR="00C836D4">
          <w:rPr>
            <w:noProof/>
            <w:webHidden/>
          </w:rPr>
          <w:fldChar w:fldCharType="end"/>
        </w:r>
      </w:hyperlink>
    </w:p>
    <w:p w14:paraId="712ABD2D" w14:textId="39720C26" w:rsidR="00C836D4" w:rsidRDefault="00C60321">
      <w:pPr>
        <w:pStyle w:val="TOC3"/>
        <w:rPr>
          <w:rFonts w:asciiTheme="minorHAnsi" w:eastAsiaTheme="minorEastAsia" w:hAnsiTheme="minorHAnsi" w:cstheme="minorBidi"/>
          <w:noProof/>
          <w:kern w:val="2"/>
          <w:szCs w:val="22"/>
          <w14:ligatures w14:val="standardContextual"/>
        </w:rPr>
      </w:pPr>
      <w:hyperlink w:anchor="_Toc160710976" w:history="1">
        <w:r w:rsidR="00C836D4" w:rsidRPr="00BE49EB">
          <w:rPr>
            <w:rStyle w:val="Hyperlink"/>
            <w:noProof/>
          </w:rPr>
          <w:t>4.1.10</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TMDL summary</w:t>
        </w:r>
        <w:r w:rsidR="00C836D4">
          <w:rPr>
            <w:noProof/>
            <w:webHidden/>
          </w:rPr>
          <w:tab/>
        </w:r>
        <w:r w:rsidR="00C836D4">
          <w:rPr>
            <w:noProof/>
            <w:webHidden/>
          </w:rPr>
          <w:fldChar w:fldCharType="begin"/>
        </w:r>
        <w:r w:rsidR="00C836D4">
          <w:rPr>
            <w:noProof/>
            <w:webHidden/>
          </w:rPr>
          <w:instrText xml:space="preserve"> PAGEREF _Toc160710976 \h </w:instrText>
        </w:r>
        <w:r w:rsidR="00C836D4">
          <w:rPr>
            <w:noProof/>
            <w:webHidden/>
          </w:rPr>
        </w:r>
        <w:r w:rsidR="00C836D4">
          <w:rPr>
            <w:noProof/>
            <w:webHidden/>
          </w:rPr>
          <w:fldChar w:fldCharType="separate"/>
        </w:r>
        <w:r w:rsidR="00C836D4">
          <w:rPr>
            <w:noProof/>
            <w:webHidden/>
          </w:rPr>
          <w:t>26</w:t>
        </w:r>
        <w:r w:rsidR="00C836D4">
          <w:rPr>
            <w:noProof/>
            <w:webHidden/>
          </w:rPr>
          <w:fldChar w:fldCharType="end"/>
        </w:r>
      </w:hyperlink>
    </w:p>
    <w:p w14:paraId="0FA8648E" w14:textId="1ACD430E" w:rsidR="00C836D4" w:rsidRDefault="00C60321">
      <w:pPr>
        <w:pStyle w:val="TOC2"/>
        <w:rPr>
          <w:rFonts w:asciiTheme="minorHAnsi" w:eastAsiaTheme="minorEastAsia" w:hAnsiTheme="minorHAnsi" w:cstheme="minorBidi"/>
          <w:kern w:val="2"/>
          <w:sz w:val="22"/>
          <w:szCs w:val="22"/>
          <w14:ligatures w14:val="standardContextual"/>
        </w:rPr>
      </w:pPr>
      <w:hyperlink w:anchor="_Toc160710977" w:history="1">
        <w:r w:rsidR="00C836D4" w:rsidRPr="00BE49EB">
          <w:rPr>
            <w:rStyle w:val="Hyperlink"/>
          </w:rPr>
          <w:t>4.2</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[Parameter #2]</w:t>
        </w:r>
        <w:r w:rsidR="00C836D4">
          <w:rPr>
            <w:webHidden/>
          </w:rPr>
          <w:tab/>
        </w:r>
        <w:r w:rsidR="00C836D4">
          <w:rPr>
            <w:webHidden/>
          </w:rPr>
          <w:fldChar w:fldCharType="begin"/>
        </w:r>
        <w:r w:rsidR="00C836D4">
          <w:rPr>
            <w:webHidden/>
          </w:rPr>
          <w:instrText xml:space="preserve"> PAGEREF _Toc160710977 \h </w:instrText>
        </w:r>
        <w:r w:rsidR="00C836D4">
          <w:rPr>
            <w:webHidden/>
          </w:rPr>
        </w:r>
        <w:r w:rsidR="00C836D4">
          <w:rPr>
            <w:webHidden/>
          </w:rPr>
          <w:fldChar w:fldCharType="separate"/>
        </w:r>
        <w:r w:rsidR="00C836D4">
          <w:rPr>
            <w:webHidden/>
          </w:rPr>
          <w:t>28</w:t>
        </w:r>
        <w:r w:rsidR="00C836D4">
          <w:rPr>
            <w:webHidden/>
          </w:rPr>
          <w:fldChar w:fldCharType="end"/>
        </w:r>
      </w:hyperlink>
    </w:p>
    <w:p w14:paraId="4A266324" w14:textId="34EF2CEC" w:rsidR="00C836D4" w:rsidRDefault="00C60321">
      <w:pPr>
        <w:pStyle w:val="TOC3"/>
        <w:rPr>
          <w:rFonts w:asciiTheme="minorHAnsi" w:eastAsiaTheme="minorEastAsia" w:hAnsiTheme="minorHAnsi" w:cstheme="minorBidi"/>
          <w:noProof/>
          <w:kern w:val="2"/>
          <w:szCs w:val="22"/>
          <w14:ligatures w14:val="standardContextual"/>
        </w:rPr>
      </w:pPr>
      <w:hyperlink w:anchor="_Toc160710978" w:history="1">
        <w:r w:rsidR="00C836D4" w:rsidRPr="00BE49EB">
          <w:rPr>
            <w:rStyle w:val="Hyperlink"/>
            <w:noProof/>
          </w:rPr>
          <w:t>4.2.1</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Loading capacity methodology</w:t>
        </w:r>
        <w:r w:rsidR="00C836D4">
          <w:rPr>
            <w:noProof/>
            <w:webHidden/>
          </w:rPr>
          <w:tab/>
        </w:r>
        <w:r w:rsidR="00C836D4">
          <w:rPr>
            <w:noProof/>
            <w:webHidden/>
          </w:rPr>
          <w:fldChar w:fldCharType="begin"/>
        </w:r>
        <w:r w:rsidR="00C836D4">
          <w:rPr>
            <w:noProof/>
            <w:webHidden/>
          </w:rPr>
          <w:instrText xml:space="preserve"> PAGEREF _Toc160710978 \h </w:instrText>
        </w:r>
        <w:r w:rsidR="00C836D4">
          <w:rPr>
            <w:noProof/>
            <w:webHidden/>
          </w:rPr>
        </w:r>
        <w:r w:rsidR="00C836D4">
          <w:rPr>
            <w:noProof/>
            <w:webHidden/>
          </w:rPr>
          <w:fldChar w:fldCharType="separate"/>
        </w:r>
        <w:r w:rsidR="00C836D4">
          <w:rPr>
            <w:noProof/>
            <w:webHidden/>
          </w:rPr>
          <w:t>28</w:t>
        </w:r>
        <w:r w:rsidR="00C836D4">
          <w:rPr>
            <w:noProof/>
            <w:webHidden/>
          </w:rPr>
          <w:fldChar w:fldCharType="end"/>
        </w:r>
      </w:hyperlink>
    </w:p>
    <w:p w14:paraId="3DB647D3" w14:textId="17D84914" w:rsidR="00C836D4" w:rsidRDefault="00C60321">
      <w:pPr>
        <w:pStyle w:val="TOC3"/>
        <w:rPr>
          <w:rFonts w:asciiTheme="minorHAnsi" w:eastAsiaTheme="minorEastAsia" w:hAnsiTheme="minorHAnsi" w:cstheme="minorBidi"/>
          <w:noProof/>
          <w:kern w:val="2"/>
          <w:szCs w:val="22"/>
          <w14:ligatures w14:val="standardContextual"/>
        </w:rPr>
      </w:pPr>
      <w:hyperlink w:anchor="_Toc160710979" w:history="1">
        <w:r w:rsidR="00C836D4" w:rsidRPr="00BE49EB">
          <w:rPr>
            <w:rStyle w:val="Hyperlink"/>
            <w:noProof/>
          </w:rPr>
          <w:t>4.2.2</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Boundary conditions</w:t>
        </w:r>
        <w:r w:rsidR="00C836D4">
          <w:rPr>
            <w:noProof/>
            <w:webHidden/>
          </w:rPr>
          <w:tab/>
        </w:r>
        <w:r w:rsidR="00C836D4">
          <w:rPr>
            <w:noProof/>
            <w:webHidden/>
          </w:rPr>
          <w:fldChar w:fldCharType="begin"/>
        </w:r>
        <w:r w:rsidR="00C836D4">
          <w:rPr>
            <w:noProof/>
            <w:webHidden/>
          </w:rPr>
          <w:instrText xml:space="preserve"> PAGEREF _Toc160710979 \h </w:instrText>
        </w:r>
        <w:r w:rsidR="00C836D4">
          <w:rPr>
            <w:noProof/>
            <w:webHidden/>
          </w:rPr>
        </w:r>
        <w:r w:rsidR="00C836D4">
          <w:rPr>
            <w:noProof/>
            <w:webHidden/>
          </w:rPr>
          <w:fldChar w:fldCharType="separate"/>
        </w:r>
        <w:r w:rsidR="00C836D4">
          <w:rPr>
            <w:noProof/>
            <w:webHidden/>
          </w:rPr>
          <w:t>28</w:t>
        </w:r>
        <w:r w:rsidR="00C836D4">
          <w:rPr>
            <w:noProof/>
            <w:webHidden/>
          </w:rPr>
          <w:fldChar w:fldCharType="end"/>
        </w:r>
      </w:hyperlink>
    </w:p>
    <w:p w14:paraId="14EE4B23" w14:textId="68D52BFD" w:rsidR="00C836D4" w:rsidRDefault="00C60321">
      <w:pPr>
        <w:pStyle w:val="TOC3"/>
        <w:rPr>
          <w:rFonts w:asciiTheme="minorHAnsi" w:eastAsiaTheme="minorEastAsia" w:hAnsiTheme="minorHAnsi" w:cstheme="minorBidi"/>
          <w:noProof/>
          <w:kern w:val="2"/>
          <w:szCs w:val="22"/>
          <w14:ligatures w14:val="standardContextual"/>
        </w:rPr>
      </w:pPr>
      <w:hyperlink w:anchor="_Toc160710980" w:history="1">
        <w:r w:rsidR="00C836D4" w:rsidRPr="00BE49EB">
          <w:rPr>
            <w:rStyle w:val="Hyperlink"/>
            <w:noProof/>
          </w:rPr>
          <w:t>4.2.3</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Load allocation methodology</w:t>
        </w:r>
        <w:r w:rsidR="00C836D4">
          <w:rPr>
            <w:noProof/>
            <w:webHidden/>
          </w:rPr>
          <w:tab/>
        </w:r>
        <w:r w:rsidR="00C836D4">
          <w:rPr>
            <w:noProof/>
            <w:webHidden/>
          </w:rPr>
          <w:fldChar w:fldCharType="begin"/>
        </w:r>
        <w:r w:rsidR="00C836D4">
          <w:rPr>
            <w:noProof/>
            <w:webHidden/>
          </w:rPr>
          <w:instrText xml:space="preserve"> PAGEREF _Toc160710980 \h </w:instrText>
        </w:r>
        <w:r w:rsidR="00C836D4">
          <w:rPr>
            <w:noProof/>
            <w:webHidden/>
          </w:rPr>
        </w:r>
        <w:r w:rsidR="00C836D4">
          <w:rPr>
            <w:noProof/>
            <w:webHidden/>
          </w:rPr>
          <w:fldChar w:fldCharType="separate"/>
        </w:r>
        <w:r w:rsidR="00C836D4">
          <w:rPr>
            <w:noProof/>
            <w:webHidden/>
          </w:rPr>
          <w:t>28</w:t>
        </w:r>
        <w:r w:rsidR="00C836D4">
          <w:rPr>
            <w:noProof/>
            <w:webHidden/>
          </w:rPr>
          <w:fldChar w:fldCharType="end"/>
        </w:r>
      </w:hyperlink>
    </w:p>
    <w:p w14:paraId="14C53D42" w14:textId="14EA6949" w:rsidR="00C836D4" w:rsidRDefault="00C60321">
      <w:pPr>
        <w:pStyle w:val="TOC3"/>
        <w:rPr>
          <w:rFonts w:asciiTheme="minorHAnsi" w:eastAsiaTheme="minorEastAsia" w:hAnsiTheme="minorHAnsi" w:cstheme="minorBidi"/>
          <w:noProof/>
          <w:kern w:val="2"/>
          <w:szCs w:val="22"/>
          <w14:ligatures w14:val="standardContextual"/>
        </w:rPr>
      </w:pPr>
      <w:hyperlink w:anchor="_Toc160710981" w:history="1">
        <w:r w:rsidR="00C836D4" w:rsidRPr="00BE49EB">
          <w:rPr>
            <w:rStyle w:val="Hyperlink"/>
            <w:noProof/>
          </w:rPr>
          <w:t>4.2.4</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Wasteload allocation methodology</w:t>
        </w:r>
        <w:r w:rsidR="00C836D4">
          <w:rPr>
            <w:noProof/>
            <w:webHidden/>
          </w:rPr>
          <w:tab/>
        </w:r>
        <w:r w:rsidR="00C836D4">
          <w:rPr>
            <w:noProof/>
            <w:webHidden/>
          </w:rPr>
          <w:fldChar w:fldCharType="begin"/>
        </w:r>
        <w:r w:rsidR="00C836D4">
          <w:rPr>
            <w:noProof/>
            <w:webHidden/>
          </w:rPr>
          <w:instrText xml:space="preserve"> PAGEREF _Toc160710981 \h </w:instrText>
        </w:r>
        <w:r w:rsidR="00C836D4">
          <w:rPr>
            <w:noProof/>
            <w:webHidden/>
          </w:rPr>
        </w:r>
        <w:r w:rsidR="00C836D4">
          <w:rPr>
            <w:noProof/>
            <w:webHidden/>
          </w:rPr>
          <w:fldChar w:fldCharType="separate"/>
        </w:r>
        <w:r w:rsidR="00C836D4">
          <w:rPr>
            <w:noProof/>
            <w:webHidden/>
          </w:rPr>
          <w:t>28</w:t>
        </w:r>
        <w:r w:rsidR="00C836D4">
          <w:rPr>
            <w:noProof/>
            <w:webHidden/>
          </w:rPr>
          <w:fldChar w:fldCharType="end"/>
        </w:r>
      </w:hyperlink>
    </w:p>
    <w:p w14:paraId="6DCBC1A6" w14:textId="74E54541" w:rsidR="00C836D4" w:rsidRDefault="00C60321">
      <w:pPr>
        <w:pStyle w:val="TOC3"/>
        <w:rPr>
          <w:rFonts w:asciiTheme="minorHAnsi" w:eastAsiaTheme="minorEastAsia" w:hAnsiTheme="minorHAnsi" w:cstheme="minorBidi"/>
          <w:noProof/>
          <w:kern w:val="2"/>
          <w:szCs w:val="22"/>
          <w14:ligatures w14:val="standardContextual"/>
        </w:rPr>
      </w:pPr>
      <w:hyperlink w:anchor="_Toc160710982" w:history="1">
        <w:r w:rsidR="00C836D4" w:rsidRPr="00BE49EB">
          <w:rPr>
            <w:rStyle w:val="Hyperlink"/>
            <w:noProof/>
          </w:rPr>
          <w:t>4.2.5</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Margin of safety</w:t>
        </w:r>
        <w:r w:rsidR="00C836D4">
          <w:rPr>
            <w:noProof/>
            <w:webHidden/>
          </w:rPr>
          <w:tab/>
        </w:r>
        <w:r w:rsidR="00C836D4">
          <w:rPr>
            <w:noProof/>
            <w:webHidden/>
          </w:rPr>
          <w:fldChar w:fldCharType="begin"/>
        </w:r>
        <w:r w:rsidR="00C836D4">
          <w:rPr>
            <w:noProof/>
            <w:webHidden/>
          </w:rPr>
          <w:instrText xml:space="preserve"> PAGEREF _Toc160710982 \h </w:instrText>
        </w:r>
        <w:r w:rsidR="00C836D4">
          <w:rPr>
            <w:noProof/>
            <w:webHidden/>
          </w:rPr>
        </w:r>
        <w:r w:rsidR="00C836D4">
          <w:rPr>
            <w:noProof/>
            <w:webHidden/>
          </w:rPr>
          <w:fldChar w:fldCharType="separate"/>
        </w:r>
        <w:r w:rsidR="00C836D4">
          <w:rPr>
            <w:noProof/>
            <w:webHidden/>
          </w:rPr>
          <w:t>28</w:t>
        </w:r>
        <w:r w:rsidR="00C836D4">
          <w:rPr>
            <w:noProof/>
            <w:webHidden/>
          </w:rPr>
          <w:fldChar w:fldCharType="end"/>
        </w:r>
      </w:hyperlink>
    </w:p>
    <w:p w14:paraId="3CD0F1BE" w14:textId="52DFC070" w:rsidR="00C836D4" w:rsidRDefault="00C60321">
      <w:pPr>
        <w:pStyle w:val="TOC3"/>
        <w:rPr>
          <w:rFonts w:asciiTheme="minorHAnsi" w:eastAsiaTheme="minorEastAsia" w:hAnsiTheme="minorHAnsi" w:cstheme="minorBidi"/>
          <w:noProof/>
          <w:kern w:val="2"/>
          <w:szCs w:val="22"/>
          <w14:ligatures w14:val="standardContextual"/>
        </w:rPr>
      </w:pPr>
      <w:hyperlink w:anchor="_Toc160710983" w:history="1">
        <w:r w:rsidR="00C836D4" w:rsidRPr="00BE49EB">
          <w:rPr>
            <w:rStyle w:val="Hyperlink"/>
            <w:noProof/>
          </w:rPr>
          <w:t>4.2.6</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Seasonal variation and critical conditions</w:t>
        </w:r>
        <w:r w:rsidR="00C836D4">
          <w:rPr>
            <w:noProof/>
            <w:webHidden/>
          </w:rPr>
          <w:tab/>
        </w:r>
        <w:r w:rsidR="00C836D4">
          <w:rPr>
            <w:noProof/>
            <w:webHidden/>
          </w:rPr>
          <w:fldChar w:fldCharType="begin"/>
        </w:r>
        <w:r w:rsidR="00C836D4">
          <w:rPr>
            <w:noProof/>
            <w:webHidden/>
          </w:rPr>
          <w:instrText xml:space="preserve"> PAGEREF _Toc160710983 \h </w:instrText>
        </w:r>
        <w:r w:rsidR="00C836D4">
          <w:rPr>
            <w:noProof/>
            <w:webHidden/>
          </w:rPr>
        </w:r>
        <w:r w:rsidR="00C836D4">
          <w:rPr>
            <w:noProof/>
            <w:webHidden/>
          </w:rPr>
          <w:fldChar w:fldCharType="separate"/>
        </w:r>
        <w:r w:rsidR="00C836D4">
          <w:rPr>
            <w:noProof/>
            <w:webHidden/>
          </w:rPr>
          <w:t>28</w:t>
        </w:r>
        <w:r w:rsidR="00C836D4">
          <w:rPr>
            <w:noProof/>
            <w:webHidden/>
          </w:rPr>
          <w:fldChar w:fldCharType="end"/>
        </w:r>
      </w:hyperlink>
    </w:p>
    <w:p w14:paraId="36D6EA5A" w14:textId="5A532685" w:rsidR="00C836D4" w:rsidRDefault="00C60321">
      <w:pPr>
        <w:pStyle w:val="TOC3"/>
        <w:rPr>
          <w:rFonts w:asciiTheme="minorHAnsi" w:eastAsiaTheme="minorEastAsia" w:hAnsiTheme="minorHAnsi" w:cstheme="minorBidi"/>
          <w:noProof/>
          <w:kern w:val="2"/>
          <w:szCs w:val="22"/>
          <w14:ligatures w14:val="standardContextual"/>
        </w:rPr>
      </w:pPr>
      <w:hyperlink w:anchor="_Toc160710984" w:history="1">
        <w:r w:rsidR="00C836D4" w:rsidRPr="00BE49EB">
          <w:rPr>
            <w:rStyle w:val="Hyperlink"/>
            <w:noProof/>
          </w:rPr>
          <w:t>4.2.7</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Reserve capacity</w:t>
        </w:r>
        <w:r w:rsidR="00C836D4">
          <w:rPr>
            <w:noProof/>
            <w:webHidden/>
          </w:rPr>
          <w:tab/>
        </w:r>
        <w:r w:rsidR="00C836D4">
          <w:rPr>
            <w:noProof/>
            <w:webHidden/>
          </w:rPr>
          <w:fldChar w:fldCharType="begin"/>
        </w:r>
        <w:r w:rsidR="00C836D4">
          <w:rPr>
            <w:noProof/>
            <w:webHidden/>
          </w:rPr>
          <w:instrText xml:space="preserve"> PAGEREF _Toc160710984 \h </w:instrText>
        </w:r>
        <w:r w:rsidR="00C836D4">
          <w:rPr>
            <w:noProof/>
            <w:webHidden/>
          </w:rPr>
        </w:r>
        <w:r w:rsidR="00C836D4">
          <w:rPr>
            <w:noProof/>
            <w:webHidden/>
          </w:rPr>
          <w:fldChar w:fldCharType="separate"/>
        </w:r>
        <w:r w:rsidR="00C836D4">
          <w:rPr>
            <w:noProof/>
            <w:webHidden/>
          </w:rPr>
          <w:t>28</w:t>
        </w:r>
        <w:r w:rsidR="00C836D4">
          <w:rPr>
            <w:noProof/>
            <w:webHidden/>
          </w:rPr>
          <w:fldChar w:fldCharType="end"/>
        </w:r>
      </w:hyperlink>
    </w:p>
    <w:p w14:paraId="6DE960D9" w14:textId="383B4A86" w:rsidR="00C836D4" w:rsidRDefault="00C60321">
      <w:pPr>
        <w:pStyle w:val="TOC3"/>
        <w:rPr>
          <w:rFonts w:asciiTheme="minorHAnsi" w:eastAsiaTheme="minorEastAsia" w:hAnsiTheme="minorHAnsi" w:cstheme="minorBidi"/>
          <w:noProof/>
          <w:kern w:val="2"/>
          <w:szCs w:val="22"/>
          <w14:ligatures w14:val="standardContextual"/>
        </w:rPr>
      </w:pPr>
      <w:hyperlink w:anchor="_Toc160710985" w:history="1">
        <w:r w:rsidR="00C836D4" w:rsidRPr="00BE49EB">
          <w:rPr>
            <w:rStyle w:val="Hyperlink"/>
            <w:noProof/>
          </w:rPr>
          <w:t>4.2.8</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Baseline year</w:t>
        </w:r>
        <w:r w:rsidR="00C836D4">
          <w:rPr>
            <w:noProof/>
            <w:webHidden/>
          </w:rPr>
          <w:tab/>
        </w:r>
        <w:r w:rsidR="00C836D4">
          <w:rPr>
            <w:noProof/>
            <w:webHidden/>
          </w:rPr>
          <w:fldChar w:fldCharType="begin"/>
        </w:r>
        <w:r w:rsidR="00C836D4">
          <w:rPr>
            <w:noProof/>
            <w:webHidden/>
          </w:rPr>
          <w:instrText xml:space="preserve"> PAGEREF _Toc160710985 \h </w:instrText>
        </w:r>
        <w:r w:rsidR="00C836D4">
          <w:rPr>
            <w:noProof/>
            <w:webHidden/>
          </w:rPr>
        </w:r>
        <w:r w:rsidR="00C836D4">
          <w:rPr>
            <w:noProof/>
            <w:webHidden/>
          </w:rPr>
          <w:fldChar w:fldCharType="separate"/>
        </w:r>
        <w:r w:rsidR="00C836D4">
          <w:rPr>
            <w:noProof/>
            <w:webHidden/>
          </w:rPr>
          <w:t>28</w:t>
        </w:r>
        <w:r w:rsidR="00C836D4">
          <w:rPr>
            <w:noProof/>
            <w:webHidden/>
          </w:rPr>
          <w:fldChar w:fldCharType="end"/>
        </w:r>
      </w:hyperlink>
    </w:p>
    <w:p w14:paraId="2D356316" w14:textId="275F5A6B" w:rsidR="00C836D4" w:rsidRDefault="00C60321">
      <w:pPr>
        <w:pStyle w:val="TOC3"/>
        <w:rPr>
          <w:rFonts w:asciiTheme="minorHAnsi" w:eastAsiaTheme="minorEastAsia" w:hAnsiTheme="minorHAnsi" w:cstheme="minorBidi"/>
          <w:noProof/>
          <w:kern w:val="2"/>
          <w:szCs w:val="22"/>
          <w14:ligatures w14:val="standardContextual"/>
        </w:rPr>
      </w:pPr>
      <w:hyperlink w:anchor="_Toc160710986" w:history="1">
        <w:r w:rsidR="00C836D4" w:rsidRPr="00BE49EB">
          <w:rPr>
            <w:rStyle w:val="Hyperlink"/>
            <w:noProof/>
          </w:rPr>
          <w:t>4.2.9</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Percent reduction</w:t>
        </w:r>
        <w:r w:rsidR="00C836D4">
          <w:rPr>
            <w:noProof/>
            <w:webHidden/>
          </w:rPr>
          <w:tab/>
        </w:r>
        <w:r w:rsidR="00C836D4">
          <w:rPr>
            <w:noProof/>
            <w:webHidden/>
          </w:rPr>
          <w:fldChar w:fldCharType="begin"/>
        </w:r>
        <w:r w:rsidR="00C836D4">
          <w:rPr>
            <w:noProof/>
            <w:webHidden/>
          </w:rPr>
          <w:instrText xml:space="preserve"> PAGEREF _Toc160710986 \h </w:instrText>
        </w:r>
        <w:r w:rsidR="00C836D4">
          <w:rPr>
            <w:noProof/>
            <w:webHidden/>
          </w:rPr>
        </w:r>
        <w:r w:rsidR="00C836D4">
          <w:rPr>
            <w:noProof/>
            <w:webHidden/>
          </w:rPr>
          <w:fldChar w:fldCharType="separate"/>
        </w:r>
        <w:r w:rsidR="00C836D4">
          <w:rPr>
            <w:noProof/>
            <w:webHidden/>
          </w:rPr>
          <w:t>29</w:t>
        </w:r>
        <w:r w:rsidR="00C836D4">
          <w:rPr>
            <w:noProof/>
            <w:webHidden/>
          </w:rPr>
          <w:fldChar w:fldCharType="end"/>
        </w:r>
      </w:hyperlink>
    </w:p>
    <w:p w14:paraId="74271F60" w14:textId="0E18FF3E" w:rsidR="00C836D4" w:rsidRDefault="00C60321">
      <w:pPr>
        <w:pStyle w:val="TOC3"/>
        <w:rPr>
          <w:rFonts w:asciiTheme="minorHAnsi" w:eastAsiaTheme="minorEastAsia" w:hAnsiTheme="minorHAnsi" w:cstheme="minorBidi"/>
          <w:noProof/>
          <w:kern w:val="2"/>
          <w:szCs w:val="22"/>
          <w14:ligatures w14:val="standardContextual"/>
        </w:rPr>
      </w:pPr>
      <w:hyperlink w:anchor="_Toc160710987" w:history="1">
        <w:r w:rsidR="00C836D4" w:rsidRPr="00BE49EB">
          <w:rPr>
            <w:rStyle w:val="Hyperlink"/>
            <w:noProof/>
          </w:rPr>
          <w:t>4.2.10</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TMDL summary</w:t>
        </w:r>
        <w:r w:rsidR="00C836D4">
          <w:rPr>
            <w:noProof/>
            <w:webHidden/>
          </w:rPr>
          <w:tab/>
        </w:r>
        <w:r w:rsidR="00C836D4">
          <w:rPr>
            <w:noProof/>
            <w:webHidden/>
          </w:rPr>
          <w:fldChar w:fldCharType="begin"/>
        </w:r>
        <w:r w:rsidR="00C836D4">
          <w:rPr>
            <w:noProof/>
            <w:webHidden/>
          </w:rPr>
          <w:instrText xml:space="preserve"> PAGEREF _Toc160710987 \h </w:instrText>
        </w:r>
        <w:r w:rsidR="00C836D4">
          <w:rPr>
            <w:noProof/>
            <w:webHidden/>
          </w:rPr>
        </w:r>
        <w:r w:rsidR="00C836D4">
          <w:rPr>
            <w:noProof/>
            <w:webHidden/>
          </w:rPr>
          <w:fldChar w:fldCharType="separate"/>
        </w:r>
        <w:r w:rsidR="00C836D4">
          <w:rPr>
            <w:noProof/>
            <w:webHidden/>
          </w:rPr>
          <w:t>29</w:t>
        </w:r>
        <w:r w:rsidR="00C836D4">
          <w:rPr>
            <w:noProof/>
            <w:webHidden/>
          </w:rPr>
          <w:fldChar w:fldCharType="end"/>
        </w:r>
      </w:hyperlink>
    </w:p>
    <w:p w14:paraId="1BEBA4A8" w14:textId="6AC2383F"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88" w:history="1">
        <w:r w:rsidR="00C836D4" w:rsidRPr="00BE49EB">
          <w:rPr>
            <w:rStyle w:val="Hyperlink"/>
          </w:rPr>
          <w:t>5.</w:t>
        </w:r>
        <w:r w:rsidR="00C836D4">
          <w:rPr>
            <w:rFonts w:asciiTheme="minorHAnsi" w:eastAsiaTheme="minorEastAsia" w:hAnsiTheme="minorHAnsi" w:cstheme="minorBidi"/>
            <w:kern w:val="2"/>
            <w:szCs w:val="22"/>
            <w14:ligatures w14:val="standardContextual"/>
          </w:rPr>
          <w:tab/>
        </w:r>
        <w:r w:rsidR="00C836D4" w:rsidRPr="00BE49EB">
          <w:rPr>
            <w:rStyle w:val="Hyperlink"/>
          </w:rPr>
          <w:t>Future growth considerations</w:t>
        </w:r>
        <w:r w:rsidR="00C836D4">
          <w:rPr>
            <w:webHidden/>
          </w:rPr>
          <w:tab/>
        </w:r>
        <w:r w:rsidR="00C836D4">
          <w:rPr>
            <w:webHidden/>
          </w:rPr>
          <w:fldChar w:fldCharType="begin"/>
        </w:r>
        <w:r w:rsidR="00C836D4">
          <w:rPr>
            <w:webHidden/>
          </w:rPr>
          <w:instrText xml:space="preserve"> PAGEREF _Toc160710988 \h </w:instrText>
        </w:r>
        <w:r w:rsidR="00C836D4">
          <w:rPr>
            <w:webHidden/>
          </w:rPr>
        </w:r>
        <w:r w:rsidR="00C836D4">
          <w:rPr>
            <w:webHidden/>
          </w:rPr>
          <w:fldChar w:fldCharType="separate"/>
        </w:r>
        <w:r w:rsidR="00C836D4">
          <w:rPr>
            <w:webHidden/>
          </w:rPr>
          <w:t>30</w:t>
        </w:r>
        <w:r w:rsidR="00C836D4">
          <w:rPr>
            <w:webHidden/>
          </w:rPr>
          <w:fldChar w:fldCharType="end"/>
        </w:r>
      </w:hyperlink>
    </w:p>
    <w:p w14:paraId="3A188165" w14:textId="1A31B317" w:rsidR="00C836D4" w:rsidRDefault="00C60321">
      <w:pPr>
        <w:pStyle w:val="TOC2"/>
        <w:rPr>
          <w:rFonts w:asciiTheme="minorHAnsi" w:eastAsiaTheme="minorEastAsia" w:hAnsiTheme="minorHAnsi" w:cstheme="minorBidi"/>
          <w:kern w:val="2"/>
          <w:sz w:val="22"/>
          <w:szCs w:val="22"/>
          <w14:ligatures w14:val="standardContextual"/>
        </w:rPr>
      </w:pPr>
      <w:hyperlink w:anchor="_Toc160710989" w:history="1">
        <w:r w:rsidR="00C836D4" w:rsidRPr="00BE49EB">
          <w:rPr>
            <w:rStyle w:val="Hyperlink"/>
          </w:rPr>
          <w:t>5.1</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New or expanding permitted MS4 WLA transfer process</w:t>
        </w:r>
        <w:r w:rsidR="00C836D4">
          <w:rPr>
            <w:webHidden/>
          </w:rPr>
          <w:tab/>
        </w:r>
        <w:r w:rsidR="00C836D4">
          <w:rPr>
            <w:webHidden/>
          </w:rPr>
          <w:fldChar w:fldCharType="begin"/>
        </w:r>
        <w:r w:rsidR="00C836D4">
          <w:rPr>
            <w:webHidden/>
          </w:rPr>
          <w:instrText xml:space="preserve"> PAGEREF _Toc160710989 \h </w:instrText>
        </w:r>
        <w:r w:rsidR="00C836D4">
          <w:rPr>
            <w:webHidden/>
          </w:rPr>
        </w:r>
        <w:r w:rsidR="00C836D4">
          <w:rPr>
            <w:webHidden/>
          </w:rPr>
          <w:fldChar w:fldCharType="separate"/>
        </w:r>
        <w:r w:rsidR="00C836D4">
          <w:rPr>
            <w:webHidden/>
          </w:rPr>
          <w:t>30</w:t>
        </w:r>
        <w:r w:rsidR="00C836D4">
          <w:rPr>
            <w:webHidden/>
          </w:rPr>
          <w:fldChar w:fldCharType="end"/>
        </w:r>
      </w:hyperlink>
    </w:p>
    <w:p w14:paraId="5928DAA7" w14:textId="341B14EE" w:rsidR="00C836D4" w:rsidRDefault="00C60321">
      <w:pPr>
        <w:pStyle w:val="TOC2"/>
        <w:rPr>
          <w:rFonts w:asciiTheme="minorHAnsi" w:eastAsiaTheme="minorEastAsia" w:hAnsiTheme="minorHAnsi" w:cstheme="minorBidi"/>
          <w:kern w:val="2"/>
          <w:sz w:val="22"/>
          <w:szCs w:val="22"/>
          <w14:ligatures w14:val="standardContextual"/>
        </w:rPr>
      </w:pPr>
      <w:hyperlink w:anchor="_Toc160710990" w:history="1">
        <w:r w:rsidR="00C836D4" w:rsidRPr="00BE49EB">
          <w:rPr>
            <w:rStyle w:val="Hyperlink"/>
          </w:rPr>
          <w:t>5.2</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 xml:space="preserve">New or expanding wastewater (TSS and </w:t>
        </w:r>
        <w:r w:rsidR="00C836D4" w:rsidRPr="00BE49EB">
          <w:rPr>
            <w:rStyle w:val="Hyperlink"/>
            <w:i/>
          </w:rPr>
          <w:t>E. coli</w:t>
        </w:r>
        <w:r w:rsidR="00C836D4" w:rsidRPr="00BE49EB">
          <w:rPr>
            <w:rStyle w:val="Hyperlink"/>
          </w:rPr>
          <w:t xml:space="preserve"> TMDLs only)</w:t>
        </w:r>
        <w:r w:rsidR="00C836D4">
          <w:rPr>
            <w:webHidden/>
          </w:rPr>
          <w:tab/>
        </w:r>
        <w:r w:rsidR="00C836D4">
          <w:rPr>
            <w:webHidden/>
          </w:rPr>
          <w:fldChar w:fldCharType="begin"/>
        </w:r>
        <w:r w:rsidR="00C836D4">
          <w:rPr>
            <w:webHidden/>
          </w:rPr>
          <w:instrText xml:space="preserve"> PAGEREF _Toc160710990 \h </w:instrText>
        </w:r>
        <w:r w:rsidR="00C836D4">
          <w:rPr>
            <w:webHidden/>
          </w:rPr>
        </w:r>
        <w:r w:rsidR="00C836D4">
          <w:rPr>
            <w:webHidden/>
          </w:rPr>
          <w:fldChar w:fldCharType="separate"/>
        </w:r>
        <w:r w:rsidR="00C836D4">
          <w:rPr>
            <w:webHidden/>
          </w:rPr>
          <w:t>31</w:t>
        </w:r>
        <w:r w:rsidR="00C836D4">
          <w:rPr>
            <w:webHidden/>
          </w:rPr>
          <w:fldChar w:fldCharType="end"/>
        </w:r>
      </w:hyperlink>
    </w:p>
    <w:p w14:paraId="0F592624" w14:textId="4029D7C6" w:rsidR="00C836D4" w:rsidRDefault="00C60321" w:rsidP="00C836D4">
      <w:pPr>
        <w:pStyle w:val="TOC1"/>
        <w:rPr>
          <w:rFonts w:asciiTheme="minorHAnsi" w:eastAsiaTheme="minorEastAsia" w:hAnsiTheme="minorHAnsi" w:cstheme="minorBidi"/>
          <w:kern w:val="2"/>
          <w:szCs w:val="22"/>
          <w14:ligatures w14:val="standardContextual"/>
        </w:rPr>
      </w:pPr>
      <w:hyperlink w:anchor="_Toc160710991" w:history="1">
        <w:r w:rsidR="00C836D4" w:rsidRPr="00BE49EB">
          <w:rPr>
            <w:rStyle w:val="Hyperlink"/>
          </w:rPr>
          <w:t>6.</w:t>
        </w:r>
        <w:r w:rsidR="00C836D4">
          <w:rPr>
            <w:rFonts w:asciiTheme="minorHAnsi" w:eastAsiaTheme="minorEastAsia" w:hAnsiTheme="minorHAnsi" w:cstheme="minorBidi"/>
            <w:kern w:val="2"/>
            <w:szCs w:val="22"/>
            <w14:ligatures w14:val="standardContextual"/>
          </w:rPr>
          <w:tab/>
        </w:r>
        <w:r w:rsidR="00C836D4" w:rsidRPr="00BE49EB">
          <w:rPr>
            <w:rStyle w:val="Hyperlink"/>
          </w:rPr>
          <w:t>Reasonable assurance</w:t>
        </w:r>
        <w:r w:rsidR="00C836D4">
          <w:rPr>
            <w:webHidden/>
          </w:rPr>
          <w:tab/>
        </w:r>
        <w:r w:rsidR="00C836D4">
          <w:rPr>
            <w:webHidden/>
          </w:rPr>
          <w:fldChar w:fldCharType="begin"/>
        </w:r>
        <w:r w:rsidR="00C836D4">
          <w:rPr>
            <w:webHidden/>
          </w:rPr>
          <w:instrText xml:space="preserve"> PAGEREF _Toc160710991 \h </w:instrText>
        </w:r>
        <w:r w:rsidR="00C836D4">
          <w:rPr>
            <w:webHidden/>
          </w:rPr>
        </w:r>
        <w:r w:rsidR="00C836D4">
          <w:rPr>
            <w:webHidden/>
          </w:rPr>
          <w:fldChar w:fldCharType="separate"/>
        </w:r>
        <w:r w:rsidR="00C836D4">
          <w:rPr>
            <w:webHidden/>
          </w:rPr>
          <w:t>32</w:t>
        </w:r>
        <w:r w:rsidR="00C836D4">
          <w:rPr>
            <w:webHidden/>
          </w:rPr>
          <w:fldChar w:fldCharType="end"/>
        </w:r>
      </w:hyperlink>
    </w:p>
    <w:p w14:paraId="6A18F503" w14:textId="7EF32A8D" w:rsidR="00C836D4" w:rsidRDefault="00C60321">
      <w:pPr>
        <w:pStyle w:val="TOC2"/>
        <w:rPr>
          <w:rFonts w:asciiTheme="minorHAnsi" w:eastAsiaTheme="minorEastAsia" w:hAnsiTheme="minorHAnsi" w:cstheme="minorBidi"/>
          <w:kern w:val="2"/>
          <w:sz w:val="22"/>
          <w:szCs w:val="22"/>
          <w14:ligatures w14:val="standardContextual"/>
        </w:rPr>
      </w:pPr>
      <w:hyperlink w:anchor="_Toc160710992" w:history="1">
        <w:r w:rsidR="00C836D4" w:rsidRPr="00BE49EB">
          <w:rPr>
            <w:rStyle w:val="Hyperlink"/>
          </w:rPr>
          <w:t>6.1</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Reduction of permitted sources</w:t>
        </w:r>
        <w:r w:rsidR="00C836D4">
          <w:rPr>
            <w:webHidden/>
          </w:rPr>
          <w:tab/>
        </w:r>
        <w:r w:rsidR="00C836D4">
          <w:rPr>
            <w:webHidden/>
          </w:rPr>
          <w:fldChar w:fldCharType="begin"/>
        </w:r>
        <w:r w:rsidR="00C836D4">
          <w:rPr>
            <w:webHidden/>
          </w:rPr>
          <w:instrText xml:space="preserve"> PAGEREF _Toc160710992 \h </w:instrText>
        </w:r>
        <w:r w:rsidR="00C836D4">
          <w:rPr>
            <w:webHidden/>
          </w:rPr>
        </w:r>
        <w:r w:rsidR="00C836D4">
          <w:rPr>
            <w:webHidden/>
          </w:rPr>
          <w:fldChar w:fldCharType="separate"/>
        </w:r>
        <w:r w:rsidR="00C836D4">
          <w:rPr>
            <w:webHidden/>
          </w:rPr>
          <w:t>32</w:t>
        </w:r>
        <w:r w:rsidR="00C836D4">
          <w:rPr>
            <w:webHidden/>
          </w:rPr>
          <w:fldChar w:fldCharType="end"/>
        </w:r>
      </w:hyperlink>
    </w:p>
    <w:p w14:paraId="5A7C6E4C" w14:textId="460D352B" w:rsidR="00C836D4" w:rsidRDefault="00C60321">
      <w:pPr>
        <w:pStyle w:val="TOC3"/>
        <w:rPr>
          <w:rFonts w:asciiTheme="minorHAnsi" w:eastAsiaTheme="minorEastAsia" w:hAnsiTheme="minorHAnsi" w:cstheme="minorBidi"/>
          <w:noProof/>
          <w:kern w:val="2"/>
          <w:szCs w:val="22"/>
          <w14:ligatures w14:val="standardContextual"/>
        </w:rPr>
      </w:pPr>
      <w:hyperlink w:anchor="_Toc160710993" w:history="1">
        <w:r w:rsidR="00C836D4" w:rsidRPr="00BE49EB">
          <w:rPr>
            <w:rStyle w:val="Hyperlink"/>
            <w:noProof/>
          </w:rPr>
          <w:t>6.1.1</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Permitted MS4s</w:t>
        </w:r>
        <w:r w:rsidR="00C836D4">
          <w:rPr>
            <w:noProof/>
            <w:webHidden/>
          </w:rPr>
          <w:tab/>
        </w:r>
        <w:r w:rsidR="00C836D4">
          <w:rPr>
            <w:noProof/>
            <w:webHidden/>
          </w:rPr>
          <w:fldChar w:fldCharType="begin"/>
        </w:r>
        <w:r w:rsidR="00C836D4">
          <w:rPr>
            <w:noProof/>
            <w:webHidden/>
          </w:rPr>
          <w:instrText xml:space="preserve"> PAGEREF _Toc160710993 \h </w:instrText>
        </w:r>
        <w:r w:rsidR="00C836D4">
          <w:rPr>
            <w:noProof/>
            <w:webHidden/>
          </w:rPr>
        </w:r>
        <w:r w:rsidR="00C836D4">
          <w:rPr>
            <w:noProof/>
            <w:webHidden/>
          </w:rPr>
          <w:fldChar w:fldCharType="separate"/>
        </w:r>
        <w:r w:rsidR="00C836D4">
          <w:rPr>
            <w:noProof/>
            <w:webHidden/>
          </w:rPr>
          <w:t>32</w:t>
        </w:r>
        <w:r w:rsidR="00C836D4">
          <w:rPr>
            <w:noProof/>
            <w:webHidden/>
          </w:rPr>
          <w:fldChar w:fldCharType="end"/>
        </w:r>
      </w:hyperlink>
    </w:p>
    <w:p w14:paraId="72A03D43" w14:textId="67B418B7" w:rsidR="00C836D4" w:rsidRDefault="00C60321">
      <w:pPr>
        <w:pStyle w:val="TOC3"/>
        <w:rPr>
          <w:rFonts w:asciiTheme="minorHAnsi" w:eastAsiaTheme="minorEastAsia" w:hAnsiTheme="minorHAnsi" w:cstheme="minorBidi"/>
          <w:noProof/>
          <w:kern w:val="2"/>
          <w:szCs w:val="22"/>
          <w14:ligatures w14:val="standardContextual"/>
        </w:rPr>
      </w:pPr>
      <w:hyperlink w:anchor="_Toc160710994" w:history="1">
        <w:r w:rsidR="00C836D4" w:rsidRPr="00BE49EB">
          <w:rPr>
            <w:rStyle w:val="Hyperlink"/>
            <w:noProof/>
          </w:rPr>
          <w:t>6.1.2</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Permitted construction stormwater</w:t>
        </w:r>
        <w:r w:rsidR="00C836D4">
          <w:rPr>
            <w:noProof/>
            <w:webHidden/>
          </w:rPr>
          <w:tab/>
        </w:r>
        <w:r w:rsidR="00C836D4">
          <w:rPr>
            <w:noProof/>
            <w:webHidden/>
          </w:rPr>
          <w:fldChar w:fldCharType="begin"/>
        </w:r>
        <w:r w:rsidR="00C836D4">
          <w:rPr>
            <w:noProof/>
            <w:webHidden/>
          </w:rPr>
          <w:instrText xml:space="preserve"> PAGEREF _Toc160710994 \h </w:instrText>
        </w:r>
        <w:r w:rsidR="00C836D4">
          <w:rPr>
            <w:noProof/>
            <w:webHidden/>
          </w:rPr>
        </w:r>
        <w:r w:rsidR="00C836D4">
          <w:rPr>
            <w:noProof/>
            <w:webHidden/>
          </w:rPr>
          <w:fldChar w:fldCharType="separate"/>
        </w:r>
        <w:r w:rsidR="00C836D4">
          <w:rPr>
            <w:noProof/>
            <w:webHidden/>
          </w:rPr>
          <w:t>33</w:t>
        </w:r>
        <w:r w:rsidR="00C836D4">
          <w:rPr>
            <w:noProof/>
            <w:webHidden/>
          </w:rPr>
          <w:fldChar w:fldCharType="end"/>
        </w:r>
      </w:hyperlink>
    </w:p>
    <w:p w14:paraId="085B2383" w14:textId="19E69A29" w:rsidR="00C836D4" w:rsidRDefault="00C60321">
      <w:pPr>
        <w:pStyle w:val="TOC3"/>
        <w:rPr>
          <w:rFonts w:asciiTheme="minorHAnsi" w:eastAsiaTheme="minorEastAsia" w:hAnsiTheme="minorHAnsi" w:cstheme="minorBidi"/>
          <w:noProof/>
          <w:kern w:val="2"/>
          <w:szCs w:val="22"/>
          <w14:ligatures w14:val="standardContextual"/>
        </w:rPr>
      </w:pPr>
      <w:hyperlink w:anchor="_Toc160710995" w:history="1">
        <w:r w:rsidR="00C836D4" w:rsidRPr="00BE49EB">
          <w:rPr>
            <w:rStyle w:val="Hyperlink"/>
            <w:noProof/>
          </w:rPr>
          <w:t>6.1.3</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Permitted industrial stormwater</w:t>
        </w:r>
        <w:r w:rsidR="00C836D4">
          <w:rPr>
            <w:noProof/>
            <w:webHidden/>
          </w:rPr>
          <w:tab/>
        </w:r>
        <w:r w:rsidR="00C836D4">
          <w:rPr>
            <w:noProof/>
            <w:webHidden/>
          </w:rPr>
          <w:fldChar w:fldCharType="begin"/>
        </w:r>
        <w:r w:rsidR="00C836D4">
          <w:rPr>
            <w:noProof/>
            <w:webHidden/>
          </w:rPr>
          <w:instrText xml:space="preserve"> PAGEREF _Toc160710995 \h </w:instrText>
        </w:r>
        <w:r w:rsidR="00C836D4">
          <w:rPr>
            <w:noProof/>
            <w:webHidden/>
          </w:rPr>
        </w:r>
        <w:r w:rsidR="00C836D4">
          <w:rPr>
            <w:noProof/>
            <w:webHidden/>
          </w:rPr>
          <w:fldChar w:fldCharType="separate"/>
        </w:r>
        <w:r w:rsidR="00C836D4">
          <w:rPr>
            <w:noProof/>
            <w:webHidden/>
          </w:rPr>
          <w:t>33</w:t>
        </w:r>
        <w:r w:rsidR="00C836D4">
          <w:rPr>
            <w:noProof/>
            <w:webHidden/>
          </w:rPr>
          <w:fldChar w:fldCharType="end"/>
        </w:r>
      </w:hyperlink>
    </w:p>
    <w:p w14:paraId="2B6E08EC" w14:textId="72A50C4B" w:rsidR="00C836D4" w:rsidRDefault="00C60321">
      <w:pPr>
        <w:pStyle w:val="TOC3"/>
        <w:rPr>
          <w:rFonts w:asciiTheme="minorHAnsi" w:eastAsiaTheme="minorEastAsia" w:hAnsiTheme="minorHAnsi" w:cstheme="minorBidi"/>
          <w:noProof/>
          <w:kern w:val="2"/>
          <w:szCs w:val="22"/>
          <w14:ligatures w14:val="standardContextual"/>
        </w:rPr>
      </w:pPr>
      <w:hyperlink w:anchor="_Toc160710996" w:history="1">
        <w:r w:rsidR="00C836D4" w:rsidRPr="00BE49EB">
          <w:rPr>
            <w:rStyle w:val="Hyperlink"/>
            <w:noProof/>
          </w:rPr>
          <w:t>6.1.4</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Permitted wastewater</w:t>
        </w:r>
        <w:r w:rsidR="00C836D4">
          <w:rPr>
            <w:noProof/>
            <w:webHidden/>
          </w:rPr>
          <w:tab/>
        </w:r>
        <w:r w:rsidR="00C836D4">
          <w:rPr>
            <w:noProof/>
            <w:webHidden/>
          </w:rPr>
          <w:fldChar w:fldCharType="begin"/>
        </w:r>
        <w:r w:rsidR="00C836D4">
          <w:rPr>
            <w:noProof/>
            <w:webHidden/>
          </w:rPr>
          <w:instrText xml:space="preserve"> PAGEREF _Toc160710996 \h </w:instrText>
        </w:r>
        <w:r w:rsidR="00C836D4">
          <w:rPr>
            <w:noProof/>
            <w:webHidden/>
          </w:rPr>
        </w:r>
        <w:r w:rsidR="00C836D4">
          <w:rPr>
            <w:noProof/>
            <w:webHidden/>
          </w:rPr>
          <w:fldChar w:fldCharType="separate"/>
        </w:r>
        <w:r w:rsidR="00C836D4">
          <w:rPr>
            <w:noProof/>
            <w:webHidden/>
          </w:rPr>
          <w:t>33</w:t>
        </w:r>
        <w:r w:rsidR="00C836D4">
          <w:rPr>
            <w:noProof/>
            <w:webHidden/>
          </w:rPr>
          <w:fldChar w:fldCharType="end"/>
        </w:r>
      </w:hyperlink>
    </w:p>
    <w:p w14:paraId="3758FF48" w14:textId="28144120" w:rsidR="00C836D4" w:rsidRDefault="00C60321">
      <w:pPr>
        <w:pStyle w:val="TOC3"/>
        <w:rPr>
          <w:rFonts w:asciiTheme="minorHAnsi" w:eastAsiaTheme="minorEastAsia" w:hAnsiTheme="minorHAnsi" w:cstheme="minorBidi"/>
          <w:noProof/>
          <w:kern w:val="2"/>
          <w:szCs w:val="22"/>
          <w14:ligatures w14:val="standardContextual"/>
        </w:rPr>
      </w:pPr>
      <w:hyperlink w:anchor="_Toc160710997" w:history="1">
        <w:r w:rsidR="00C836D4" w:rsidRPr="00BE49EB">
          <w:rPr>
            <w:rStyle w:val="Hyperlink"/>
            <w:noProof/>
          </w:rPr>
          <w:t>6.1.5</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Permitted feedlots</w:t>
        </w:r>
        <w:r w:rsidR="00C836D4">
          <w:rPr>
            <w:noProof/>
            <w:webHidden/>
          </w:rPr>
          <w:tab/>
        </w:r>
        <w:r w:rsidR="00C836D4">
          <w:rPr>
            <w:noProof/>
            <w:webHidden/>
          </w:rPr>
          <w:fldChar w:fldCharType="begin"/>
        </w:r>
        <w:r w:rsidR="00C836D4">
          <w:rPr>
            <w:noProof/>
            <w:webHidden/>
          </w:rPr>
          <w:instrText xml:space="preserve"> PAGEREF _Toc160710997 \h </w:instrText>
        </w:r>
        <w:r w:rsidR="00C836D4">
          <w:rPr>
            <w:noProof/>
            <w:webHidden/>
          </w:rPr>
        </w:r>
        <w:r w:rsidR="00C836D4">
          <w:rPr>
            <w:noProof/>
            <w:webHidden/>
          </w:rPr>
          <w:fldChar w:fldCharType="separate"/>
        </w:r>
        <w:r w:rsidR="00C836D4">
          <w:rPr>
            <w:noProof/>
            <w:webHidden/>
          </w:rPr>
          <w:t>34</w:t>
        </w:r>
        <w:r w:rsidR="00C836D4">
          <w:rPr>
            <w:noProof/>
            <w:webHidden/>
          </w:rPr>
          <w:fldChar w:fldCharType="end"/>
        </w:r>
      </w:hyperlink>
    </w:p>
    <w:p w14:paraId="6C4633D0" w14:textId="24E584BD" w:rsidR="00C836D4" w:rsidRDefault="00C60321">
      <w:pPr>
        <w:pStyle w:val="TOC2"/>
        <w:rPr>
          <w:rFonts w:asciiTheme="minorHAnsi" w:eastAsiaTheme="minorEastAsia" w:hAnsiTheme="minorHAnsi" w:cstheme="minorBidi"/>
          <w:kern w:val="2"/>
          <w:sz w:val="22"/>
          <w:szCs w:val="22"/>
          <w14:ligatures w14:val="standardContextual"/>
        </w:rPr>
      </w:pPr>
      <w:hyperlink w:anchor="_Toc160710998" w:history="1">
        <w:r w:rsidR="00C836D4" w:rsidRPr="00BE49EB">
          <w:rPr>
            <w:rStyle w:val="Hyperlink"/>
          </w:rPr>
          <w:t>6.2</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Reduction of nonpermitted sources</w:t>
        </w:r>
        <w:r w:rsidR="00C836D4">
          <w:rPr>
            <w:webHidden/>
          </w:rPr>
          <w:tab/>
        </w:r>
        <w:r w:rsidR="00C836D4">
          <w:rPr>
            <w:webHidden/>
          </w:rPr>
          <w:fldChar w:fldCharType="begin"/>
        </w:r>
        <w:r w:rsidR="00C836D4">
          <w:rPr>
            <w:webHidden/>
          </w:rPr>
          <w:instrText xml:space="preserve"> PAGEREF _Toc160710998 \h </w:instrText>
        </w:r>
        <w:r w:rsidR="00C836D4">
          <w:rPr>
            <w:webHidden/>
          </w:rPr>
        </w:r>
        <w:r w:rsidR="00C836D4">
          <w:rPr>
            <w:webHidden/>
          </w:rPr>
          <w:fldChar w:fldCharType="separate"/>
        </w:r>
        <w:r w:rsidR="00C836D4">
          <w:rPr>
            <w:webHidden/>
          </w:rPr>
          <w:t>34</w:t>
        </w:r>
        <w:r w:rsidR="00C836D4">
          <w:rPr>
            <w:webHidden/>
          </w:rPr>
          <w:fldChar w:fldCharType="end"/>
        </w:r>
      </w:hyperlink>
    </w:p>
    <w:p w14:paraId="5C3E976A" w14:textId="33DD1167" w:rsidR="00C836D4" w:rsidRDefault="00C60321">
      <w:pPr>
        <w:pStyle w:val="TOC3"/>
        <w:rPr>
          <w:rFonts w:asciiTheme="minorHAnsi" w:eastAsiaTheme="minorEastAsia" w:hAnsiTheme="minorHAnsi" w:cstheme="minorBidi"/>
          <w:noProof/>
          <w:kern w:val="2"/>
          <w:szCs w:val="22"/>
          <w14:ligatures w14:val="standardContextual"/>
        </w:rPr>
      </w:pPr>
      <w:hyperlink w:anchor="_Toc160710999" w:history="1">
        <w:r w:rsidR="00C836D4" w:rsidRPr="00BE49EB">
          <w:rPr>
            <w:rStyle w:val="Hyperlink"/>
            <w:noProof/>
          </w:rPr>
          <w:t>6.2.1</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SSTS Program</w:t>
        </w:r>
        <w:r w:rsidR="00C836D4">
          <w:rPr>
            <w:noProof/>
            <w:webHidden/>
          </w:rPr>
          <w:tab/>
        </w:r>
        <w:r w:rsidR="00C836D4">
          <w:rPr>
            <w:noProof/>
            <w:webHidden/>
          </w:rPr>
          <w:fldChar w:fldCharType="begin"/>
        </w:r>
        <w:r w:rsidR="00C836D4">
          <w:rPr>
            <w:noProof/>
            <w:webHidden/>
          </w:rPr>
          <w:instrText xml:space="preserve"> PAGEREF _Toc160710999 \h </w:instrText>
        </w:r>
        <w:r w:rsidR="00C836D4">
          <w:rPr>
            <w:noProof/>
            <w:webHidden/>
          </w:rPr>
        </w:r>
        <w:r w:rsidR="00C836D4">
          <w:rPr>
            <w:noProof/>
            <w:webHidden/>
          </w:rPr>
          <w:fldChar w:fldCharType="separate"/>
        </w:r>
        <w:r w:rsidR="00C836D4">
          <w:rPr>
            <w:noProof/>
            <w:webHidden/>
          </w:rPr>
          <w:t>35</w:t>
        </w:r>
        <w:r w:rsidR="00C836D4">
          <w:rPr>
            <w:noProof/>
            <w:webHidden/>
          </w:rPr>
          <w:fldChar w:fldCharType="end"/>
        </w:r>
      </w:hyperlink>
    </w:p>
    <w:p w14:paraId="6843AA3A" w14:textId="7A27B5AF" w:rsidR="00C836D4" w:rsidRDefault="00C60321">
      <w:pPr>
        <w:pStyle w:val="TOC3"/>
        <w:rPr>
          <w:rFonts w:asciiTheme="minorHAnsi" w:eastAsiaTheme="minorEastAsia" w:hAnsiTheme="minorHAnsi" w:cstheme="minorBidi"/>
          <w:noProof/>
          <w:kern w:val="2"/>
          <w:szCs w:val="22"/>
          <w14:ligatures w14:val="standardContextual"/>
        </w:rPr>
      </w:pPr>
      <w:hyperlink w:anchor="_Toc160711000" w:history="1">
        <w:r w:rsidR="00C836D4" w:rsidRPr="00BE49EB">
          <w:rPr>
            <w:rStyle w:val="Hyperlink"/>
            <w:noProof/>
          </w:rPr>
          <w:t>6.2.2</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Feedlot Program</w:t>
        </w:r>
        <w:r w:rsidR="00C836D4">
          <w:rPr>
            <w:noProof/>
            <w:webHidden/>
          </w:rPr>
          <w:tab/>
        </w:r>
        <w:r w:rsidR="00C836D4">
          <w:rPr>
            <w:noProof/>
            <w:webHidden/>
          </w:rPr>
          <w:fldChar w:fldCharType="begin"/>
        </w:r>
        <w:r w:rsidR="00C836D4">
          <w:rPr>
            <w:noProof/>
            <w:webHidden/>
          </w:rPr>
          <w:instrText xml:space="preserve"> PAGEREF _Toc160711000 \h </w:instrText>
        </w:r>
        <w:r w:rsidR="00C836D4">
          <w:rPr>
            <w:noProof/>
            <w:webHidden/>
          </w:rPr>
        </w:r>
        <w:r w:rsidR="00C836D4">
          <w:rPr>
            <w:noProof/>
            <w:webHidden/>
          </w:rPr>
          <w:fldChar w:fldCharType="separate"/>
        </w:r>
        <w:r w:rsidR="00C836D4">
          <w:rPr>
            <w:noProof/>
            <w:webHidden/>
          </w:rPr>
          <w:t>37</w:t>
        </w:r>
        <w:r w:rsidR="00C836D4">
          <w:rPr>
            <w:noProof/>
            <w:webHidden/>
          </w:rPr>
          <w:fldChar w:fldCharType="end"/>
        </w:r>
      </w:hyperlink>
    </w:p>
    <w:p w14:paraId="06E6626B" w14:textId="7FE8BA11" w:rsidR="00C836D4" w:rsidRDefault="00C60321">
      <w:pPr>
        <w:pStyle w:val="TOC3"/>
        <w:rPr>
          <w:rFonts w:asciiTheme="minorHAnsi" w:eastAsiaTheme="minorEastAsia" w:hAnsiTheme="minorHAnsi" w:cstheme="minorBidi"/>
          <w:noProof/>
          <w:kern w:val="2"/>
          <w:szCs w:val="22"/>
          <w14:ligatures w14:val="standardContextual"/>
        </w:rPr>
      </w:pPr>
      <w:hyperlink w:anchor="_Toc160711001" w:history="1">
        <w:r w:rsidR="00C836D4" w:rsidRPr="00BE49EB">
          <w:rPr>
            <w:rStyle w:val="Hyperlink"/>
            <w:noProof/>
          </w:rPr>
          <w:t>6.2.3</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Minnesota buffer law</w:t>
        </w:r>
        <w:r w:rsidR="00C836D4">
          <w:rPr>
            <w:noProof/>
            <w:webHidden/>
          </w:rPr>
          <w:tab/>
        </w:r>
        <w:r w:rsidR="00C836D4">
          <w:rPr>
            <w:noProof/>
            <w:webHidden/>
          </w:rPr>
          <w:fldChar w:fldCharType="begin"/>
        </w:r>
        <w:r w:rsidR="00C836D4">
          <w:rPr>
            <w:noProof/>
            <w:webHidden/>
          </w:rPr>
          <w:instrText xml:space="preserve"> PAGEREF _Toc160711001 \h </w:instrText>
        </w:r>
        <w:r w:rsidR="00C836D4">
          <w:rPr>
            <w:noProof/>
            <w:webHidden/>
          </w:rPr>
        </w:r>
        <w:r w:rsidR="00C836D4">
          <w:rPr>
            <w:noProof/>
            <w:webHidden/>
          </w:rPr>
          <w:fldChar w:fldCharType="separate"/>
        </w:r>
        <w:r w:rsidR="00C836D4">
          <w:rPr>
            <w:noProof/>
            <w:webHidden/>
          </w:rPr>
          <w:t>38</w:t>
        </w:r>
        <w:r w:rsidR="00C836D4">
          <w:rPr>
            <w:noProof/>
            <w:webHidden/>
          </w:rPr>
          <w:fldChar w:fldCharType="end"/>
        </w:r>
      </w:hyperlink>
    </w:p>
    <w:p w14:paraId="4F5A5333" w14:textId="18F65A9F" w:rsidR="00C836D4" w:rsidRDefault="00C60321">
      <w:pPr>
        <w:pStyle w:val="TOC3"/>
        <w:rPr>
          <w:rFonts w:asciiTheme="minorHAnsi" w:eastAsiaTheme="minorEastAsia" w:hAnsiTheme="minorHAnsi" w:cstheme="minorBidi"/>
          <w:noProof/>
          <w:kern w:val="2"/>
          <w:szCs w:val="22"/>
          <w14:ligatures w14:val="standardContextual"/>
        </w:rPr>
      </w:pPr>
      <w:hyperlink w:anchor="_Toc160711002" w:history="1">
        <w:r w:rsidR="00C836D4" w:rsidRPr="00BE49EB">
          <w:rPr>
            <w:rStyle w:val="Hyperlink"/>
            <w:noProof/>
          </w:rPr>
          <w:t>6.2.4</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Minnesota Agricultural Water Quality Certification Program</w:t>
        </w:r>
        <w:r w:rsidR="00C836D4">
          <w:rPr>
            <w:noProof/>
            <w:webHidden/>
          </w:rPr>
          <w:tab/>
        </w:r>
        <w:r w:rsidR="00C836D4">
          <w:rPr>
            <w:noProof/>
            <w:webHidden/>
          </w:rPr>
          <w:fldChar w:fldCharType="begin"/>
        </w:r>
        <w:r w:rsidR="00C836D4">
          <w:rPr>
            <w:noProof/>
            <w:webHidden/>
          </w:rPr>
          <w:instrText xml:space="preserve"> PAGEREF _Toc160711002 \h </w:instrText>
        </w:r>
        <w:r w:rsidR="00C836D4">
          <w:rPr>
            <w:noProof/>
            <w:webHidden/>
          </w:rPr>
        </w:r>
        <w:r w:rsidR="00C836D4">
          <w:rPr>
            <w:noProof/>
            <w:webHidden/>
          </w:rPr>
          <w:fldChar w:fldCharType="separate"/>
        </w:r>
        <w:r w:rsidR="00C836D4">
          <w:rPr>
            <w:noProof/>
            <w:webHidden/>
          </w:rPr>
          <w:t>38</w:t>
        </w:r>
        <w:r w:rsidR="00C836D4">
          <w:rPr>
            <w:noProof/>
            <w:webHidden/>
          </w:rPr>
          <w:fldChar w:fldCharType="end"/>
        </w:r>
      </w:hyperlink>
    </w:p>
    <w:p w14:paraId="5736AB6F" w14:textId="671B8B57" w:rsidR="00C836D4" w:rsidRDefault="00C60321">
      <w:pPr>
        <w:pStyle w:val="TOC3"/>
        <w:rPr>
          <w:rFonts w:asciiTheme="minorHAnsi" w:eastAsiaTheme="minorEastAsia" w:hAnsiTheme="minorHAnsi" w:cstheme="minorBidi"/>
          <w:noProof/>
          <w:kern w:val="2"/>
          <w:szCs w:val="22"/>
          <w14:ligatures w14:val="standardContextual"/>
        </w:rPr>
      </w:pPr>
      <w:hyperlink w:anchor="_Toc160711003" w:history="1">
        <w:r w:rsidR="00C836D4" w:rsidRPr="00BE49EB">
          <w:rPr>
            <w:rStyle w:val="Hyperlink"/>
            <w:noProof/>
          </w:rPr>
          <w:t>6.2.5</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Section 319 Small Watershed Focus Program</w:t>
        </w:r>
        <w:r w:rsidR="00C836D4">
          <w:rPr>
            <w:noProof/>
            <w:webHidden/>
          </w:rPr>
          <w:tab/>
        </w:r>
        <w:r w:rsidR="00C836D4">
          <w:rPr>
            <w:noProof/>
            <w:webHidden/>
          </w:rPr>
          <w:fldChar w:fldCharType="begin"/>
        </w:r>
        <w:r w:rsidR="00C836D4">
          <w:rPr>
            <w:noProof/>
            <w:webHidden/>
          </w:rPr>
          <w:instrText xml:space="preserve"> PAGEREF _Toc160711003 \h </w:instrText>
        </w:r>
        <w:r w:rsidR="00C836D4">
          <w:rPr>
            <w:noProof/>
            <w:webHidden/>
          </w:rPr>
        </w:r>
        <w:r w:rsidR="00C836D4">
          <w:rPr>
            <w:noProof/>
            <w:webHidden/>
          </w:rPr>
          <w:fldChar w:fldCharType="separate"/>
        </w:r>
        <w:r w:rsidR="00C836D4">
          <w:rPr>
            <w:noProof/>
            <w:webHidden/>
          </w:rPr>
          <w:t>39</w:t>
        </w:r>
        <w:r w:rsidR="00C836D4">
          <w:rPr>
            <w:noProof/>
            <w:webHidden/>
          </w:rPr>
          <w:fldChar w:fldCharType="end"/>
        </w:r>
      </w:hyperlink>
    </w:p>
    <w:p w14:paraId="675BAE58" w14:textId="368F6C2A" w:rsidR="00C836D4" w:rsidRDefault="00C60321">
      <w:pPr>
        <w:pStyle w:val="TOC3"/>
        <w:rPr>
          <w:rFonts w:asciiTheme="minorHAnsi" w:eastAsiaTheme="minorEastAsia" w:hAnsiTheme="minorHAnsi" w:cstheme="minorBidi"/>
          <w:noProof/>
          <w:kern w:val="2"/>
          <w:szCs w:val="22"/>
          <w14:ligatures w14:val="standardContextual"/>
        </w:rPr>
      </w:pPr>
      <w:hyperlink w:anchor="_Toc160711004" w:history="1">
        <w:r w:rsidR="00C836D4" w:rsidRPr="00BE49EB">
          <w:rPr>
            <w:rStyle w:val="Hyperlink"/>
            <w:noProof/>
          </w:rPr>
          <w:t>6.2.6</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Minnesota Nutrient Reduction Strategy</w:t>
        </w:r>
        <w:r w:rsidR="00C836D4">
          <w:rPr>
            <w:noProof/>
            <w:webHidden/>
          </w:rPr>
          <w:tab/>
        </w:r>
        <w:r w:rsidR="00C836D4">
          <w:rPr>
            <w:noProof/>
            <w:webHidden/>
          </w:rPr>
          <w:fldChar w:fldCharType="begin"/>
        </w:r>
        <w:r w:rsidR="00C836D4">
          <w:rPr>
            <w:noProof/>
            <w:webHidden/>
          </w:rPr>
          <w:instrText xml:space="preserve"> PAGEREF _Toc160711004 \h </w:instrText>
        </w:r>
        <w:r w:rsidR="00C836D4">
          <w:rPr>
            <w:noProof/>
            <w:webHidden/>
          </w:rPr>
        </w:r>
        <w:r w:rsidR="00C836D4">
          <w:rPr>
            <w:noProof/>
            <w:webHidden/>
          </w:rPr>
          <w:fldChar w:fldCharType="separate"/>
        </w:r>
        <w:r w:rsidR="00C836D4">
          <w:rPr>
            <w:noProof/>
            <w:webHidden/>
          </w:rPr>
          <w:t>39</w:t>
        </w:r>
        <w:r w:rsidR="00C836D4">
          <w:rPr>
            <w:noProof/>
            <w:webHidden/>
          </w:rPr>
          <w:fldChar w:fldCharType="end"/>
        </w:r>
      </w:hyperlink>
    </w:p>
    <w:p w14:paraId="433C4AD3" w14:textId="62A11248" w:rsidR="00C836D4" w:rsidRDefault="00C60321">
      <w:pPr>
        <w:pStyle w:val="TOC3"/>
        <w:rPr>
          <w:rFonts w:asciiTheme="minorHAnsi" w:eastAsiaTheme="minorEastAsia" w:hAnsiTheme="minorHAnsi" w:cstheme="minorBidi"/>
          <w:noProof/>
          <w:kern w:val="2"/>
          <w:szCs w:val="22"/>
          <w14:ligatures w14:val="standardContextual"/>
        </w:rPr>
      </w:pPr>
      <w:hyperlink w:anchor="_Toc160711005" w:history="1">
        <w:r w:rsidR="00C836D4" w:rsidRPr="00BE49EB">
          <w:rPr>
            <w:rStyle w:val="Hyperlink"/>
            <w:noProof/>
          </w:rPr>
          <w:t>6.2.7</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Groundwater Protection Rule</w:t>
        </w:r>
        <w:r w:rsidR="00C836D4">
          <w:rPr>
            <w:noProof/>
            <w:webHidden/>
          </w:rPr>
          <w:tab/>
        </w:r>
        <w:r w:rsidR="00C836D4">
          <w:rPr>
            <w:noProof/>
            <w:webHidden/>
          </w:rPr>
          <w:fldChar w:fldCharType="begin"/>
        </w:r>
        <w:r w:rsidR="00C836D4">
          <w:rPr>
            <w:noProof/>
            <w:webHidden/>
          </w:rPr>
          <w:instrText xml:space="preserve"> PAGEREF _Toc160711005 \h </w:instrText>
        </w:r>
        <w:r w:rsidR="00C836D4">
          <w:rPr>
            <w:noProof/>
            <w:webHidden/>
          </w:rPr>
        </w:r>
        <w:r w:rsidR="00C836D4">
          <w:rPr>
            <w:noProof/>
            <w:webHidden/>
          </w:rPr>
          <w:fldChar w:fldCharType="separate"/>
        </w:r>
        <w:r w:rsidR="00C836D4">
          <w:rPr>
            <w:noProof/>
            <w:webHidden/>
          </w:rPr>
          <w:t>40</w:t>
        </w:r>
        <w:r w:rsidR="00C836D4">
          <w:rPr>
            <w:noProof/>
            <w:webHidden/>
          </w:rPr>
          <w:fldChar w:fldCharType="end"/>
        </w:r>
      </w:hyperlink>
    </w:p>
    <w:p w14:paraId="7B0F46DB" w14:textId="15DFBAF7" w:rsidR="00C836D4" w:rsidRDefault="00C60321">
      <w:pPr>
        <w:pStyle w:val="TOC3"/>
        <w:rPr>
          <w:rFonts w:asciiTheme="minorHAnsi" w:eastAsiaTheme="minorEastAsia" w:hAnsiTheme="minorHAnsi" w:cstheme="minorBidi"/>
          <w:noProof/>
          <w:kern w:val="2"/>
          <w:szCs w:val="22"/>
          <w14:ligatures w14:val="standardContextual"/>
        </w:rPr>
      </w:pPr>
      <w:hyperlink w:anchor="_Toc160711006" w:history="1">
        <w:r w:rsidR="00C836D4" w:rsidRPr="00BE49EB">
          <w:rPr>
            <w:rStyle w:val="Hyperlink"/>
            <w:noProof/>
          </w:rPr>
          <w:t>6.2.8</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Conservation easements</w:t>
        </w:r>
        <w:r w:rsidR="00C836D4">
          <w:rPr>
            <w:noProof/>
            <w:webHidden/>
          </w:rPr>
          <w:tab/>
        </w:r>
        <w:r w:rsidR="00C836D4">
          <w:rPr>
            <w:noProof/>
            <w:webHidden/>
          </w:rPr>
          <w:fldChar w:fldCharType="begin"/>
        </w:r>
        <w:r w:rsidR="00C836D4">
          <w:rPr>
            <w:noProof/>
            <w:webHidden/>
          </w:rPr>
          <w:instrText xml:space="preserve"> PAGEREF _Toc160711006 \h </w:instrText>
        </w:r>
        <w:r w:rsidR="00C836D4">
          <w:rPr>
            <w:noProof/>
            <w:webHidden/>
          </w:rPr>
        </w:r>
        <w:r w:rsidR="00C836D4">
          <w:rPr>
            <w:noProof/>
            <w:webHidden/>
          </w:rPr>
          <w:fldChar w:fldCharType="separate"/>
        </w:r>
        <w:r w:rsidR="00C836D4">
          <w:rPr>
            <w:noProof/>
            <w:webHidden/>
          </w:rPr>
          <w:t>41</w:t>
        </w:r>
        <w:r w:rsidR="00C836D4">
          <w:rPr>
            <w:noProof/>
            <w:webHidden/>
          </w:rPr>
          <w:fldChar w:fldCharType="end"/>
        </w:r>
      </w:hyperlink>
    </w:p>
    <w:p w14:paraId="141E4755" w14:textId="29F4B8BF" w:rsidR="00C836D4" w:rsidRDefault="00C60321">
      <w:pPr>
        <w:pStyle w:val="TOC3"/>
        <w:rPr>
          <w:rFonts w:asciiTheme="minorHAnsi" w:eastAsiaTheme="minorEastAsia" w:hAnsiTheme="minorHAnsi" w:cstheme="minorBidi"/>
          <w:noProof/>
          <w:kern w:val="2"/>
          <w:szCs w:val="22"/>
          <w14:ligatures w14:val="standardContextual"/>
        </w:rPr>
      </w:pPr>
      <w:hyperlink w:anchor="_Toc160711007" w:history="1">
        <w:r w:rsidR="00C836D4" w:rsidRPr="00BE49EB">
          <w:rPr>
            <w:rStyle w:val="Hyperlink"/>
            <w:noProof/>
          </w:rPr>
          <w:t>6.2.9</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Watershed management organization and district rules and standards</w:t>
        </w:r>
        <w:r w:rsidR="00C836D4">
          <w:rPr>
            <w:noProof/>
            <w:webHidden/>
          </w:rPr>
          <w:tab/>
        </w:r>
        <w:r w:rsidR="00C836D4">
          <w:rPr>
            <w:noProof/>
            <w:webHidden/>
          </w:rPr>
          <w:fldChar w:fldCharType="begin"/>
        </w:r>
        <w:r w:rsidR="00C836D4">
          <w:rPr>
            <w:noProof/>
            <w:webHidden/>
          </w:rPr>
          <w:instrText xml:space="preserve"> PAGEREF _Toc160711007 \h </w:instrText>
        </w:r>
        <w:r w:rsidR="00C836D4">
          <w:rPr>
            <w:noProof/>
            <w:webHidden/>
          </w:rPr>
        </w:r>
        <w:r w:rsidR="00C836D4">
          <w:rPr>
            <w:noProof/>
            <w:webHidden/>
          </w:rPr>
          <w:fldChar w:fldCharType="separate"/>
        </w:r>
        <w:r w:rsidR="00C836D4">
          <w:rPr>
            <w:noProof/>
            <w:webHidden/>
          </w:rPr>
          <w:t>42</w:t>
        </w:r>
        <w:r w:rsidR="00C836D4">
          <w:rPr>
            <w:noProof/>
            <w:webHidden/>
          </w:rPr>
          <w:fldChar w:fldCharType="end"/>
        </w:r>
      </w:hyperlink>
    </w:p>
    <w:p w14:paraId="68A34073" w14:textId="3BB8B37D" w:rsidR="00C836D4" w:rsidRDefault="00C60321">
      <w:pPr>
        <w:pStyle w:val="TOC2"/>
        <w:rPr>
          <w:rFonts w:asciiTheme="minorHAnsi" w:eastAsiaTheme="minorEastAsia" w:hAnsiTheme="minorHAnsi" w:cstheme="minorBidi"/>
          <w:kern w:val="2"/>
          <w:sz w:val="22"/>
          <w:szCs w:val="22"/>
          <w14:ligatures w14:val="standardContextual"/>
        </w:rPr>
      </w:pPr>
      <w:hyperlink w:anchor="_Toc160711008" w:history="1">
        <w:r w:rsidR="00C836D4" w:rsidRPr="00BE49EB">
          <w:rPr>
            <w:rStyle w:val="Hyperlink"/>
          </w:rPr>
          <w:t>6.3</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Summary of local plans</w:t>
        </w:r>
        <w:r w:rsidR="00C836D4">
          <w:rPr>
            <w:webHidden/>
          </w:rPr>
          <w:tab/>
        </w:r>
        <w:r w:rsidR="00C836D4">
          <w:rPr>
            <w:webHidden/>
          </w:rPr>
          <w:fldChar w:fldCharType="begin"/>
        </w:r>
        <w:r w:rsidR="00C836D4">
          <w:rPr>
            <w:webHidden/>
          </w:rPr>
          <w:instrText xml:space="preserve"> PAGEREF _Toc160711008 \h </w:instrText>
        </w:r>
        <w:r w:rsidR="00C836D4">
          <w:rPr>
            <w:webHidden/>
          </w:rPr>
        </w:r>
        <w:r w:rsidR="00C836D4">
          <w:rPr>
            <w:webHidden/>
          </w:rPr>
          <w:fldChar w:fldCharType="separate"/>
        </w:r>
        <w:r w:rsidR="00C836D4">
          <w:rPr>
            <w:webHidden/>
          </w:rPr>
          <w:t>42</w:t>
        </w:r>
        <w:r w:rsidR="00C836D4">
          <w:rPr>
            <w:webHidden/>
          </w:rPr>
          <w:fldChar w:fldCharType="end"/>
        </w:r>
      </w:hyperlink>
    </w:p>
    <w:p w14:paraId="59EC5AEF" w14:textId="185DD8C4" w:rsidR="00C836D4" w:rsidRDefault="00C60321">
      <w:pPr>
        <w:pStyle w:val="TOC2"/>
        <w:rPr>
          <w:rFonts w:asciiTheme="minorHAnsi" w:eastAsiaTheme="minorEastAsia" w:hAnsiTheme="minorHAnsi" w:cstheme="minorBidi"/>
          <w:kern w:val="2"/>
          <w:sz w:val="22"/>
          <w:szCs w:val="22"/>
          <w14:ligatures w14:val="standardContextual"/>
        </w:rPr>
      </w:pPr>
      <w:hyperlink w:anchor="_Toc160711009" w:history="1">
        <w:r w:rsidR="00C836D4" w:rsidRPr="00BE49EB">
          <w:rPr>
            <w:rStyle w:val="Hyperlink"/>
          </w:rPr>
          <w:t>6.4</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Examples of pollution reduction efforts</w:t>
        </w:r>
        <w:r w:rsidR="00C836D4">
          <w:rPr>
            <w:webHidden/>
          </w:rPr>
          <w:tab/>
        </w:r>
        <w:r w:rsidR="00C836D4">
          <w:rPr>
            <w:webHidden/>
          </w:rPr>
          <w:fldChar w:fldCharType="begin"/>
        </w:r>
        <w:r w:rsidR="00C836D4">
          <w:rPr>
            <w:webHidden/>
          </w:rPr>
          <w:instrText xml:space="preserve"> PAGEREF _Toc160711009 \h </w:instrText>
        </w:r>
        <w:r w:rsidR="00C836D4">
          <w:rPr>
            <w:webHidden/>
          </w:rPr>
        </w:r>
        <w:r w:rsidR="00C836D4">
          <w:rPr>
            <w:webHidden/>
          </w:rPr>
          <w:fldChar w:fldCharType="separate"/>
        </w:r>
        <w:r w:rsidR="00C836D4">
          <w:rPr>
            <w:webHidden/>
          </w:rPr>
          <w:t>43</w:t>
        </w:r>
        <w:r w:rsidR="00C836D4">
          <w:rPr>
            <w:webHidden/>
          </w:rPr>
          <w:fldChar w:fldCharType="end"/>
        </w:r>
      </w:hyperlink>
    </w:p>
    <w:p w14:paraId="5B6976E3" w14:textId="2C84CBD8" w:rsidR="00C836D4" w:rsidRDefault="00C60321">
      <w:pPr>
        <w:pStyle w:val="TOC2"/>
        <w:rPr>
          <w:rFonts w:asciiTheme="minorHAnsi" w:eastAsiaTheme="minorEastAsia" w:hAnsiTheme="minorHAnsi" w:cstheme="minorBidi"/>
          <w:kern w:val="2"/>
          <w:sz w:val="22"/>
          <w:szCs w:val="22"/>
          <w14:ligatures w14:val="standardContextual"/>
        </w:rPr>
      </w:pPr>
      <w:hyperlink w:anchor="_Toc160711010" w:history="1">
        <w:r w:rsidR="00C836D4" w:rsidRPr="00BE49EB">
          <w:rPr>
            <w:rStyle w:val="Hyperlink"/>
          </w:rPr>
          <w:t>6.5</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Funding</w:t>
        </w:r>
        <w:r w:rsidR="00C836D4">
          <w:rPr>
            <w:webHidden/>
          </w:rPr>
          <w:tab/>
        </w:r>
        <w:r w:rsidR="00C836D4">
          <w:rPr>
            <w:webHidden/>
          </w:rPr>
          <w:fldChar w:fldCharType="begin"/>
        </w:r>
        <w:r w:rsidR="00C836D4">
          <w:rPr>
            <w:webHidden/>
          </w:rPr>
          <w:instrText xml:space="preserve"> PAGEREF _Toc160711010 \h </w:instrText>
        </w:r>
        <w:r w:rsidR="00C836D4">
          <w:rPr>
            <w:webHidden/>
          </w:rPr>
        </w:r>
        <w:r w:rsidR="00C836D4">
          <w:rPr>
            <w:webHidden/>
          </w:rPr>
          <w:fldChar w:fldCharType="separate"/>
        </w:r>
        <w:r w:rsidR="00C836D4">
          <w:rPr>
            <w:webHidden/>
          </w:rPr>
          <w:t>43</w:t>
        </w:r>
        <w:r w:rsidR="00C836D4">
          <w:rPr>
            <w:webHidden/>
          </w:rPr>
          <w:fldChar w:fldCharType="end"/>
        </w:r>
      </w:hyperlink>
    </w:p>
    <w:p w14:paraId="7802CA2A" w14:textId="210CDFA5" w:rsidR="00C836D4" w:rsidRDefault="00C60321">
      <w:pPr>
        <w:pStyle w:val="TOC2"/>
        <w:rPr>
          <w:rFonts w:asciiTheme="minorHAnsi" w:eastAsiaTheme="minorEastAsia" w:hAnsiTheme="minorHAnsi" w:cstheme="minorBidi"/>
          <w:kern w:val="2"/>
          <w:sz w:val="22"/>
          <w:szCs w:val="22"/>
          <w14:ligatures w14:val="standardContextual"/>
        </w:rPr>
      </w:pPr>
      <w:hyperlink w:anchor="_Toc160711011" w:history="1">
        <w:r w:rsidR="00C836D4" w:rsidRPr="00BE49EB">
          <w:rPr>
            <w:rStyle w:val="Hyperlink"/>
          </w:rPr>
          <w:t>6.6</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Other partners and organizations</w:t>
        </w:r>
        <w:r w:rsidR="00C836D4">
          <w:rPr>
            <w:webHidden/>
          </w:rPr>
          <w:tab/>
        </w:r>
        <w:r w:rsidR="00C836D4">
          <w:rPr>
            <w:webHidden/>
          </w:rPr>
          <w:fldChar w:fldCharType="begin"/>
        </w:r>
        <w:r w:rsidR="00C836D4">
          <w:rPr>
            <w:webHidden/>
          </w:rPr>
          <w:instrText xml:space="preserve"> PAGEREF _Toc160711011 \h </w:instrText>
        </w:r>
        <w:r w:rsidR="00C836D4">
          <w:rPr>
            <w:webHidden/>
          </w:rPr>
        </w:r>
        <w:r w:rsidR="00C836D4">
          <w:rPr>
            <w:webHidden/>
          </w:rPr>
          <w:fldChar w:fldCharType="separate"/>
        </w:r>
        <w:r w:rsidR="00C836D4">
          <w:rPr>
            <w:webHidden/>
          </w:rPr>
          <w:t>45</w:t>
        </w:r>
        <w:r w:rsidR="00C836D4">
          <w:rPr>
            <w:webHidden/>
          </w:rPr>
          <w:fldChar w:fldCharType="end"/>
        </w:r>
      </w:hyperlink>
    </w:p>
    <w:p w14:paraId="1E129616" w14:textId="54F9D807" w:rsidR="00C836D4" w:rsidRDefault="00C60321">
      <w:pPr>
        <w:pStyle w:val="TOC2"/>
        <w:rPr>
          <w:rFonts w:asciiTheme="minorHAnsi" w:eastAsiaTheme="minorEastAsia" w:hAnsiTheme="minorHAnsi" w:cstheme="minorBidi"/>
          <w:kern w:val="2"/>
          <w:sz w:val="22"/>
          <w:szCs w:val="22"/>
          <w14:ligatures w14:val="standardContextual"/>
        </w:rPr>
      </w:pPr>
      <w:hyperlink w:anchor="_Toc160711012" w:history="1">
        <w:r w:rsidR="00C836D4" w:rsidRPr="00BE49EB">
          <w:rPr>
            <w:rStyle w:val="Hyperlink"/>
          </w:rPr>
          <w:t>6.7</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Reasonable assurance conclusion</w:t>
        </w:r>
        <w:r w:rsidR="00C836D4">
          <w:rPr>
            <w:webHidden/>
          </w:rPr>
          <w:tab/>
        </w:r>
        <w:r w:rsidR="00C836D4">
          <w:rPr>
            <w:webHidden/>
          </w:rPr>
          <w:fldChar w:fldCharType="begin"/>
        </w:r>
        <w:r w:rsidR="00C836D4">
          <w:rPr>
            <w:webHidden/>
          </w:rPr>
          <w:instrText xml:space="preserve"> PAGEREF _Toc160711012 \h </w:instrText>
        </w:r>
        <w:r w:rsidR="00C836D4">
          <w:rPr>
            <w:webHidden/>
          </w:rPr>
        </w:r>
        <w:r w:rsidR="00C836D4">
          <w:rPr>
            <w:webHidden/>
          </w:rPr>
          <w:fldChar w:fldCharType="separate"/>
        </w:r>
        <w:r w:rsidR="00C836D4">
          <w:rPr>
            <w:webHidden/>
          </w:rPr>
          <w:t>45</w:t>
        </w:r>
        <w:r w:rsidR="00C836D4">
          <w:rPr>
            <w:webHidden/>
          </w:rPr>
          <w:fldChar w:fldCharType="end"/>
        </w:r>
      </w:hyperlink>
    </w:p>
    <w:p w14:paraId="4A1481F7" w14:textId="5E530D79" w:rsidR="00C836D4" w:rsidRDefault="00C60321" w:rsidP="00C836D4">
      <w:pPr>
        <w:pStyle w:val="TOC1"/>
        <w:rPr>
          <w:rFonts w:asciiTheme="minorHAnsi" w:eastAsiaTheme="minorEastAsia" w:hAnsiTheme="minorHAnsi" w:cstheme="minorBidi"/>
          <w:kern w:val="2"/>
          <w:szCs w:val="22"/>
          <w14:ligatures w14:val="standardContextual"/>
        </w:rPr>
      </w:pPr>
      <w:hyperlink w:anchor="_Toc160711013" w:history="1">
        <w:r w:rsidR="00C836D4" w:rsidRPr="00BE49EB">
          <w:rPr>
            <w:rStyle w:val="Hyperlink"/>
          </w:rPr>
          <w:t>7.</w:t>
        </w:r>
        <w:r w:rsidR="00C836D4">
          <w:rPr>
            <w:rFonts w:asciiTheme="minorHAnsi" w:eastAsiaTheme="minorEastAsia" w:hAnsiTheme="minorHAnsi" w:cstheme="minorBidi"/>
            <w:kern w:val="2"/>
            <w:szCs w:val="22"/>
            <w14:ligatures w14:val="standardContextual"/>
          </w:rPr>
          <w:tab/>
        </w:r>
        <w:r w:rsidR="00C836D4" w:rsidRPr="00BE49EB">
          <w:rPr>
            <w:rStyle w:val="Hyperlink"/>
          </w:rPr>
          <w:t>Monitoring</w:t>
        </w:r>
        <w:r w:rsidR="00C836D4">
          <w:rPr>
            <w:webHidden/>
          </w:rPr>
          <w:tab/>
        </w:r>
        <w:r w:rsidR="00C836D4">
          <w:rPr>
            <w:webHidden/>
          </w:rPr>
          <w:fldChar w:fldCharType="begin"/>
        </w:r>
        <w:r w:rsidR="00C836D4">
          <w:rPr>
            <w:webHidden/>
          </w:rPr>
          <w:instrText xml:space="preserve"> PAGEREF _Toc160711013 \h </w:instrText>
        </w:r>
        <w:r w:rsidR="00C836D4">
          <w:rPr>
            <w:webHidden/>
          </w:rPr>
        </w:r>
        <w:r w:rsidR="00C836D4">
          <w:rPr>
            <w:webHidden/>
          </w:rPr>
          <w:fldChar w:fldCharType="separate"/>
        </w:r>
        <w:r w:rsidR="00C836D4">
          <w:rPr>
            <w:webHidden/>
          </w:rPr>
          <w:t>46</w:t>
        </w:r>
        <w:r w:rsidR="00C836D4">
          <w:rPr>
            <w:webHidden/>
          </w:rPr>
          <w:fldChar w:fldCharType="end"/>
        </w:r>
      </w:hyperlink>
    </w:p>
    <w:p w14:paraId="0FCAAE82" w14:textId="4EF60248" w:rsidR="00C836D4" w:rsidRDefault="00C60321" w:rsidP="00C836D4">
      <w:pPr>
        <w:pStyle w:val="TOC1"/>
        <w:rPr>
          <w:rFonts w:asciiTheme="minorHAnsi" w:eastAsiaTheme="minorEastAsia" w:hAnsiTheme="minorHAnsi" w:cstheme="minorBidi"/>
          <w:kern w:val="2"/>
          <w:szCs w:val="22"/>
          <w14:ligatures w14:val="standardContextual"/>
        </w:rPr>
      </w:pPr>
      <w:hyperlink w:anchor="_Toc160711014" w:history="1">
        <w:r w:rsidR="00C836D4" w:rsidRPr="00BE49EB">
          <w:rPr>
            <w:rStyle w:val="Hyperlink"/>
          </w:rPr>
          <w:t>8.</w:t>
        </w:r>
        <w:r w:rsidR="00C836D4">
          <w:rPr>
            <w:rFonts w:asciiTheme="minorHAnsi" w:eastAsiaTheme="minorEastAsia" w:hAnsiTheme="minorHAnsi" w:cstheme="minorBidi"/>
            <w:kern w:val="2"/>
            <w:szCs w:val="22"/>
            <w14:ligatures w14:val="standardContextual"/>
          </w:rPr>
          <w:tab/>
        </w:r>
        <w:r w:rsidR="00C836D4" w:rsidRPr="00BE49EB">
          <w:rPr>
            <w:rStyle w:val="Hyperlink"/>
          </w:rPr>
          <w:t>Implementation strategy summary</w:t>
        </w:r>
        <w:r w:rsidR="00C836D4">
          <w:rPr>
            <w:webHidden/>
          </w:rPr>
          <w:tab/>
        </w:r>
        <w:r w:rsidR="00C836D4">
          <w:rPr>
            <w:webHidden/>
          </w:rPr>
          <w:fldChar w:fldCharType="begin"/>
        </w:r>
        <w:r w:rsidR="00C836D4">
          <w:rPr>
            <w:webHidden/>
          </w:rPr>
          <w:instrText xml:space="preserve"> PAGEREF _Toc160711014 \h </w:instrText>
        </w:r>
        <w:r w:rsidR="00C836D4">
          <w:rPr>
            <w:webHidden/>
          </w:rPr>
        </w:r>
        <w:r w:rsidR="00C836D4">
          <w:rPr>
            <w:webHidden/>
          </w:rPr>
          <w:fldChar w:fldCharType="separate"/>
        </w:r>
        <w:r w:rsidR="00C836D4">
          <w:rPr>
            <w:webHidden/>
          </w:rPr>
          <w:t>47</w:t>
        </w:r>
        <w:r w:rsidR="00C836D4">
          <w:rPr>
            <w:webHidden/>
          </w:rPr>
          <w:fldChar w:fldCharType="end"/>
        </w:r>
      </w:hyperlink>
    </w:p>
    <w:p w14:paraId="6D957988" w14:textId="1714FA36" w:rsidR="00C836D4" w:rsidRDefault="00C60321">
      <w:pPr>
        <w:pStyle w:val="TOC2"/>
        <w:rPr>
          <w:rFonts w:asciiTheme="minorHAnsi" w:eastAsiaTheme="minorEastAsia" w:hAnsiTheme="minorHAnsi" w:cstheme="minorBidi"/>
          <w:kern w:val="2"/>
          <w:sz w:val="22"/>
          <w:szCs w:val="22"/>
          <w14:ligatures w14:val="standardContextual"/>
        </w:rPr>
      </w:pPr>
      <w:hyperlink w:anchor="_Toc160711015" w:history="1">
        <w:r w:rsidR="00C836D4" w:rsidRPr="00BE49EB">
          <w:rPr>
            <w:rStyle w:val="Hyperlink"/>
          </w:rPr>
          <w:t>8.1</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Permitted sources</w:t>
        </w:r>
        <w:r w:rsidR="00C836D4">
          <w:rPr>
            <w:webHidden/>
          </w:rPr>
          <w:tab/>
        </w:r>
        <w:r w:rsidR="00C836D4">
          <w:rPr>
            <w:webHidden/>
          </w:rPr>
          <w:fldChar w:fldCharType="begin"/>
        </w:r>
        <w:r w:rsidR="00C836D4">
          <w:rPr>
            <w:webHidden/>
          </w:rPr>
          <w:instrText xml:space="preserve"> PAGEREF _Toc160711015 \h </w:instrText>
        </w:r>
        <w:r w:rsidR="00C836D4">
          <w:rPr>
            <w:webHidden/>
          </w:rPr>
        </w:r>
        <w:r w:rsidR="00C836D4">
          <w:rPr>
            <w:webHidden/>
          </w:rPr>
          <w:fldChar w:fldCharType="separate"/>
        </w:r>
        <w:r w:rsidR="00C836D4">
          <w:rPr>
            <w:webHidden/>
          </w:rPr>
          <w:t>47</w:t>
        </w:r>
        <w:r w:rsidR="00C836D4">
          <w:rPr>
            <w:webHidden/>
          </w:rPr>
          <w:fldChar w:fldCharType="end"/>
        </w:r>
      </w:hyperlink>
    </w:p>
    <w:p w14:paraId="1A643B1D" w14:textId="36B6E14F" w:rsidR="00C836D4" w:rsidRDefault="00C60321">
      <w:pPr>
        <w:pStyle w:val="TOC3"/>
        <w:rPr>
          <w:rFonts w:asciiTheme="minorHAnsi" w:eastAsiaTheme="minorEastAsia" w:hAnsiTheme="minorHAnsi" w:cstheme="minorBidi"/>
          <w:noProof/>
          <w:kern w:val="2"/>
          <w:szCs w:val="22"/>
          <w14:ligatures w14:val="standardContextual"/>
        </w:rPr>
      </w:pPr>
      <w:hyperlink w:anchor="_Toc160711016" w:history="1">
        <w:r w:rsidR="00C836D4" w:rsidRPr="00BE49EB">
          <w:rPr>
            <w:rStyle w:val="Hyperlink"/>
            <w:noProof/>
          </w:rPr>
          <w:t>8.1.1</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Wastewater</w:t>
        </w:r>
        <w:r w:rsidR="00C836D4">
          <w:rPr>
            <w:noProof/>
            <w:webHidden/>
          </w:rPr>
          <w:tab/>
        </w:r>
        <w:r w:rsidR="00C836D4">
          <w:rPr>
            <w:noProof/>
            <w:webHidden/>
          </w:rPr>
          <w:fldChar w:fldCharType="begin"/>
        </w:r>
        <w:r w:rsidR="00C836D4">
          <w:rPr>
            <w:noProof/>
            <w:webHidden/>
          </w:rPr>
          <w:instrText xml:space="preserve"> PAGEREF _Toc160711016 \h </w:instrText>
        </w:r>
        <w:r w:rsidR="00C836D4">
          <w:rPr>
            <w:noProof/>
            <w:webHidden/>
          </w:rPr>
        </w:r>
        <w:r w:rsidR="00C836D4">
          <w:rPr>
            <w:noProof/>
            <w:webHidden/>
          </w:rPr>
          <w:fldChar w:fldCharType="separate"/>
        </w:r>
        <w:r w:rsidR="00C836D4">
          <w:rPr>
            <w:noProof/>
            <w:webHidden/>
          </w:rPr>
          <w:t>47</w:t>
        </w:r>
        <w:r w:rsidR="00C836D4">
          <w:rPr>
            <w:noProof/>
            <w:webHidden/>
          </w:rPr>
          <w:fldChar w:fldCharType="end"/>
        </w:r>
      </w:hyperlink>
    </w:p>
    <w:p w14:paraId="123C7FCF" w14:textId="18B2520F" w:rsidR="00C836D4" w:rsidRDefault="00C60321">
      <w:pPr>
        <w:pStyle w:val="TOC3"/>
        <w:rPr>
          <w:rFonts w:asciiTheme="minorHAnsi" w:eastAsiaTheme="minorEastAsia" w:hAnsiTheme="minorHAnsi" w:cstheme="minorBidi"/>
          <w:noProof/>
          <w:kern w:val="2"/>
          <w:szCs w:val="22"/>
          <w14:ligatures w14:val="standardContextual"/>
        </w:rPr>
      </w:pPr>
      <w:hyperlink w:anchor="_Toc160711017" w:history="1">
        <w:r w:rsidR="00C836D4" w:rsidRPr="00BE49EB">
          <w:rPr>
            <w:rStyle w:val="Hyperlink"/>
            <w:noProof/>
          </w:rPr>
          <w:t>8.1.2</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Municipal separate storm sewer systems</w:t>
        </w:r>
        <w:r w:rsidR="00C836D4">
          <w:rPr>
            <w:noProof/>
            <w:webHidden/>
          </w:rPr>
          <w:tab/>
        </w:r>
        <w:r w:rsidR="00C836D4">
          <w:rPr>
            <w:noProof/>
            <w:webHidden/>
          </w:rPr>
          <w:fldChar w:fldCharType="begin"/>
        </w:r>
        <w:r w:rsidR="00C836D4">
          <w:rPr>
            <w:noProof/>
            <w:webHidden/>
          </w:rPr>
          <w:instrText xml:space="preserve"> PAGEREF _Toc160711017 \h </w:instrText>
        </w:r>
        <w:r w:rsidR="00C836D4">
          <w:rPr>
            <w:noProof/>
            <w:webHidden/>
          </w:rPr>
        </w:r>
        <w:r w:rsidR="00C836D4">
          <w:rPr>
            <w:noProof/>
            <w:webHidden/>
          </w:rPr>
          <w:fldChar w:fldCharType="separate"/>
        </w:r>
        <w:r w:rsidR="00C836D4">
          <w:rPr>
            <w:noProof/>
            <w:webHidden/>
          </w:rPr>
          <w:t>47</w:t>
        </w:r>
        <w:r w:rsidR="00C836D4">
          <w:rPr>
            <w:noProof/>
            <w:webHidden/>
          </w:rPr>
          <w:fldChar w:fldCharType="end"/>
        </w:r>
      </w:hyperlink>
    </w:p>
    <w:p w14:paraId="35FFEB7C" w14:textId="0464B207" w:rsidR="00C836D4" w:rsidRDefault="00C60321">
      <w:pPr>
        <w:pStyle w:val="TOC3"/>
        <w:rPr>
          <w:rFonts w:asciiTheme="minorHAnsi" w:eastAsiaTheme="minorEastAsia" w:hAnsiTheme="minorHAnsi" w:cstheme="minorBidi"/>
          <w:noProof/>
          <w:kern w:val="2"/>
          <w:szCs w:val="22"/>
          <w14:ligatures w14:val="standardContextual"/>
        </w:rPr>
      </w:pPr>
      <w:hyperlink w:anchor="_Toc160711018" w:history="1">
        <w:r w:rsidR="00C836D4" w:rsidRPr="00BE49EB">
          <w:rPr>
            <w:rStyle w:val="Hyperlink"/>
            <w:noProof/>
          </w:rPr>
          <w:t>8.1.3</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Construction stormwater</w:t>
        </w:r>
        <w:r w:rsidR="00C836D4">
          <w:rPr>
            <w:noProof/>
            <w:webHidden/>
          </w:rPr>
          <w:tab/>
        </w:r>
        <w:r w:rsidR="00C836D4">
          <w:rPr>
            <w:noProof/>
            <w:webHidden/>
          </w:rPr>
          <w:fldChar w:fldCharType="begin"/>
        </w:r>
        <w:r w:rsidR="00C836D4">
          <w:rPr>
            <w:noProof/>
            <w:webHidden/>
          </w:rPr>
          <w:instrText xml:space="preserve"> PAGEREF _Toc160711018 \h </w:instrText>
        </w:r>
        <w:r w:rsidR="00C836D4">
          <w:rPr>
            <w:noProof/>
            <w:webHidden/>
          </w:rPr>
        </w:r>
        <w:r w:rsidR="00C836D4">
          <w:rPr>
            <w:noProof/>
            <w:webHidden/>
          </w:rPr>
          <w:fldChar w:fldCharType="separate"/>
        </w:r>
        <w:r w:rsidR="00C836D4">
          <w:rPr>
            <w:noProof/>
            <w:webHidden/>
          </w:rPr>
          <w:t>48</w:t>
        </w:r>
        <w:r w:rsidR="00C836D4">
          <w:rPr>
            <w:noProof/>
            <w:webHidden/>
          </w:rPr>
          <w:fldChar w:fldCharType="end"/>
        </w:r>
      </w:hyperlink>
    </w:p>
    <w:p w14:paraId="35F9D23C" w14:textId="763BC511" w:rsidR="00C836D4" w:rsidRDefault="00C60321">
      <w:pPr>
        <w:pStyle w:val="TOC3"/>
        <w:rPr>
          <w:rFonts w:asciiTheme="minorHAnsi" w:eastAsiaTheme="minorEastAsia" w:hAnsiTheme="minorHAnsi" w:cstheme="minorBidi"/>
          <w:noProof/>
          <w:kern w:val="2"/>
          <w:szCs w:val="22"/>
          <w14:ligatures w14:val="standardContextual"/>
        </w:rPr>
      </w:pPr>
      <w:hyperlink w:anchor="_Toc160711019" w:history="1">
        <w:r w:rsidR="00C836D4" w:rsidRPr="00BE49EB">
          <w:rPr>
            <w:rStyle w:val="Hyperlink"/>
            <w:noProof/>
          </w:rPr>
          <w:t>8.1.4</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Industrial stormwater</w:t>
        </w:r>
        <w:r w:rsidR="00C836D4">
          <w:rPr>
            <w:noProof/>
            <w:webHidden/>
          </w:rPr>
          <w:tab/>
        </w:r>
        <w:r w:rsidR="00C836D4">
          <w:rPr>
            <w:noProof/>
            <w:webHidden/>
          </w:rPr>
          <w:fldChar w:fldCharType="begin"/>
        </w:r>
        <w:r w:rsidR="00C836D4">
          <w:rPr>
            <w:noProof/>
            <w:webHidden/>
          </w:rPr>
          <w:instrText xml:space="preserve"> PAGEREF _Toc160711019 \h </w:instrText>
        </w:r>
        <w:r w:rsidR="00C836D4">
          <w:rPr>
            <w:noProof/>
            <w:webHidden/>
          </w:rPr>
        </w:r>
        <w:r w:rsidR="00C836D4">
          <w:rPr>
            <w:noProof/>
            <w:webHidden/>
          </w:rPr>
          <w:fldChar w:fldCharType="separate"/>
        </w:r>
        <w:r w:rsidR="00C836D4">
          <w:rPr>
            <w:noProof/>
            <w:webHidden/>
          </w:rPr>
          <w:t>48</w:t>
        </w:r>
        <w:r w:rsidR="00C836D4">
          <w:rPr>
            <w:noProof/>
            <w:webHidden/>
          </w:rPr>
          <w:fldChar w:fldCharType="end"/>
        </w:r>
      </w:hyperlink>
    </w:p>
    <w:p w14:paraId="4C0307A3" w14:textId="4816A444" w:rsidR="00C836D4" w:rsidRDefault="00C60321">
      <w:pPr>
        <w:pStyle w:val="TOC3"/>
        <w:rPr>
          <w:rFonts w:asciiTheme="minorHAnsi" w:eastAsiaTheme="minorEastAsia" w:hAnsiTheme="minorHAnsi" w:cstheme="minorBidi"/>
          <w:noProof/>
          <w:kern w:val="2"/>
          <w:szCs w:val="22"/>
          <w14:ligatures w14:val="standardContextual"/>
        </w:rPr>
      </w:pPr>
      <w:hyperlink w:anchor="_Toc160711020" w:history="1">
        <w:r w:rsidR="00C836D4" w:rsidRPr="00BE49EB">
          <w:rPr>
            <w:rStyle w:val="Hyperlink"/>
            <w:noProof/>
          </w:rPr>
          <w:t>8.1.5</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Feedlots</w:t>
        </w:r>
        <w:r w:rsidR="00C836D4">
          <w:rPr>
            <w:noProof/>
            <w:webHidden/>
          </w:rPr>
          <w:tab/>
        </w:r>
        <w:r w:rsidR="00C836D4">
          <w:rPr>
            <w:noProof/>
            <w:webHidden/>
          </w:rPr>
          <w:fldChar w:fldCharType="begin"/>
        </w:r>
        <w:r w:rsidR="00C836D4">
          <w:rPr>
            <w:noProof/>
            <w:webHidden/>
          </w:rPr>
          <w:instrText xml:space="preserve"> PAGEREF _Toc160711020 \h </w:instrText>
        </w:r>
        <w:r w:rsidR="00C836D4">
          <w:rPr>
            <w:noProof/>
            <w:webHidden/>
          </w:rPr>
        </w:r>
        <w:r w:rsidR="00C836D4">
          <w:rPr>
            <w:noProof/>
            <w:webHidden/>
          </w:rPr>
          <w:fldChar w:fldCharType="separate"/>
        </w:r>
        <w:r w:rsidR="00C836D4">
          <w:rPr>
            <w:noProof/>
            <w:webHidden/>
          </w:rPr>
          <w:t>49</w:t>
        </w:r>
        <w:r w:rsidR="00C836D4">
          <w:rPr>
            <w:noProof/>
            <w:webHidden/>
          </w:rPr>
          <w:fldChar w:fldCharType="end"/>
        </w:r>
      </w:hyperlink>
    </w:p>
    <w:p w14:paraId="2B48C8C4" w14:textId="16BF2836" w:rsidR="00C836D4" w:rsidRDefault="00C60321">
      <w:pPr>
        <w:pStyle w:val="TOC2"/>
        <w:rPr>
          <w:rFonts w:asciiTheme="minorHAnsi" w:eastAsiaTheme="minorEastAsia" w:hAnsiTheme="minorHAnsi" w:cstheme="minorBidi"/>
          <w:kern w:val="2"/>
          <w:sz w:val="22"/>
          <w:szCs w:val="22"/>
          <w14:ligatures w14:val="standardContextual"/>
        </w:rPr>
      </w:pPr>
      <w:hyperlink w:anchor="_Toc160711021" w:history="1">
        <w:r w:rsidR="00C836D4" w:rsidRPr="00BE49EB">
          <w:rPr>
            <w:rStyle w:val="Hyperlink"/>
          </w:rPr>
          <w:t>8.2</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Nonpermitted sources</w:t>
        </w:r>
        <w:r w:rsidR="00C836D4">
          <w:rPr>
            <w:webHidden/>
          </w:rPr>
          <w:tab/>
        </w:r>
        <w:r w:rsidR="00C836D4">
          <w:rPr>
            <w:webHidden/>
          </w:rPr>
          <w:fldChar w:fldCharType="begin"/>
        </w:r>
        <w:r w:rsidR="00C836D4">
          <w:rPr>
            <w:webHidden/>
          </w:rPr>
          <w:instrText xml:space="preserve"> PAGEREF _Toc160711021 \h </w:instrText>
        </w:r>
        <w:r w:rsidR="00C836D4">
          <w:rPr>
            <w:webHidden/>
          </w:rPr>
        </w:r>
        <w:r w:rsidR="00C836D4">
          <w:rPr>
            <w:webHidden/>
          </w:rPr>
          <w:fldChar w:fldCharType="separate"/>
        </w:r>
        <w:r w:rsidR="00C836D4">
          <w:rPr>
            <w:webHidden/>
          </w:rPr>
          <w:t>49</w:t>
        </w:r>
        <w:r w:rsidR="00C836D4">
          <w:rPr>
            <w:webHidden/>
          </w:rPr>
          <w:fldChar w:fldCharType="end"/>
        </w:r>
      </w:hyperlink>
    </w:p>
    <w:p w14:paraId="224AC4CC" w14:textId="26D87BB2" w:rsidR="00C836D4" w:rsidRDefault="00C60321">
      <w:pPr>
        <w:pStyle w:val="TOC3"/>
        <w:rPr>
          <w:rFonts w:asciiTheme="minorHAnsi" w:eastAsiaTheme="minorEastAsia" w:hAnsiTheme="minorHAnsi" w:cstheme="minorBidi"/>
          <w:noProof/>
          <w:kern w:val="2"/>
          <w:szCs w:val="22"/>
          <w14:ligatures w14:val="standardContextual"/>
        </w:rPr>
      </w:pPr>
      <w:hyperlink w:anchor="_Toc160711022" w:history="1">
        <w:r w:rsidR="00C836D4" w:rsidRPr="00BE49EB">
          <w:rPr>
            <w:rStyle w:val="Hyperlink"/>
            <w:noProof/>
          </w:rPr>
          <w:t>8.2.1</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SSTS</w:t>
        </w:r>
        <w:r w:rsidR="00C836D4">
          <w:rPr>
            <w:noProof/>
            <w:webHidden/>
          </w:rPr>
          <w:tab/>
        </w:r>
        <w:r w:rsidR="00C836D4">
          <w:rPr>
            <w:noProof/>
            <w:webHidden/>
          </w:rPr>
          <w:fldChar w:fldCharType="begin"/>
        </w:r>
        <w:r w:rsidR="00C836D4">
          <w:rPr>
            <w:noProof/>
            <w:webHidden/>
          </w:rPr>
          <w:instrText xml:space="preserve"> PAGEREF _Toc160711022 \h </w:instrText>
        </w:r>
        <w:r w:rsidR="00C836D4">
          <w:rPr>
            <w:noProof/>
            <w:webHidden/>
          </w:rPr>
        </w:r>
        <w:r w:rsidR="00C836D4">
          <w:rPr>
            <w:noProof/>
            <w:webHidden/>
          </w:rPr>
          <w:fldChar w:fldCharType="separate"/>
        </w:r>
        <w:r w:rsidR="00C836D4">
          <w:rPr>
            <w:noProof/>
            <w:webHidden/>
          </w:rPr>
          <w:t>49</w:t>
        </w:r>
        <w:r w:rsidR="00C836D4">
          <w:rPr>
            <w:noProof/>
            <w:webHidden/>
          </w:rPr>
          <w:fldChar w:fldCharType="end"/>
        </w:r>
      </w:hyperlink>
    </w:p>
    <w:p w14:paraId="296C856D" w14:textId="5DBDFBF1" w:rsidR="00C836D4" w:rsidRDefault="00C60321">
      <w:pPr>
        <w:pStyle w:val="TOC3"/>
        <w:rPr>
          <w:rFonts w:asciiTheme="minorHAnsi" w:eastAsiaTheme="minorEastAsia" w:hAnsiTheme="minorHAnsi" w:cstheme="minorBidi"/>
          <w:noProof/>
          <w:kern w:val="2"/>
          <w:szCs w:val="22"/>
          <w14:ligatures w14:val="standardContextual"/>
        </w:rPr>
      </w:pPr>
      <w:hyperlink w:anchor="_Toc160711023" w:history="1">
        <w:r w:rsidR="00C836D4" w:rsidRPr="00BE49EB">
          <w:rPr>
            <w:rStyle w:val="Hyperlink"/>
            <w:noProof/>
          </w:rPr>
          <w:t>8.2.2</w:t>
        </w:r>
        <w:r w:rsidR="00C836D4">
          <w:rPr>
            <w:rFonts w:asciiTheme="minorHAnsi" w:eastAsiaTheme="minorEastAsia" w:hAnsiTheme="minorHAnsi" w:cstheme="minorBidi"/>
            <w:noProof/>
            <w:kern w:val="2"/>
            <w:szCs w:val="22"/>
            <w14:ligatures w14:val="standardContextual"/>
          </w:rPr>
          <w:tab/>
        </w:r>
        <w:r w:rsidR="00C836D4" w:rsidRPr="00BE49EB">
          <w:rPr>
            <w:rStyle w:val="Hyperlink"/>
            <w:noProof/>
          </w:rPr>
          <w:t>[Additional sections as needed for other sources]</w:t>
        </w:r>
        <w:r w:rsidR="00C836D4">
          <w:rPr>
            <w:noProof/>
            <w:webHidden/>
          </w:rPr>
          <w:tab/>
        </w:r>
        <w:r w:rsidR="00C836D4">
          <w:rPr>
            <w:noProof/>
            <w:webHidden/>
          </w:rPr>
          <w:fldChar w:fldCharType="begin"/>
        </w:r>
        <w:r w:rsidR="00C836D4">
          <w:rPr>
            <w:noProof/>
            <w:webHidden/>
          </w:rPr>
          <w:instrText xml:space="preserve"> PAGEREF _Toc160711023 \h </w:instrText>
        </w:r>
        <w:r w:rsidR="00C836D4">
          <w:rPr>
            <w:noProof/>
            <w:webHidden/>
          </w:rPr>
        </w:r>
        <w:r w:rsidR="00C836D4">
          <w:rPr>
            <w:noProof/>
            <w:webHidden/>
          </w:rPr>
          <w:fldChar w:fldCharType="separate"/>
        </w:r>
        <w:r w:rsidR="00C836D4">
          <w:rPr>
            <w:noProof/>
            <w:webHidden/>
          </w:rPr>
          <w:t>50</w:t>
        </w:r>
        <w:r w:rsidR="00C836D4">
          <w:rPr>
            <w:noProof/>
            <w:webHidden/>
          </w:rPr>
          <w:fldChar w:fldCharType="end"/>
        </w:r>
      </w:hyperlink>
    </w:p>
    <w:p w14:paraId="43476CBB" w14:textId="670D7757" w:rsidR="00C836D4" w:rsidRDefault="00C60321">
      <w:pPr>
        <w:pStyle w:val="TOC2"/>
        <w:rPr>
          <w:rFonts w:asciiTheme="minorHAnsi" w:eastAsiaTheme="minorEastAsia" w:hAnsiTheme="minorHAnsi" w:cstheme="minorBidi"/>
          <w:kern w:val="2"/>
          <w:sz w:val="22"/>
          <w:szCs w:val="22"/>
          <w14:ligatures w14:val="standardContextual"/>
        </w:rPr>
      </w:pPr>
      <w:hyperlink w:anchor="_Toc160711024" w:history="1">
        <w:r w:rsidR="00C836D4" w:rsidRPr="00BE49EB">
          <w:rPr>
            <w:rStyle w:val="Hyperlink"/>
          </w:rPr>
          <w:t>8.3</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Water quality trading</w:t>
        </w:r>
        <w:r w:rsidR="00C836D4">
          <w:rPr>
            <w:webHidden/>
          </w:rPr>
          <w:tab/>
        </w:r>
        <w:r w:rsidR="00C836D4">
          <w:rPr>
            <w:webHidden/>
          </w:rPr>
          <w:fldChar w:fldCharType="begin"/>
        </w:r>
        <w:r w:rsidR="00C836D4">
          <w:rPr>
            <w:webHidden/>
          </w:rPr>
          <w:instrText xml:space="preserve"> PAGEREF _Toc160711024 \h </w:instrText>
        </w:r>
        <w:r w:rsidR="00C836D4">
          <w:rPr>
            <w:webHidden/>
          </w:rPr>
        </w:r>
        <w:r w:rsidR="00C836D4">
          <w:rPr>
            <w:webHidden/>
          </w:rPr>
          <w:fldChar w:fldCharType="separate"/>
        </w:r>
        <w:r w:rsidR="00C836D4">
          <w:rPr>
            <w:webHidden/>
          </w:rPr>
          <w:t>50</w:t>
        </w:r>
        <w:r w:rsidR="00C836D4">
          <w:rPr>
            <w:webHidden/>
          </w:rPr>
          <w:fldChar w:fldCharType="end"/>
        </w:r>
      </w:hyperlink>
    </w:p>
    <w:p w14:paraId="26231C60" w14:textId="5ED6E306" w:rsidR="00C836D4" w:rsidRDefault="00C60321">
      <w:pPr>
        <w:pStyle w:val="TOC2"/>
        <w:rPr>
          <w:rFonts w:asciiTheme="minorHAnsi" w:eastAsiaTheme="minorEastAsia" w:hAnsiTheme="minorHAnsi" w:cstheme="minorBidi"/>
          <w:kern w:val="2"/>
          <w:sz w:val="22"/>
          <w:szCs w:val="22"/>
          <w14:ligatures w14:val="standardContextual"/>
        </w:rPr>
      </w:pPr>
      <w:hyperlink w:anchor="_Toc160711025" w:history="1">
        <w:r w:rsidR="00C836D4" w:rsidRPr="00BE49EB">
          <w:rPr>
            <w:rStyle w:val="Hyperlink"/>
          </w:rPr>
          <w:t>8.4</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Cost</w:t>
        </w:r>
        <w:r w:rsidR="00C836D4">
          <w:rPr>
            <w:webHidden/>
          </w:rPr>
          <w:tab/>
        </w:r>
        <w:r w:rsidR="00C836D4">
          <w:rPr>
            <w:webHidden/>
          </w:rPr>
          <w:fldChar w:fldCharType="begin"/>
        </w:r>
        <w:r w:rsidR="00C836D4">
          <w:rPr>
            <w:webHidden/>
          </w:rPr>
          <w:instrText xml:space="preserve"> PAGEREF _Toc160711025 \h </w:instrText>
        </w:r>
        <w:r w:rsidR="00C836D4">
          <w:rPr>
            <w:webHidden/>
          </w:rPr>
        </w:r>
        <w:r w:rsidR="00C836D4">
          <w:rPr>
            <w:webHidden/>
          </w:rPr>
          <w:fldChar w:fldCharType="separate"/>
        </w:r>
        <w:r w:rsidR="00C836D4">
          <w:rPr>
            <w:webHidden/>
          </w:rPr>
          <w:t>50</w:t>
        </w:r>
        <w:r w:rsidR="00C836D4">
          <w:rPr>
            <w:webHidden/>
          </w:rPr>
          <w:fldChar w:fldCharType="end"/>
        </w:r>
      </w:hyperlink>
    </w:p>
    <w:p w14:paraId="2C044B92" w14:textId="0CF77EE5" w:rsidR="00C836D4" w:rsidRDefault="00C60321">
      <w:pPr>
        <w:pStyle w:val="TOC2"/>
        <w:rPr>
          <w:rFonts w:asciiTheme="minorHAnsi" w:eastAsiaTheme="minorEastAsia" w:hAnsiTheme="minorHAnsi" w:cstheme="minorBidi"/>
          <w:kern w:val="2"/>
          <w:sz w:val="22"/>
          <w:szCs w:val="22"/>
          <w14:ligatures w14:val="standardContextual"/>
        </w:rPr>
      </w:pPr>
      <w:hyperlink w:anchor="_Toc160711026" w:history="1">
        <w:r w:rsidR="00C836D4" w:rsidRPr="00BE49EB">
          <w:rPr>
            <w:rStyle w:val="Hyperlink"/>
          </w:rPr>
          <w:t>8.5</w:t>
        </w:r>
        <w:r w:rsidR="00C836D4">
          <w:rPr>
            <w:rFonts w:asciiTheme="minorHAnsi" w:eastAsiaTheme="minorEastAsia" w:hAnsiTheme="minorHAnsi" w:cstheme="minorBidi"/>
            <w:kern w:val="2"/>
            <w:sz w:val="22"/>
            <w:szCs w:val="22"/>
            <w14:ligatures w14:val="standardContextual"/>
          </w:rPr>
          <w:tab/>
        </w:r>
        <w:r w:rsidR="00C836D4" w:rsidRPr="00BE49EB">
          <w:rPr>
            <w:rStyle w:val="Hyperlink"/>
          </w:rPr>
          <w:t>Adaptive management</w:t>
        </w:r>
        <w:r w:rsidR="00C836D4">
          <w:rPr>
            <w:webHidden/>
          </w:rPr>
          <w:tab/>
        </w:r>
        <w:r w:rsidR="00C836D4">
          <w:rPr>
            <w:webHidden/>
          </w:rPr>
          <w:fldChar w:fldCharType="begin"/>
        </w:r>
        <w:r w:rsidR="00C836D4">
          <w:rPr>
            <w:webHidden/>
          </w:rPr>
          <w:instrText xml:space="preserve"> PAGEREF _Toc160711026 \h </w:instrText>
        </w:r>
        <w:r w:rsidR="00C836D4">
          <w:rPr>
            <w:webHidden/>
          </w:rPr>
        </w:r>
        <w:r w:rsidR="00C836D4">
          <w:rPr>
            <w:webHidden/>
          </w:rPr>
          <w:fldChar w:fldCharType="separate"/>
        </w:r>
        <w:r w:rsidR="00C836D4">
          <w:rPr>
            <w:webHidden/>
          </w:rPr>
          <w:t>50</w:t>
        </w:r>
        <w:r w:rsidR="00C836D4">
          <w:rPr>
            <w:webHidden/>
          </w:rPr>
          <w:fldChar w:fldCharType="end"/>
        </w:r>
      </w:hyperlink>
    </w:p>
    <w:p w14:paraId="3BD3D876" w14:textId="0E8BA653" w:rsidR="00C836D4" w:rsidRDefault="00C60321" w:rsidP="00C836D4">
      <w:pPr>
        <w:pStyle w:val="TOC1"/>
        <w:rPr>
          <w:rFonts w:asciiTheme="minorHAnsi" w:eastAsiaTheme="minorEastAsia" w:hAnsiTheme="minorHAnsi" w:cstheme="minorBidi"/>
          <w:kern w:val="2"/>
          <w:szCs w:val="22"/>
          <w14:ligatures w14:val="standardContextual"/>
        </w:rPr>
      </w:pPr>
      <w:hyperlink w:anchor="_Toc160711027" w:history="1">
        <w:r w:rsidR="00C836D4" w:rsidRPr="00BE49EB">
          <w:rPr>
            <w:rStyle w:val="Hyperlink"/>
          </w:rPr>
          <w:t>9.</w:t>
        </w:r>
        <w:r w:rsidR="00C836D4">
          <w:rPr>
            <w:rFonts w:asciiTheme="minorHAnsi" w:eastAsiaTheme="minorEastAsia" w:hAnsiTheme="minorHAnsi" w:cstheme="minorBidi"/>
            <w:kern w:val="2"/>
            <w:szCs w:val="22"/>
            <w14:ligatures w14:val="standardContextual"/>
          </w:rPr>
          <w:tab/>
        </w:r>
        <w:r w:rsidR="00C836D4" w:rsidRPr="00BE49EB">
          <w:rPr>
            <w:rStyle w:val="Hyperlink"/>
          </w:rPr>
          <w:t>Public participation</w:t>
        </w:r>
        <w:r w:rsidR="00C836D4">
          <w:rPr>
            <w:webHidden/>
          </w:rPr>
          <w:tab/>
        </w:r>
        <w:r w:rsidR="00C836D4">
          <w:rPr>
            <w:webHidden/>
          </w:rPr>
          <w:fldChar w:fldCharType="begin"/>
        </w:r>
        <w:r w:rsidR="00C836D4">
          <w:rPr>
            <w:webHidden/>
          </w:rPr>
          <w:instrText xml:space="preserve"> PAGEREF _Toc160711027 \h </w:instrText>
        </w:r>
        <w:r w:rsidR="00C836D4">
          <w:rPr>
            <w:webHidden/>
          </w:rPr>
        </w:r>
        <w:r w:rsidR="00C836D4">
          <w:rPr>
            <w:webHidden/>
          </w:rPr>
          <w:fldChar w:fldCharType="separate"/>
        </w:r>
        <w:r w:rsidR="00C836D4">
          <w:rPr>
            <w:webHidden/>
          </w:rPr>
          <w:t>52</w:t>
        </w:r>
        <w:r w:rsidR="00C836D4">
          <w:rPr>
            <w:webHidden/>
          </w:rPr>
          <w:fldChar w:fldCharType="end"/>
        </w:r>
      </w:hyperlink>
    </w:p>
    <w:p w14:paraId="4923F817" w14:textId="4F18EF2F" w:rsidR="00C836D4" w:rsidRDefault="00C60321" w:rsidP="00C836D4">
      <w:pPr>
        <w:pStyle w:val="TOC1"/>
        <w:rPr>
          <w:rFonts w:asciiTheme="minorHAnsi" w:eastAsiaTheme="minorEastAsia" w:hAnsiTheme="minorHAnsi" w:cstheme="minorBidi"/>
          <w:kern w:val="2"/>
          <w:szCs w:val="22"/>
          <w14:ligatures w14:val="standardContextual"/>
        </w:rPr>
      </w:pPr>
      <w:hyperlink w:anchor="_Toc160711028" w:history="1">
        <w:r w:rsidR="00C836D4" w:rsidRPr="00BE49EB">
          <w:rPr>
            <w:rStyle w:val="Hyperlink"/>
          </w:rPr>
          <w:t>10.</w:t>
        </w:r>
        <w:r w:rsidR="00C836D4">
          <w:rPr>
            <w:rFonts w:asciiTheme="minorHAnsi" w:eastAsiaTheme="minorEastAsia" w:hAnsiTheme="minorHAnsi" w:cstheme="minorBidi"/>
            <w:kern w:val="2"/>
            <w:szCs w:val="22"/>
            <w14:ligatures w14:val="standardContextual"/>
          </w:rPr>
          <w:tab/>
        </w:r>
        <w:r w:rsidR="00C836D4" w:rsidRPr="00BE49EB">
          <w:rPr>
            <w:rStyle w:val="Hyperlink"/>
          </w:rPr>
          <w:t>Literature cited</w:t>
        </w:r>
        <w:r w:rsidR="00C836D4">
          <w:rPr>
            <w:webHidden/>
          </w:rPr>
          <w:tab/>
        </w:r>
        <w:r w:rsidR="00C836D4">
          <w:rPr>
            <w:webHidden/>
          </w:rPr>
          <w:fldChar w:fldCharType="begin"/>
        </w:r>
        <w:r w:rsidR="00C836D4">
          <w:rPr>
            <w:webHidden/>
          </w:rPr>
          <w:instrText xml:space="preserve"> PAGEREF _Toc160711028 \h </w:instrText>
        </w:r>
        <w:r w:rsidR="00C836D4">
          <w:rPr>
            <w:webHidden/>
          </w:rPr>
        </w:r>
        <w:r w:rsidR="00C836D4">
          <w:rPr>
            <w:webHidden/>
          </w:rPr>
          <w:fldChar w:fldCharType="separate"/>
        </w:r>
        <w:r w:rsidR="00C836D4">
          <w:rPr>
            <w:webHidden/>
          </w:rPr>
          <w:t>53</w:t>
        </w:r>
        <w:r w:rsidR="00C836D4">
          <w:rPr>
            <w:webHidden/>
          </w:rPr>
          <w:fldChar w:fldCharType="end"/>
        </w:r>
      </w:hyperlink>
    </w:p>
    <w:p w14:paraId="03F1604D" w14:textId="51668E03" w:rsidR="00C836D4" w:rsidRDefault="00C60321" w:rsidP="00C836D4">
      <w:pPr>
        <w:pStyle w:val="TOC1"/>
        <w:rPr>
          <w:rFonts w:asciiTheme="minorHAnsi" w:eastAsiaTheme="minorEastAsia" w:hAnsiTheme="minorHAnsi" w:cstheme="minorBidi"/>
          <w:kern w:val="2"/>
          <w:szCs w:val="22"/>
          <w14:ligatures w14:val="standardContextual"/>
        </w:rPr>
      </w:pPr>
      <w:hyperlink w:anchor="_Toc160711029" w:history="1">
        <w:r w:rsidR="00C836D4" w:rsidRPr="00BE49EB">
          <w:rPr>
            <w:rStyle w:val="Hyperlink"/>
          </w:rPr>
          <w:t>Appendices (Heading 1)</w:t>
        </w:r>
        <w:r w:rsidR="00C836D4">
          <w:rPr>
            <w:webHidden/>
          </w:rPr>
          <w:tab/>
        </w:r>
        <w:r w:rsidR="00C836D4">
          <w:rPr>
            <w:webHidden/>
          </w:rPr>
          <w:fldChar w:fldCharType="begin"/>
        </w:r>
        <w:r w:rsidR="00C836D4">
          <w:rPr>
            <w:webHidden/>
          </w:rPr>
          <w:instrText xml:space="preserve"> PAGEREF _Toc160711029 \h </w:instrText>
        </w:r>
        <w:r w:rsidR="00C836D4">
          <w:rPr>
            <w:webHidden/>
          </w:rPr>
        </w:r>
        <w:r w:rsidR="00C836D4">
          <w:rPr>
            <w:webHidden/>
          </w:rPr>
          <w:fldChar w:fldCharType="separate"/>
        </w:r>
        <w:r w:rsidR="00C836D4">
          <w:rPr>
            <w:webHidden/>
          </w:rPr>
          <w:t>55</w:t>
        </w:r>
        <w:r w:rsidR="00C836D4">
          <w:rPr>
            <w:webHidden/>
          </w:rPr>
          <w:fldChar w:fldCharType="end"/>
        </w:r>
      </w:hyperlink>
    </w:p>
    <w:p w14:paraId="5E082A8F" w14:textId="2CE5C4B9" w:rsidR="00C836D4" w:rsidRDefault="00C60321" w:rsidP="00C836D4">
      <w:pPr>
        <w:pStyle w:val="TOC1"/>
        <w:rPr>
          <w:rFonts w:asciiTheme="minorHAnsi" w:eastAsiaTheme="minorEastAsia" w:hAnsiTheme="minorHAnsi" w:cstheme="minorBidi"/>
          <w:kern w:val="2"/>
          <w:szCs w:val="22"/>
          <w14:ligatures w14:val="standardContextual"/>
        </w:rPr>
      </w:pPr>
      <w:hyperlink w:anchor="_Toc160711030" w:history="1">
        <w:r w:rsidR="00C836D4" w:rsidRPr="00BE49EB">
          <w:rPr>
            <w:rStyle w:val="Hyperlink"/>
          </w:rPr>
          <w:t>Appendix A</w:t>
        </w:r>
        <w:r w:rsidR="00C836D4">
          <w:rPr>
            <w:webHidden/>
          </w:rPr>
          <w:tab/>
        </w:r>
        <w:r w:rsidR="00C836D4">
          <w:rPr>
            <w:webHidden/>
          </w:rPr>
          <w:fldChar w:fldCharType="begin"/>
        </w:r>
        <w:r w:rsidR="00C836D4">
          <w:rPr>
            <w:webHidden/>
          </w:rPr>
          <w:instrText xml:space="preserve"> PAGEREF _Toc160711030 \h </w:instrText>
        </w:r>
        <w:r w:rsidR="00C836D4">
          <w:rPr>
            <w:webHidden/>
          </w:rPr>
        </w:r>
        <w:r w:rsidR="00C836D4">
          <w:rPr>
            <w:webHidden/>
          </w:rPr>
          <w:fldChar w:fldCharType="separate"/>
        </w:r>
        <w:r w:rsidR="00C836D4">
          <w:rPr>
            <w:webHidden/>
          </w:rPr>
          <w:t>56</w:t>
        </w:r>
        <w:r w:rsidR="00C836D4">
          <w:rPr>
            <w:webHidden/>
          </w:rPr>
          <w:fldChar w:fldCharType="end"/>
        </w:r>
      </w:hyperlink>
    </w:p>
    <w:p w14:paraId="4047B34F" w14:textId="199F24A3" w:rsidR="00236193" w:rsidRPr="004E066B" w:rsidRDefault="00CB1C1C" w:rsidP="00C1646D">
      <w:pPr>
        <w:pStyle w:val="PCABodyText"/>
        <w:rPr>
          <w:rFonts w:eastAsia="Arial Unicode MS"/>
          <w:highlight w:val="yellow"/>
        </w:rPr>
      </w:pPr>
      <w:r>
        <w:rPr>
          <w:rFonts w:eastAsia="Arial Unicode MS"/>
          <w:highlight w:val="yellow"/>
        </w:rPr>
        <w:fldChar w:fldCharType="end"/>
      </w:r>
      <w:r w:rsidR="00236193">
        <w:rPr>
          <w:rFonts w:eastAsia="Arial Unicode MS"/>
          <w:highlight w:val="yellow"/>
        </w:rPr>
        <w:br w:type="page"/>
      </w:r>
    </w:p>
    <w:p w14:paraId="19B6C062" w14:textId="77777777" w:rsidR="00D149F9" w:rsidRDefault="008E0C03" w:rsidP="007B4ECC">
      <w:pPr>
        <w:pStyle w:val="Heading1"/>
      </w:pPr>
      <w:bookmarkStart w:id="28" w:name="_Toc84237756"/>
      <w:bookmarkStart w:id="29" w:name="_Toc89778586"/>
      <w:bookmarkStart w:id="30" w:name="_Toc89803818"/>
      <w:bookmarkStart w:id="31" w:name="_Toc155362457"/>
      <w:bookmarkStart w:id="32" w:name="_Toc160710941"/>
      <w:r>
        <w:lastRenderedPageBreak/>
        <w:t>List of tables</w:t>
      </w:r>
      <w:r w:rsidR="007B4ECC">
        <w:t xml:space="preserve"> </w:t>
      </w:r>
      <w:r w:rsidR="007B4ECC" w:rsidRPr="00314300">
        <w:rPr>
          <w:color w:val="C00000"/>
        </w:rPr>
        <w:t>(Heading 1)</w:t>
      </w:r>
      <w:bookmarkEnd w:id="28"/>
      <w:bookmarkEnd w:id="29"/>
      <w:bookmarkEnd w:id="30"/>
      <w:bookmarkEnd w:id="31"/>
      <w:bookmarkEnd w:id="32"/>
    </w:p>
    <w:p w14:paraId="70389787" w14:textId="2C8C4BA5" w:rsidR="00262716" w:rsidRDefault="00CC6AD2">
      <w:pPr>
        <w:pStyle w:val="TableofFigures"/>
        <w:tabs>
          <w:tab w:val="right" w:leader="dot" w:pos="9350"/>
        </w:tabs>
        <w:rPr>
          <w:rFonts w:asciiTheme="minorHAnsi" w:eastAsiaTheme="minorEastAsia" w:hAnsiTheme="minorHAnsi" w:cstheme="minorBidi"/>
          <w:noProof/>
          <w:szCs w:val="22"/>
        </w:rPr>
      </w:pPr>
      <w:r>
        <w:rPr>
          <w:rStyle w:val="Hyperlink"/>
          <w:b/>
        </w:rPr>
        <w:fldChar w:fldCharType="begin"/>
      </w:r>
      <w:r>
        <w:rPr>
          <w:rStyle w:val="Hyperlink"/>
          <w:b/>
        </w:rPr>
        <w:instrText xml:space="preserve"> TOC \h \z \c "Table" </w:instrText>
      </w:r>
      <w:r>
        <w:rPr>
          <w:rStyle w:val="Hyperlink"/>
          <w:b/>
        </w:rPr>
        <w:fldChar w:fldCharType="separate"/>
      </w:r>
      <w:hyperlink w:anchor="_Toc155868172" w:history="1">
        <w:r w:rsidR="00262716" w:rsidRPr="003E3F44">
          <w:rPr>
            <w:rStyle w:val="Hyperlink"/>
            <w:noProof/>
          </w:rPr>
          <w:t>Table 1. Impaired water bodies and impairments in the [Name] Watershed addressed in this TMDL report</w:t>
        </w:r>
        <w:r w:rsidR="00262716">
          <w:rPr>
            <w:noProof/>
            <w:webHidden/>
          </w:rPr>
          <w:tab/>
        </w:r>
        <w:r w:rsidR="00262716">
          <w:rPr>
            <w:noProof/>
            <w:webHidden/>
          </w:rPr>
          <w:fldChar w:fldCharType="begin"/>
        </w:r>
        <w:r w:rsidR="00262716">
          <w:rPr>
            <w:noProof/>
            <w:webHidden/>
          </w:rPr>
          <w:instrText xml:space="preserve"> PAGEREF _Toc155868172 \h </w:instrText>
        </w:r>
        <w:r w:rsidR="00262716">
          <w:rPr>
            <w:noProof/>
            <w:webHidden/>
          </w:rPr>
        </w:r>
        <w:r w:rsidR="00262716">
          <w:rPr>
            <w:noProof/>
            <w:webHidden/>
          </w:rPr>
          <w:fldChar w:fldCharType="separate"/>
        </w:r>
        <w:r w:rsidR="00262716">
          <w:rPr>
            <w:noProof/>
            <w:webHidden/>
          </w:rPr>
          <w:t>3</w:t>
        </w:r>
        <w:r w:rsidR="00262716">
          <w:rPr>
            <w:noProof/>
            <w:webHidden/>
          </w:rPr>
          <w:fldChar w:fldCharType="end"/>
        </w:r>
      </w:hyperlink>
    </w:p>
    <w:p w14:paraId="4619FF8B" w14:textId="3D836F43"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73" w:history="1">
        <w:r w:rsidR="00262716" w:rsidRPr="003E3F44">
          <w:rPr>
            <w:rStyle w:val="Hyperlink"/>
            <w:noProof/>
          </w:rPr>
          <w:t>Table 2. Water quality standards for E. coli, TSS, nitrate, and chloride in rivers and streams.</w:t>
        </w:r>
        <w:r w:rsidR="00262716">
          <w:rPr>
            <w:noProof/>
            <w:webHidden/>
          </w:rPr>
          <w:tab/>
        </w:r>
        <w:r w:rsidR="00262716">
          <w:rPr>
            <w:noProof/>
            <w:webHidden/>
          </w:rPr>
          <w:fldChar w:fldCharType="begin"/>
        </w:r>
        <w:r w:rsidR="00262716">
          <w:rPr>
            <w:noProof/>
            <w:webHidden/>
          </w:rPr>
          <w:instrText xml:space="preserve"> PAGEREF _Toc155868173 \h </w:instrText>
        </w:r>
        <w:r w:rsidR="00262716">
          <w:rPr>
            <w:noProof/>
            <w:webHidden/>
          </w:rPr>
        </w:r>
        <w:r w:rsidR="00262716">
          <w:rPr>
            <w:noProof/>
            <w:webHidden/>
          </w:rPr>
          <w:fldChar w:fldCharType="separate"/>
        </w:r>
        <w:r w:rsidR="00262716">
          <w:rPr>
            <w:noProof/>
            <w:webHidden/>
          </w:rPr>
          <w:t>7</w:t>
        </w:r>
        <w:r w:rsidR="00262716">
          <w:rPr>
            <w:noProof/>
            <w:webHidden/>
          </w:rPr>
          <w:fldChar w:fldCharType="end"/>
        </w:r>
      </w:hyperlink>
    </w:p>
    <w:p w14:paraId="6E6D47BE" w14:textId="43AD29E5"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74" w:history="1">
        <w:r w:rsidR="00262716" w:rsidRPr="003E3F44">
          <w:rPr>
            <w:rStyle w:val="Hyperlink"/>
            <w:noProof/>
          </w:rPr>
          <w:t>Table 3. River eutrophication standards for class 2B streams in Minnesota nutrient regions.</w:t>
        </w:r>
        <w:r w:rsidR="00262716">
          <w:rPr>
            <w:noProof/>
            <w:webHidden/>
          </w:rPr>
          <w:tab/>
        </w:r>
        <w:r w:rsidR="00262716">
          <w:rPr>
            <w:noProof/>
            <w:webHidden/>
          </w:rPr>
          <w:fldChar w:fldCharType="begin"/>
        </w:r>
        <w:r w:rsidR="00262716">
          <w:rPr>
            <w:noProof/>
            <w:webHidden/>
          </w:rPr>
          <w:instrText xml:space="preserve"> PAGEREF _Toc155868174 \h </w:instrText>
        </w:r>
        <w:r w:rsidR="00262716">
          <w:rPr>
            <w:noProof/>
            <w:webHidden/>
          </w:rPr>
        </w:r>
        <w:r w:rsidR="00262716">
          <w:rPr>
            <w:noProof/>
            <w:webHidden/>
          </w:rPr>
          <w:fldChar w:fldCharType="separate"/>
        </w:r>
        <w:r w:rsidR="00262716">
          <w:rPr>
            <w:noProof/>
            <w:webHidden/>
          </w:rPr>
          <w:t>8</w:t>
        </w:r>
        <w:r w:rsidR="00262716">
          <w:rPr>
            <w:noProof/>
            <w:webHidden/>
          </w:rPr>
          <w:fldChar w:fldCharType="end"/>
        </w:r>
      </w:hyperlink>
    </w:p>
    <w:p w14:paraId="71663277" w14:textId="1F052269"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75" w:history="1">
        <w:r w:rsidR="00262716" w:rsidRPr="003E3F44">
          <w:rPr>
            <w:rStyle w:val="Hyperlink"/>
            <w:noProof/>
          </w:rPr>
          <w:t>Table 4. Lake eutrophication standards for class 2B lakes, shallow lakes, and reservoirs in Minnesota ecoregions.</w:t>
        </w:r>
        <w:r w:rsidR="00262716">
          <w:rPr>
            <w:noProof/>
            <w:webHidden/>
          </w:rPr>
          <w:tab/>
        </w:r>
        <w:r w:rsidR="00262716">
          <w:rPr>
            <w:noProof/>
            <w:webHidden/>
          </w:rPr>
          <w:fldChar w:fldCharType="begin"/>
        </w:r>
        <w:r w:rsidR="00262716">
          <w:rPr>
            <w:noProof/>
            <w:webHidden/>
          </w:rPr>
          <w:instrText xml:space="preserve"> PAGEREF _Toc155868175 \h </w:instrText>
        </w:r>
        <w:r w:rsidR="00262716">
          <w:rPr>
            <w:noProof/>
            <w:webHidden/>
          </w:rPr>
        </w:r>
        <w:r w:rsidR="00262716">
          <w:rPr>
            <w:noProof/>
            <w:webHidden/>
          </w:rPr>
          <w:fldChar w:fldCharType="separate"/>
        </w:r>
        <w:r w:rsidR="00262716">
          <w:rPr>
            <w:noProof/>
            <w:webHidden/>
          </w:rPr>
          <w:t>8</w:t>
        </w:r>
        <w:r w:rsidR="00262716">
          <w:rPr>
            <w:noProof/>
            <w:webHidden/>
          </w:rPr>
          <w:fldChar w:fldCharType="end"/>
        </w:r>
      </w:hyperlink>
    </w:p>
    <w:p w14:paraId="78AAF58A" w14:textId="2D3E94ED"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76" w:history="1">
        <w:r w:rsidR="00262716" w:rsidRPr="003E3F44">
          <w:rPr>
            <w:rStyle w:val="Hyperlink"/>
            <w:noProof/>
          </w:rPr>
          <w:t>Table 5. Individual wastewater wasteload allocations</w:t>
        </w:r>
        <w:r w:rsidR="00262716">
          <w:rPr>
            <w:noProof/>
            <w:webHidden/>
          </w:rPr>
          <w:tab/>
        </w:r>
        <w:r w:rsidR="00262716">
          <w:rPr>
            <w:noProof/>
            <w:webHidden/>
          </w:rPr>
          <w:fldChar w:fldCharType="begin"/>
        </w:r>
        <w:r w:rsidR="00262716">
          <w:rPr>
            <w:noProof/>
            <w:webHidden/>
          </w:rPr>
          <w:instrText xml:space="preserve"> PAGEREF _Toc155868176 \h </w:instrText>
        </w:r>
        <w:r w:rsidR="00262716">
          <w:rPr>
            <w:noProof/>
            <w:webHidden/>
          </w:rPr>
        </w:r>
        <w:r w:rsidR="00262716">
          <w:rPr>
            <w:noProof/>
            <w:webHidden/>
          </w:rPr>
          <w:fldChar w:fldCharType="separate"/>
        </w:r>
        <w:r w:rsidR="00262716">
          <w:rPr>
            <w:noProof/>
            <w:webHidden/>
          </w:rPr>
          <w:t>23</w:t>
        </w:r>
        <w:r w:rsidR="00262716">
          <w:rPr>
            <w:noProof/>
            <w:webHidden/>
          </w:rPr>
          <w:fldChar w:fldCharType="end"/>
        </w:r>
      </w:hyperlink>
    </w:p>
    <w:p w14:paraId="519AA824" w14:textId="3CB86948"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77" w:history="1">
        <w:r w:rsidR="00262716" w:rsidRPr="003E3F44">
          <w:rPr>
            <w:rStyle w:val="Hyperlink"/>
            <w:noProof/>
          </w:rPr>
          <w:t>Table 6. Permitted MS4s, estimated regulated area, and TMDL pollutants</w:t>
        </w:r>
        <w:r w:rsidR="00262716">
          <w:rPr>
            <w:noProof/>
            <w:webHidden/>
          </w:rPr>
          <w:tab/>
        </w:r>
        <w:r w:rsidR="00262716">
          <w:rPr>
            <w:noProof/>
            <w:webHidden/>
          </w:rPr>
          <w:fldChar w:fldCharType="begin"/>
        </w:r>
        <w:r w:rsidR="00262716">
          <w:rPr>
            <w:noProof/>
            <w:webHidden/>
          </w:rPr>
          <w:instrText xml:space="preserve"> PAGEREF _Toc155868177 \h </w:instrText>
        </w:r>
        <w:r w:rsidR="00262716">
          <w:rPr>
            <w:noProof/>
            <w:webHidden/>
          </w:rPr>
        </w:r>
        <w:r w:rsidR="00262716">
          <w:rPr>
            <w:noProof/>
            <w:webHidden/>
          </w:rPr>
          <w:fldChar w:fldCharType="separate"/>
        </w:r>
        <w:r w:rsidR="00262716">
          <w:rPr>
            <w:noProof/>
            <w:webHidden/>
          </w:rPr>
          <w:t>23</w:t>
        </w:r>
        <w:r w:rsidR="00262716">
          <w:rPr>
            <w:noProof/>
            <w:webHidden/>
          </w:rPr>
          <w:fldChar w:fldCharType="end"/>
        </w:r>
      </w:hyperlink>
    </w:p>
    <w:p w14:paraId="35315468" w14:textId="00FBA5E5"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78" w:history="1">
        <w:r w:rsidR="00262716" w:rsidRPr="003E3F44">
          <w:rPr>
            <w:rStyle w:val="Hyperlink"/>
            <w:noProof/>
          </w:rPr>
          <w:t>Table 7. Large Lake (XX-XXXX) phosphorus TMDL summary</w:t>
        </w:r>
        <w:r w:rsidR="00262716">
          <w:rPr>
            <w:noProof/>
            <w:webHidden/>
          </w:rPr>
          <w:tab/>
        </w:r>
        <w:r w:rsidR="00262716">
          <w:rPr>
            <w:noProof/>
            <w:webHidden/>
          </w:rPr>
          <w:fldChar w:fldCharType="begin"/>
        </w:r>
        <w:r w:rsidR="00262716">
          <w:rPr>
            <w:noProof/>
            <w:webHidden/>
          </w:rPr>
          <w:instrText xml:space="preserve"> PAGEREF _Toc155868178 \h </w:instrText>
        </w:r>
        <w:r w:rsidR="00262716">
          <w:rPr>
            <w:noProof/>
            <w:webHidden/>
          </w:rPr>
        </w:r>
        <w:r w:rsidR="00262716">
          <w:rPr>
            <w:noProof/>
            <w:webHidden/>
          </w:rPr>
          <w:fldChar w:fldCharType="separate"/>
        </w:r>
        <w:r w:rsidR="00262716">
          <w:rPr>
            <w:noProof/>
            <w:webHidden/>
          </w:rPr>
          <w:t>27</w:t>
        </w:r>
        <w:r w:rsidR="00262716">
          <w:rPr>
            <w:noProof/>
            <w:webHidden/>
          </w:rPr>
          <w:fldChar w:fldCharType="end"/>
        </w:r>
      </w:hyperlink>
    </w:p>
    <w:p w14:paraId="407FDFC4" w14:textId="0B47F288"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79" w:history="1">
        <w:r w:rsidR="00262716" w:rsidRPr="003E3F44">
          <w:rPr>
            <w:rStyle w:val="Hyperlink"/>
            <w:noProof/>
          </w:rPr>
          <w:t>Table 8. Mud Creek (07020012-XXX) TSS TMDL summary</w:t>
        </w:r>
        <w:r w:rsidR="00262716">
          <w:rPr>
            <w:noProof/>
            <w:webHidden/>
          </w:rPr>
          <w:tab/>
        </w:r>
        <w:r w:rsidR="00262716">
          <w:rPr>
            <w:noProof/>
            <w:webHidden/>
          </w:rPr>
          <w:fldChar w:fldCharType="begin"/>
        </w:r>
        <w:r w:rsidR="00262716">
          <w:rPr>
            <w:noProof/>
            <w:webHidden/>
          </w:rPr>
          <w:instrText xml:space="preserve"> PAGEREF _Toc155868179 \h </w:instrText>
        </w:r>
        <w:r w:rsidR="00262716">
          <w:rPr>
            <w:noProof/>
            <w:webHidden/>
          </w:rPr>
        </w:r>
        <w:r w:rsidR="00262716">
          <w:rPr>
            <w:noProof/>
            <w:webHidden/>
          </w:rPr>
          <w:fldChar w:fldCharType="separate"/>
        </w:r>
        <w:r w:rsidR="00262716">
          <w:rPr>
            <w:noProof/>
            <w:webHidden/>
          </w:rPr>
          <w:t>27</w:t>
        </w:r>
        <w:r w:rsidR="00262716">
          <w:rPr>
            <w:noProof/>
            <w:webHidden/>
          </w:rPr>
          <w:fldChar w:fldCharType="end"/>
        </w:r>
      </w:hyperlink>
    </w:p>
    <w:p w14:paraId="04B82EB5" w14:textId="522596A8"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80" w:history="1">
        <w:r w:rsidR="00262716" w:rsidRPr="003E3F44">
          <w:rPr>
            <w:rStyle w:val="Hyperlink"/>
            <w:noProof/>
          </w:rPr>
          <w:t>Table 9. SSTS replacements in Fillmore County (2017–2021).</w:t>
        </w:r>
        <w:r w:rsidR="00262716">
          <w:rPr>
            <w:noProof/>
            <w:webHidden/>
          </w:rPr>
          <w:tab/>
        </w:r>
        <w:r w:rsidR="00262716">
          <w:rPr>
            <w:noProof/>
            <w:webHidden/>
          </w:rPr>
          <w:fldChar w:fldCharType="begin"/>
        </w:r>
        <w:r w:rsidR="00262716">
          <w:rPr>
            <w:noProof/>
            <w:webHidden/>
          </w:rPr>
          <w:instrText xml:space="preserve"> PAGEREF _Toc155868180 \h </w:instrText>
        </w:r>
        <w:r w:rsidR="00262716">
          <w:rPr>
            <w:noProof/>
            <w:webHidden/>
          </w:rPr>
        </w:r>
        <w:r w:rsidR="00262716">
          <w:rPr>
            <w:noProof/>
            <w:webHidden/>
          </w:rPr>
          <w:fldChar w:fldCharType="separate"/>
        </w:r>
        <w:r w:rsidR="00262716">
          <w:rPr>
            <w:noProof/>
            <w:webHidden/>
          </w:rPr>
          <w:t>36</w:t>
        </w:r>
        <w:r w:rsidR="00262716">
          <w:rPr>
            <w:noProof/>
            <w:webHidden/>
          </w:rPr>
          <w:fldChar w:fldCharType="end"/>
        </w:r>
      </w:hyperlink>
    </w:p>
    <w:p w14:paraId="28E49AB1" w14:textId="084847A3"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81" w:history="1">
        <w:r w:rsidR="00262716" w:rsidRPr="003E3F44">
          <w:rPr>
            <w:rStyle w:val="Hyperlink"/>
            <w:noProof/>
          </w:rPr>
          <w:t>Table 10. Example BMPs for nonpermitted sources</w:t>
        </w:r>
        <w:r w:rsidR="00262716">
          <w:rPr>
            <w:noProof/>
            <w:webHidden/>
          </w:rPr>
          <w:tab/>
        </w:r>
        <w:r w:rsidR="00262716">
          <w:rPr>
            <w:noProof/>
            <w:webHidden/>
          </w:rPr>
          <w:fldChar w:fldCharType="begin"/>
        </w:r>
        <w:r w:rsidR="00262716">
          <w:rPr>
            <w:noProof/>
            <w:webHidden/>
          </w:rPr>
          <w:instrText xml:space="preserve"> PAGEREF _Toc155868181 \h </w:instrText>
        </w:r>
        <w:r w:rsidR="00262716">
          <w:rPr>
            <w:noProof/>
            <w:webHidden/>
          </w:rPr>
        </w:r>
        <w:r w:rsidR="00262716">
          <w:rPr>
            <w:noProof/>
            <w:webHidden/>
          </w:rPr>
          <w:fldChar w:fldCharType="separate"/>
        </w:r>
        <w:r w:rsidR="00262716">
          <w:rPr>
            <w:noProof/>
            <w:webHidden/>
          </w:rPr>
          <w:t>49</w:t>
        </w:r>
        <w:r w:rsidR="00262716">
          <w:rPr>
            <w:noProof/>
            <w:webHidden/>
          </w:rPr>
          <w:fldChar w:fldCharType="end"/>
        </w:r>
      </w:hyperlink>
    </w:p>
    <w:p w14:paraId="650F2FF8" w14:textId="745BCA28"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82" w:history="1">
        <w:r w:rsidR="00262716" w:rsidRPr="003E3F44">
          <w:rPr>
            <w:rStyle w:val="Hyperlink"/>
            <w:noProof/>
          </w:rPr>
          <w:t>Table 11. Impaired water bodies in the [Name] Watershed</w:t>
        </w:r>
        <w:r w:rsidR="00262716">
          <w:rPr>
            <w:noProof/>
            <w:webHidden/>
          </w:rPr>
          <w:tab/>
        </w:r>
        <w:r w:rsidR="00262716">
          <w:rPr>
            <w:noProof/>
            <w:webHidden/>
          </w:rPr>
          <w:fldChar w:fldCharType="begin"/>
        </w:r>
        <w:r w:rsidR="00262716">
          <w:rPr>
            <w:noProof/>
            <w:webHidden/>
          </w:rPr>
          <w:instrText xml:space="preserve"> PAGEREF _Toc155868182 \h </w:instrText>
        </w:r>
        <w:r w:rsidR="00262716">
          <w:rPr>
            <w:noProof/>
            <w:webHidden/>
          </w:rPr>
        </w:r>
        <w:r w:rsidR="00262716">
          <w:rPr>
            <w:noProof/>
            <w:webHidden/>
          </w:rPr>
          <w:fldChar w:fldCharType="separate"/>
        </w:r>
        <w:r w:rsidR="00262716">
          <w:rPr>
            <w:noProof/>
            <w:webHidden/>
          </w:rPr>
          <w:t>57</w:t>
        </w:r>
        <w:r w:rsidR="00262716">
          <w:rPr>
            <w:noProof/>
            <w:webHidden/>
          </w:rPr>
          <w:fldChar w:fldCharType="end"/>
        </w:r>
      </w:hyperlink>
    </w:p>
    <w:p w14:paraId="37A321FC" w14:textId="1C14C76B" w:rsidR="008E0C03" w:rsidRDefault="00CC6AD2" w:rsidP="00C836D4">
      <w:pPr>
        <w:pStyle w:val="TOC1"/>
      </w:pPr>
      <w:r>
        <w:rPr>
          <w:rStyle w:val="Hyperlink"/>
        </w:rPr>
        <w:fldChar w:fldCharType="end"/>
      </w:r>
      <w:r w:rsidR="008E0C03">
        <w:br w:type="page"/>
      </w:r>
    </w:p>
    <w:p w14:paraId="085B8C61" w14:textId="77777777" w:rsidR="008E0C03" w:rsidRDefault="008E0C03" w:rsidP="007B4ECC">
      <w:pPr>
        <w:pStyle w:val="Heading1"/>
      </w:pPr>
      <w:bookmarkStart w:id="33" w:name="_Toc84237757"/>
      <w:bookmarkStart w:id="34" w:name="_Toc89778587"/>
      <w:bookmarkStart w:id="35" w:name="_Toc89803819"/>
      <w:bookmarkStart w:id="36" w:name="_Toc155362458"/>
      <w:bookmarkStart w:id="37" w:name="_Toc160710942"/>
      <w:r>
        <w:lastRenderedPageBreak/>
        <w:t>List of figures</w:t>
      </w:r>
      <w:r w:rsidR="007B4ECC">
        <w:t xml:space="preserve"> </w:t>
      </w:r>
      <w:r w:rsidR="007B4ECC" w:rsidRPr="00314300">
        <w:rPr>
          <w:color w:val="C00000"/>
        </w:rPr>
        <w:t>(Heading 1)</w:t>
      </w:r>
      <w:bookmarkEnd w:id="33"/>
      <w:bookmarkEnd w:id="34"/>
      <w:bookmarkEnd w:id="35"/>
      <w:bookmarkEnd w:id="36"/>
      <w:bookmarkEnd w:id="37"/>
    </w:p>
    <w:p w14:paraId="236FA6DE" w14:textId="77F9DEBF" w:rsidR="00262716" w:rsidRDefault="00FA78AC">
      <w:pPr>
        <w:pStyle w:val="TableofFigures"/>
        <w:tabs>
          <w:tab w:val="right" w:leader="dot" w:pos="9350"/>
        </w:tabs>
        <w:rPr>
          <w:rFonts w:asciiTheme="minorHAnsi" w:eastAsiaTheme="minorEastAsia" w:hAnsiTheme="minorHAnsi" w:cstheme="minorBidi"/>
          <w:noProof/>
          <w:szCs w:val="22"/>
        </w:rPr>
      </w:pPr>
      <w:r w:rsidRPr="00310BD3">
        <w:rPr>
          <w:rStyle w:val="Hyperlink"/>
        </w:rPr>
        <w:fldChar w:fldCharType="begin"/>
      </w:r>
      <w:r w:rsidRPr="00310BD3">
        <w:rPr>
          <w:rStyle w:val="Hyperlink"/>
        </w:rPr>
        <w:instrText xml:space="preserve"> TOC \h \z \c "Figure" </w:instrText>
      </w:r>
      <w:r w:rsidRPr="00310BD3">
        <w:rPr>
          <w:rStyle w:val="Hyperlink"/>
        </w:rPr>
        <w:fldChar w:fldCharType="separate"/>
      </w:r>
      <w:hyperlink w:anchor="_Toc155868183" w:history="1">
        <w:r w:rsidR="00262716" w:rsidRPr="008F0105">
          <w:rPr>
            <w:rStyle w:val="Hyperlink"/>
            <w:noProof/>
          </w:rPr>
          <w:t>Figure 1. Number of BMPs per subwatershed (example from Mississippi River–Sartell Watershed); data from the MPCA’s Healthier Watersheds website. To ensure the most current image, please download the image close to the time of finalizing this report and include the years of data that the figure represents.</w:t>
        </w:r>
        <w:r w:rsidR="00262716">
          <w:rPr>
            <w:noProof/>
            <w:webHidden/>
          </w:rPr>
          <w:tab/>
        </w:r>
        <w:r w:rsidR="00262716">
          <w:rPr>
            <w:noProof/>
            <w:webHidden/>
          </w:rPr>
          <w:fldChar w:fldCharType="begin"/>
        </w:r>
        <w:r w:rsidR="00262716">
          <w:rPr>
            <w:noProof/>
            <w:webHidden/>
          </w:rPr>
          <w:instrText xml:space="preserve"> PAGEREF _Toc155868183 \h </w:instrText>
        </w:r>
        <w:r w:rsidR="00262716">
          <w:rPr>
            <w:noProof/>
            <w:webHidden/>
          </w:rPr>
        </w:r>
        <w:r w:rsidR="00262716">
          <w:rPr>
            <w:noProof/>
            <w:webHidden/>
          </w:rPr>
          <w:fldChar w:fldCharType="separate"/>
        </w:r>
        <w:r w:rsidR="00262716">
          <w:rPr>
            <w:noProof/>
            <w:webHidden/>
          </w:rPr>
          <w:t>35</w:t>
        </w:r>
        <w:r w:rsidR="00262716">
          <w:rPr>
            <w:noProof/>
            <w:webHidden/>
          </w:rPr>
          <w:fldChar w:fldCharType="end"/>
        </w:r>
      </w:hyperlink>
    </w:p>
    <w:p w14:paraId="0D616AFF" w14:textId="5EF64C83"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84" w:history="1">
        <w:r w:rsidR="00262716" w:rsidRPr="008F0105">
          <w:rPr>
            <w:rStyle w:val="Hyperlink"/>
            <w:noProof/>
          </w:rPr>
          <w:t>Figure 2. Reinvest In Minnesota (RIM) Reserve state-funded conservation easements in the counties that are located in the [Name] Watershed (data from BWSR)</w:t>
        </w:r>
        <w:r w:rsidR="00262716">
          <w:rPr>
            <w:noProof/>
            <w:webHidden/>
          </w:rPr>
          <w:tab/>
        </w:r>
        <w:r w:rsidR="00262716">
          <w:rPr>
            <w:noProof/>
            <w:webHidden/>
          </w:rPr>
          <w:fldChar w:fldCharType="begin"/>
        </w:r>
        <w:r w:rsidR="00262716">
          <w:rPr>
            <w:noProof/>
            <w:webHidden/>
          </w:rPr>
          <w:instrText xml:space="preserve"> PAGEREF _Toc155868184 \h </w:instrText>
        </w:r>
        <w:r w:rsidR="00262716">
          <w:rPr>
            <w:noProof/>
            <w:webHidden/>
          </w:rPr>
        </w:r>
        <w:r w:rsidR="00262716">
          <w:rPr>
            <w:noProof/>
            <w:webHidden/>
          </w:rPr>
          <w:fldChar w:fldCharType="separate"/>
        </w:r>
        <w:r w:rsidR="00262716">
          <w:rPr>
            <w:noProof/>
            <w:webHidden/>
          </w:rPr>
          <w:t>42</w:t>
        </w:r>
        <w:r w:rsidR="00262716">
          <w:rPr>
            <w:noProof/>
            <w:webHidden/>
          </w:rPr>
          <w:fldChar w:fldCharType="end"/>
        </w:r>
      </w:hyperlink>
    </w:p>
    <w:p w14:paraId="6D5262AB" w14:textId="1EA26952"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85" w:history="1">
        <w:r w:rsidR="00262716" w:rsidRPr="008F0105">
          <w:rPr>
            <w:rStyle w:val="Hyperlink"/>
            <w:noProof/>
          </w:rPr>
          <w:t>Figure 3. Spending for watershed implementation projects (example from Mississippi River–Sartell Watershed); data from the MPCA’s Healthier Watersheds website</w:t>
        </w:r>
        <w:r w:rsidR="00262716">
          <w:rPr>
            <w:noProof/>
            <w:webHidden/>
          </w:rPr>
          <w:tab/>
        </w:r>
        <w:r w:rsidR="00262716">
          <w:rPr>
            <w:noProof/>
            <w:webHidden/>
          </w:rPr>
          <w:fldChar w:fldCharType="begin"/>
        </w:r>
        <w:r w:rsidR="00262716">
          <w:rPr>
            <w:noProof/>
            <w:webHidden/>
          </w:rPr>
          <w:instrText xml:space="preserve"> PAGEREF _Toc155868185 \h </w:instrText>
        </w:r>
        <w:r w:rsidR="00262716">
          <w:rPr>
            <w:noProof/>
            <w:webHidden/>
          </w:rPr>
        </w:r>
        <w:r w:rsidR="00262716">
          <w:rPr>
            <w:noProof/>
            <w:webHidden/>
          </w:rPr>
          <w:fldChar w:fldCharType="separate"/>
        </w:r>
        <w:r w:rsidR="00262716">
          <w:rPr>
            <w:noProof/>
            <w:webHidden/>
          </w:rPr>
          <w:t>45</w:t>
        </w:r>
        <w:r w:rsidR="00262716">
          <w:rPr>
            <w:noProof/>
            <w:webHidden/>
          </w:rPr>
          <w:fldChar w:fldCharType="end"/>
        </w:r>
      </w:hyperlink>
    </w:p>
    <w:p w14:paraId="0CA03681" w14:textId="35D97889" w:rsidR="00262716" w:rsidRDefault="00C60321">
      <w:pPr>
        <w:pStyle w:val="TableofFigures"/>
        <w:tabs>
          <w:tab w:val="right" w:leader="dot" w:pos="9350"/>
        </w:tabs>
        <w:rPr>
          <w:rFonts w:asciiTheme="minorHAnsi" w:eastAsiaTheme="minorEastAsia" w:hAnsiTheme="minorHAnsi" w:cstheme="minorBidi"/>
          <w:noProof/>
          <w:szCs w:val="22"/>
        </w:rPr>
      </w:pPr>
      <w:hyperlink w:anchor="_Toc155868186" w:history="1">
        <w:r w:rsidR="00262716" w:rsidRPr="008F0105">
          <w:rPr>
            <w:rStyle w:val="Hyperlink"/>
            <w:noProof/>
          </w:rPr>
          <w:t>Figure 4. Adaptive management</w:t>
        </w:r>
        <w:r w:rsidR="00262716">
          <w:rPr>
            <w:noProof/>
            <w:webHidden/>
          </w:rPr>
          <w:tab/>
        </w:r>
        <w:r w:rsidR="00262716">
          <w:rPr>
            <w:noProof/>
            <w:webHidden/>
          </w:rPr>
          <w:fldChar w:fldCharType="begin"/>
        </w:r>
        <w:r w:rsidR="00262716">
          <w:rPr>
            <w:noProof/>
            <w:webHidden/>
          </w:rPr>
          <w:instrText xml:space="preserve"> PAGEREF _Toc155868186 \h </w:instrText>
        </w:r>
        <w:r w:rsidR="00262716">
          <w:rPr>
            <w:noProof/>
            <w:webHidden/>
          </w:rPr>
        </w:r>
        <w:r w:rsidR="00262716">
          <w:rPr>
            <w:noProof/>
            <w:webHidden/>
          </w:rPr>
          <w:fldChar w:fldCharType="separate"/>
        </w:r>
        <w:r w:rsidR="00262716">
          <w:rPr>
            <w:noProof/>
            <w:webHidden/>
          </w:rPr>
          <w:t>51</w:t>
        </w:r>
        <w:r w:rsidR="00262716">
          <w:rPr>
            <w:noProof/>
            <w:webHidden/>
          </w:rPr>
          <w:fldChar w:fldCharType="end"/>
        </w:r>
      </w:hyperlink>
    </w:p>
    <w:p w14:paraId="5779887E" w14:textId="40E9784B" w:rsidR="008E0C03" w:rsidRDefault="00FA78AC" w:rsidP="00B4028F">
      <w:pPr>
        <w:pStyle w:val="PCABodyText"/>
        <w:spacing w:after="100" w:line="240" w:lineRule="auto"/>
      </w:pPr>
      <w:r w:rsidRPr="00310BD3">
        <w:rPr>
          <w:rStyle w:val="Hyperlink"/>
        </w:rPr>
        <w:fldChar w:fldCharType="end"/>
      </w:r>
      <w:r w:rsidR="00A437A9">
        <w:br w:type="page"/>
      </w:r>
    </w:p>
    <w:p w14:paraId="6C76221D" w14:textId="77777777" w:rsidR="00D11FAC" w:rsidRDefault="007A2CF9" w:rsidP="007B4ECC">
      <w:pPr>
        <w:pStyle w:val="Heading1"/>
      </w:pPr>
      <w:bookmarkStart w:id="38" w:name="_Toc160710943"/>
      <w:r>
        <w:lastRenderedPageBreak/>
        <w:t>Abbrev</w:t>
      </w:r>
      <w:r w:rsidR="004339E1">
        <w:t>i</w:t>
      </w:r>
      <w:r>
        <w:t xml:space="preserve">ations </w:t>
      </w:r>
      <w:r w:rsidR="007B4ECC" w:rsidRPr="00314300">
        <w:rPr>
          <w:color w:val="C00000"/>
        </w:rPr>
        <w:t>(Heading 1)</w:t>
      </w:r>
      <w:bookmarkEnd w:id="38"/>
    </w:p>
    <w:p w14:paraId="0B07924C" w14:textId="77777777" w:rsidR="00085021" w:rsidRPr="00F465EC" w:rsidRDefault="00085021" w:rsidP="00A406AC">
      <w:pPr>
        <w:pStyle w:val="PCABodyText"/>
        <w:tabs>
          <w:tab w:val="left" w:pos="2880"/>
        </w:tabs>
        <w:rPr>
          <w:color w:val="C00000"/>
        </w:rPr>
      </w:pPr>
      <w:r>
        <w:rPr>
          <w:color w:val="C00000"/>
        </w:rPr>
        <w:t>A</w:t>
      </w:r>
      <w:r w:rsidRPr="00F465EC">
        <w:rPr>
          <w:color w:val="C00000"/>
        </w:rPr>
        <w:t>dapt the following list to match the abbreviations used in your TMDL report.</w:t>
      </w:r>
    </w:p>
    <w:p w14:paraId="3C84267B" w14:textId="77777777" w:rsidR="00830361" w:rsidRDefault="00830361" w:rsidP="00A406AC">
      <w:pPr>
        <w:pStyle w:val="PCABodyText"/>
        <w:tabs>
          <w:tab w:val="left" w:pos="2880"/>
        </w:tabs>
      </w:pPr>
      <w:r>
        <w:t>1W1P</w:t>
      </w:r>
      <w:r>
        <w:tab/>
        <w:t>One Watershed, One Plan</w:t>
      </w:r>
    </w:p>
    <w:p w14:paraId="07378D47" w14:textId="77777777" w:rsidR="00830361" w:rsidRDefault="00830361" w:rsidP="00A406AC">
      <w:pPr>
        <w:pStyle w:val="PCABodyText"/>
        <w:tabs>
          <w:tab w:val="left" w:pos="2880"/>
        </w:tabs>
      </w:pPr>
      <w:r>
        <w:t>AU</w:t>
      </w:r>
      <w:r>
        <w:tab/>
        <w:t>animal unit</w:t>
      </w:r>
    </w:p>
    <w:p w14:paraId="4C7FBE3A" w14:textId="2EEF6041" w:rsidR="00D11FAC" w:rsidRDefault="00D11FAC" w:rsidP="00A406AC">
      <w:pPr>
        <w:pStyle w:val="PCABodyText"/>
        <w:tabs>
          <w:tab w:val="left" w:pos="2880"/>
        </w:tabs>
      </w:pPr>
      <w:r>
        <w:t xml:space="preserve">BMP </w:t>
      </w:r>
      <w:r>
        <w:tab/>
        <w:t>best management practice</w:t>
      </w:r>
    </w:p>
    <w:p w14:paraId="5BB18FB6" w14:textId="77777777" w:rsidR="00830361" w:rsidRDefault="00830361" w:rsidP="00A406AC">
      <w:pPr>
        <w:pStyle w:val="PCABodyText"/>
        <w:tabs>
          <w:tab w:val="left" w:pos="2880"/>
        </w:tabs>
      </w:pPr>
      <w:r>
        <w:t>BWSR</w:t>
      </w:r>
      <w:r>
        <w:tab/>
        <w:t>Board of Water and Soil Resources</w:t>
      </w:r>
    </w:p>
    <w:p w14:paraId="45E30E63" w14:textId="77777777" w:rsidR="00D11FAC" w:rsidRDefault="00D11FAC" w:rsidP="00A406AC">
      <w:pPr>
        <w:pStyle w:val="PCABodyText"/>
        <w:tabs>
          <w:tab w:val="left" w:pos="2880"/>
        </w:tabs>
      </w:pPr>
      <w:r>
        <w:t>CAFO</w:t>
      </w:r>
      <w:r>
        <w:tab/>
      </w:r>
      <w:r w:rsidR="0089406D">
        <w:t>concentrated animal feeding operation</w:t>
      </w:r>
    </w:p>
    <w:p w14:paraId="32ABBA91" w14:textId="77777777" w:rsidR="00D11FAC" w:rsidRDefault="00896C16" w:rsidP="00A406AC">
      <w:pPr>
        <w:pStyle w:val="PCABodyText"/>
        <w:tabs>
          <w:tab w:val="left" w:pos="2880"/>
        </w:tabs>
      </w:pPr>
      <w:r>
        <w:t>Chl-</w:t>
      </w:r>
      <w:r w:rsidRPr="00896C16">
        <w:rPr>
          <w:i/>
        </w:rPr>
        <w:t>a</w:t>
      </w:r>
      <w:r w:rsidR="00D11FAC">
        <w:tab/>
      </w:r>
      <w:r w:rsidR="00065475">
        <w:t>chlorophyll</w:t>
      </w:r>
      <w:r w:rsidR="00D11FAC">
        <w:t>-</w:t>
      </w:r>
      <w:r w:rsidR="00D11FAC" w:rsidRPr="00F465EC">
        <w:rPr>
          <w:i/>
        </w:rPr>
        <w:t>a</w:t>
      </w:r>
    </w:p>
    <w:p w14:paraId="012114E9" w14:textId="77777777" w:rsidR="00D6768E" w:rsidRDefault="00D6768E" w:rsidP="00A406AC">
      <w:pPr>
        <w:pStyle w:val="PCABodyText"/>
        <w:tabs>
          <w:tab w:val="left" w:pos="2880"/>
        </w:tabs>
      </w:pPr>
      <w:r>
        <w:t>CRP</w:t>
      </w:r>
      <w:r>
        <w:tab/>
      </w:r>
      <w:r w:rsidRPr="00D6768E">
        <w:t>Conservation Reserve Program</w:t>
      </w:r>
    </w:p>
    <w:p w14:paraId="6D2BE604" w14:textId="77777777" w:rsidR="00D6768E" w:rsidRDefault="00D6768E" w:rsidP="00A406AC">
      <w:pPr>
        <w:pStyle w:val="PCABodyText"/>
        <w:tabs>
          <w:tab w:val="left" w:pos="2880"/>
        </w:tabs>
      </w:pPr>
      <w:r>
        <w:t>CREP</w:t>
      </w:r>
      <w:r>
        <w:tab/>
      </w:r>
      <w:r w:rsidRPr="00D6768E">
        <w:t>Conservation Reserve Enhancement Program</w:t>
      </w:r>
    </w:p>
    <w:p w14:paraId="48240A36" w14:textId="77777777" w:rsidR="00D11FAC" w:rsidRDefault="00D11FAC" w:rsidP="00A406AC">
      <w:pPr>
        <w:pStyle w:val="PCABodyText"/>
        <w:tabs>
          <w:tab w:val="left" w:pos="2880"/>
        </w:tabs>
      </w:pPr>
      <w:r>
        <w:t xml:space="preserve">DNR </w:t>
      </w:r>
      <w:r>
        <w:tab/>
        <w:t>Minnesota Department of Natural Resources</w:t>
      </w:r>
    </w:p>
    <w:p w14:paraId="29A88812" w14:textId="77777777" w:rsidR="00830361" w:rsidRDefault="00830361" w:rsidP="00A406AC">
      <w:pPr>
        <w:pStyle w:val="PCABodyText"/>
        <w:tabs>
          <w:tab w:val="left" w:pos="2880"/>
        </w:tabs>
      </w:pPr>
      <w:r>
        <w:t>DO</w:t>
      </w:r>
      <w:r>
        <w:tab/>
        <w:t>dissolved oxygen</w:t>
      </w:r>
    </w:p>
    <w:p w14:paraId="4178D4D5" w14:textId="77777777" w:rsidR="00830361" w:rsidRPr="007917B9" w:rsidRDefault="00830361" w:rsidP="00A406AC">
      <w:pPr>
        <w:pStyle w:val="PCABodyText"/>
        <w:tabs>
          <w:tab w:val="left" w:pos="2880"/>
        </w:tabs>
        <w:rPr>
          <w:i/>
        </w:rPr>
      </w:pPr>
      <w:r w:rsidRPr="007917B9">
        <w:rPr>
          <w:i/>
        </w:rPr>
        <w:t>E. coli</w:t>
      </w:r>
      <w:r w:rsidRPr="007917B9">
        <w:rPr>
          <w:i/>
        </w:rPr>
        <w:tab/>
        <w:t>Escherichia coli</w:t>
      </w:r>
    </w:p>
    <w:p w14:paraId="7648B46D" w14:textId="45BB0375" w:rsidR="00D11FAC" w:rsidRDefault="00D11FAC" w:rsidP="4C4DD23A">
      <w:pPr>
        <w:pStyle w:val="PCABodyText"/>
        <w:tabs>
          <w:tab w:val="left" w:pos="2880"/>
        </w:tabs>
      </w:pPr>
      <w:r>
        <w:t xml:space="preserve">EPA </w:t>
      </w:r>
      <w:r>
        <w:tab/>
      </w:r>
      <w:r w:rsidR="00090AD6">
        <w:t>U</w:t>
      </w:r>
      <w:r w:rsidR="00CA361A">
        <w:t>.</w:t>
      </w:r>
      <w:r w:rsidR="00071C08">
        <w:t>S</w:t>
      </w:r>
      <w:r w:rsidR="00CA361A">
        <w:t>.</w:t>
      </w:r>
      <w:r w:rsidR="00090AD6">
        <w:t xml:space="preserve"> </w:t>
      </w:r>
      <w:r>
        <w:t>Environmental Protection Agency</w:t>
      </w:r>
    </w:p>
    <w:p w14:paraId="69CAE610" w14:textId="77777777" w:rsidR="00D11FAC" w:rsidRDefault="00D11FAC" w:rsidP="00A406AC">
      <w:pPr>
        <w:pStyle w:val="PCABodyText"/>
        <w:tabs>
          <w:tab w:val="left" w:pos="2880"/>
        </w:tabs>
      </w:pPr>
      <w:r>
        <w:t xml:space="preserve">EQuIS </w:t>
      </w:r>
      <w:r>
        <w:tab/>
        <w:t>Environmental Quality Information System</w:t>
      </w:r>
    </w:p>
    <w:p w14:paraId="27E8E422" w14:textId="347F83E4" w:rsidR="00D11FAC" w:rsidRDefault="00D11FAC" w:rsidP="00A406AC">
      <w:pPr>
        <w:pStyle w:val="PCABodyText"/>
        <w:tabs>
          <w:tab w:val="left" w:pos="2880"/>
        </w:tabs>
      </w:pPr>
      <w:r>
        <w:t>HSPF</w:t>
      </w:r>
      <w:r>
        <w:tab/>
        <w:t>Hydrologic Simulation Program</w:t>
      </w:r>
      <w:r w:rsidR="009C619E">
        <w:t>–</w:t>
      </w:r>
      <w:r>
        <w:t>F</w:t>
      </w:r>
      <w:r w:rsidR="00CA361A">
        <w:t>ortran</w:t>
      </w:r>
    </w:p>
    <w:p w14:paraId="1AF39CCB" w14:textId="3D327DB8" w:rsidR="00470F3B" w:rsidRDefault="00470F3B" w:rsidP="00CF2DF2">
      <w:pPr>
        <w:tabs>
          <w:tab w:val="left" w:pos="1440"/>
        </w:tabs>
      </w:pPr>
      <w:r>
        <w:t>HUC</w:t>
      </w:r>
      <w:r>
        <w:tab/>
      </w:r>
      <w:r>
        <w:tab/>
      </w:r>
      <w:r>
        <w:tab/>
      </w:r>
      <w:r w:rsidRPr="00646842">
        <w:rPr>
          <w:szCs w:val="22"/>
        </w:rPr>
        <w:t>Hydrologic Unit Code</w:t>
      </w:r>
    </w:p>
    <w:p w14:paraId="2C84AA8B" w14:textId="77777777" w:rsidR="001443AB" w:rsidRDefault="001443AB" w:rsidP="00A406AC">
      <w:pPr>
        <w:pStyle w:val="PCABodyText"/>
        <w:tabs>
          <w:tab w:val="left" w:pos="2880"/>
        </w:tabs>
      </w:pPr>
      <w:r>
        <w:t>ITPHS</w:t>
      </w:r>
      <w:r>
        <w:tab/>
        <w:t>imminent threat to public health and safety</w:t>
      </w:r>
    </w:p>
    <w:p w14:paraId="3076B4B1" w14:textId="77777777" w:rsidR="00D11FAC" w:rsidRDefault="00D11FAC" w:rsidP="00A406AC">
      <w:pPr>
        <w:pStyle w:val="PCABodyText"/>
        <w:tabs>
          <w:tab w:val="left" w:pos="2880"/>
        </w:tabs>
      </w:pPr>
      <w:r>
        <w:t>km</w:t>
      </w:r>
      <w:r w:rsidRPr="00F465EC">
        <w:rPr>
          <w:vertAlign w:val="superscript"/>
        </w:rPr>
        <w:t>2</w:t>
      </w:r>
      <w:r>
        <w:t xml:space="preserve"> </w:t>
      </w:r>
      <w:r>
        <w:tab/>
        <w:t>square kilometer</w:t>
      </w:r>
    </w:p>
    <w:p w14:paraId="54FEC7BC" w14:textId="77777777" w:rsidR="00D11FAC" w:rsidRDefault="00D11FAC" w:rsidP="00A406AC">
      <w:pPr>
        <w:pStyle w:val="PCABodyText"/>
        <w:tabs>
          <w:tab w:val="left" w:pos="2880"/>
        </w:tabs>
      </w:pPr>
      <w:r>
        <w:t>LA</w:t>
      </w:r>
      <w:r>
        <w:tab/>
        <w:t>load allocation</w:t>
      </w:r>
    </w:p>
    <w:p w14:paraId="4D41648B" w14:textId="77777777" w:rsidR="00D11FAC" w:rsidRDefault="00065475" w:rsidP="00A406AC">
      <w:pPr>
        <w:pStyle w:val="PCABodyText"/>
        <w:tabs>
          <w:tab w:val="left" w:pos="2880"/>
        </w:tabs>
      </w:pPr>
      <w:r>
        <w:t>lb</w:t>
      </w:r>
      <w:r w:rsidR="00D11FAC">
        <w:tab/>
        <w:t>pound</w:t>
      </w:r>
    </w:p>
    <w:p w14:paraId="60BAFBE4" w14:textId="77777777" w:rsidR="00D11FAC" w:rsidRDefault="00D11FAC" w:rsidP="00A406AC">
      <w:pPr>
        <w:pStyle w:val="PCABodyText"/>
        <w:tabs>
          <w:tab w:val="left" w:pos="2880"/>
        </w:tabs>
      </w:pPr>
      <w:r>
        <w:t xml:space="preserve">lb/day </w:t>
      </w:r>
      <w:r>
        <w:tab/>
        <w:t>pounds per day</w:t>
      </w:r>
    </w:p>
    <w:p w14:paraId="005E3A0A" w14:textId="77777777" w:rsidR="00D11FAC" w:rsidRDefault="00D11FAC" w:rsidP="00A406AC">
      <w:pPr>
        <w:pStyle w:val="PCABodyText"/>
        <w:tabs>
          <w:tab w:val="left" w:pos="2880"/>
        </w:tabs>
      </w:pPr>
      <w:r>
        <w:t>lb/yr</w:t>
      </w:r>
      <w:r>
        <w:tab/>
        <w:t>pounds per year</w:t>
      </w:r>
    </w:p>
    <w:p w14:paraId="39E54DCD" w14:textId="77777777" w:rsidR="00D11FAC" w:rsidRDefault="00D11FAC" w:rsidP="00A406AC">
      <w:pPr>
        <w:pStyle w:val="PCABodyText"/>
        <w:tabs>
          <w:tab w:val="left" w:pos="2880"/>
        </w:tabs>
      </w:pPr>
      <w:r>
        <w:t xml:space="preserve">LGU </w:t>
      </w:r>
      <w:r>
        <w:tab/>
      </w:r>
      <w:r w:rsidR="0089406D">
        <w:t>local government unit</w:t>
      </w:r>
    </w:p>
    <w:p w14:paraId="2CE685D8" w14:textId="77777777" w:rsidR="00D11FAC" w:rsidRDefault="00D11FAC" w:rsidP="00A406AC">
      <w:pPr>
        <w:pStyle w:val="PCABodyText"/>
        <w:tabs>
          <w:tab w:val="left" w:pos="2880"/>
        </w:tabs>
      </w:pPr>
      <w:r>
        <w:t xml:space="preserve">m </w:t>
      </w:r>
      <w:r>
        <w:tab/>
        <w:t>meter</w:t>
      </w:r>
    </w:p>
    <w:p w14:paraId="22A98590" w14:textId="77777777" w:rsidR="00830361" w:rsidRDefault="00830361" w:rsidP="00A406AC">
      <w:pPr>
        <w:pStyle w:val="PCABodyText"/>
        <w:tabs>
          <w:tab w:val="left" w:pos="2880"/>
        </w:tabs>
      </w:pPr>
      <w:r>
        <w:t>MAWQCP</w:t>
      </w:r>
      <w:r>
        <w:tab/>
        <w:t>Minnesota Agricultural Water Quality Certification Program</w:t>
      </w:r>
    </w:p>
    <w:p w14:paraId="5C75B3D6" w14:textId="77777777" w:rsidR="00D11FAC" w:rsidRDefault="00D11FAC" w:rsidP="00A406AC">
      <w:pPr>
        <w:pStyle w:val="PCABodyText"/>
        <w:tabs>
          <w:tab w:val="left" w:pos="2880"/>
        </w:tabs>
      </w:pPr>
      <w:r>
        <w:t xml:space="preserve">mg/L </w:t>
      </w:r>
      <w:r>
        <w:tab/>
        <w:t>milligrams per liter</w:t>
      </w:r>
    </w:p>
    <w:p w14:paraId="2A81005F" w14:textId="77777777" w:rsidR="00D11FAC" w:rsidRDefault="00D11FAC" w:rsidP="00A406AC">
      <w:pPr>
        <w:pStyle w:val="PCABodyText"/>
        <w:tabs>
          <w:tab w:val="left" w:pos="2880"/>
        </w:tabs>
      </w:pPr>
      <w:r>
        <w:t>mg/m</w:t>
      </w:r>
      <w:r w:rsidRPr="00F465EC">
        <w:rPr>
          <w:vertAlign w:val="superscript"/>
        </w:rPr>
        <w:t>2</w:t>
      </w:r>
      <w:r>
        <w:t xml:space="preserve">-day </w:t>
      </w:r>
      <w:r>
        <w:tab/>
        <w:t>milligram</w:t>
      </w:r>
      <w:r w:rsidR="00717753">
        <w:t>s</w:t>
      </w:r>
      <w:r>
        <w:t xml:space="preserve"> per square meter per day</w:t>
      </w:r>
    </w:p>
    <w:p w14:paraId="31F7F802" w14:textId="77777777" w:rsidR="00D11FAC" w:rsidRDefault="00D11FAC" w:rsidP="00A406AC">
      <w:pPr>
        <w:pStyle w:val="PCABodyText"/>
        <w:tabs>
          <w:tab w:val="left" w:pos="2880"/>
        </w:tabs>
      </w:pPr>
      <w:r>
        <w:t xml:space="preserve">mL </w:t>
      </w:r>
      <w:r>
        <w:tab/>
        <w:t>milliliter</w:t>
      </w:r>
    </w:p>
    <w:p w14:paraId="07989262" w14:textId="6EE01223" w:rsidR="009F17E4" w:rsidRDefault="009F17E4" w:rsidP="00A406AC">
      <w:pPr>
        <w:pStyle w:val="PCABodyText"/>
        <w:tabs>
          <w:tab w:val="left" w:pos="2880"/>
        </w:tabs>
      </w:pPr>
      <w:r>
        <w:t>MDA</w:t>
      </w:r>
      <w:r>
        <w:tab/>
        <w:t>Minnesota Department of Agriculture</w:t>
      </w:r>
    </w:p>
    <w:p w14:paraId="10F220BF" w14:textId="7D0D7042" w:rsidR="00D11FAC" w:rsidRDefault="00D11FAC" w:rsidP="00A406AC">
      <w:pPr>
        <w:pStyle w:val="PCABodyText"/>
        <w:tabs>
          <w:tab w:val="left" w:pos="2880"/>
        </w:tabs>
      </w:pPr>
      <w:r>
        <w:lastRenderedPageBreak/>
        <w:t>MOS</w:t>
      </w:r>
      <w:r>
        <w:tab/>
      </w:r>
      <w:r w:rsidR="0089406D">
        <w:t xml:space="preserve">margin </w:t>
      </w:r>
      <w:r>
        <w:t xml:space="preserve">of </w:t>
      </w:r>
      <w:r w:rsidR="0089406D">
        <w:t>safety</w:t>
      </w:r>
    </w:p>
    <w:p w14:paraId="33DF05D2" w14:textId="77777777" w:rsidR="00D11FAC" w:rsidRDefault="00D11FAC" w:rsidP="00A406AC">
      <w:pPr>
        <w:pStyle w:val="PCABodyText"/>
        <w:tabs>
          <w:tab w:val="left" w:pos="2880"/>
        </w:tabs>
      </w:pPr>
      <w:r>
        <w:t>MPCA</w:t>
      </w:r>
      <w:r>
        <w:tab/>
        <w:t>Minnesota Pollution Control Agency</w:t>
      </w:r>
    </w:p>
    <w:p w14:paraId="0DEF193E" w14:textId="77777777" w:rsidR="00D11FAC" w:rsidRDefault="00D11FAC" w:rsidP="00A406AC">
      <w:pPr>
        <w:pStyle w:val="PCABodyText"/>
        <w:tabs>
          <w:tab w:val="left" w:pos="2880"/>
        </w:tabs>
      </w:pPr>
      <w:r>
        <w:t xml:space="preserve">MS4 </w:t>
      </w:r>
      <w:r>
        <w:tab/>
      </w:r>
      <w:r w:rsidR="007509ED">
        <w:t>municipal separate storm sewer system</w:t>
      </w:r>
    </w:p>
    <w:p w14:paraId="171341AD" w14:textId="3800EF8B" w:rsidR="00D11FAC" w:rsidRDefault="00D11FAC">
      <w:pPr>
        <w:pStyle w:val="PCABodyText"/>
        <w:tabs>
          <w:tab w:val="left" w:pos="2880"/>
        </w:tabs>
      </w:pPr>
      <w:r>
        <w:t xml:space="preserve">NPDES </w:t>
      </w:r>
      <w:r>
        <w:tab/>
      </w:r>
      <w:r w:rsidR="00F17A7B">
        <w:t>N</w:t>
      </w:r>
      <w:r w:rsidR="007509ED">
        <w:t xml:space="preserve">ational </w:t>
      </w:r>
      <w:r w:rsidR="00F17A7B">
        <w:t>P</w:t>
      </w:r>
      <w:r w:rsidR="007509ED">
        <w:t xml:space="preserve">ollutant </w:t>
      </w:r>
      <w:r w:rsidR="00F17A7B">
        <w:t>D</w:t>
      </w:r>
      <w:r w:rsidR="007509ED">
        <w:t xml:space="preserve">ischarge </w:t>
      </w:r>
      <w:r w:rsidR="00F17A7B">
        <w:t>E</w:t>
      </w:r>
      <w:r w:rsidR="007509ED">
        <w:t xml:space="preserve">limination </w:t>
      </w:r>
      <w:r w:rsidR="00F17A7B">
        <w:t>S</w:t>
      </w:r>
      <w:r w:rsidR="007509ED">
        <w:t>ystem</w:t>
      </w:r>
    </w:p>
    <w:p w14:paraId="2168A99D" w14:textId="23D1D7C2" w:rsidR="09EB9D45" w:rsidRDefault="09EB9D45" w:rsidP="4C4DD23A">
      <w:pPr>
        <w:pStyle w:val="PCABodyText"/>
        <w:tabs>
          <w:tab w:val="left" w:pos="2880"/>
        </w:tabs>
        <w:rPr>
          <w:rFonts w:ascii="Calibri" w:hAnsi="Calibri"/>
          <w:szCs w:val="22"/>
        </w:rPr>
      </w:pPr>
      <w:r w:rsidRPr="4C4DD23A">
        <w:rPr>
          <w:rFonts w:ascii="Calibri" w:hAnsi="Calibri"/>
          <w:szCs w:val="22"/>
        </w:rPr>
        <w:t>NRCS</w:t>
      </w:r>
      <w:r>
        <w:tab/>
      </w:r>
      <w:r w:rsidRPr="4C4DD23A">
        <w:rPr>
          <w:rFonts w:ascii="Calibri" w:hAnsi="Calibri"/>
          <w:szCs w:val="22"/>
        </w:rPr>
        <w:t>Natural Resources Conservation Service</w:t>
      </w:r>
    </w:p>
    <w:p w14:paraId="51D6E537" w14:textId="77777777" w:rsidR="00D6768E" w:rsidRDefault="00D6768E" w:rsidP="4C4DD23A">
      <w:pPr>
        <w:pStyle w:val="PCABodyText"/>
        <w:tabs>
          <w:tab w:val="left" w:pos="2880"/>
        </w:tabs>
      </w:pPr>
      <w:r>
        <w:t>PWP</w:t>
      </w:r>
      <w:r>
        <w:tab/>
        <w:t>Permanent Wetland Preserve</w:t>
      </w:r>
    </w:p>
    <w:p w14:paraId="3C24587B" w14:textId="77777777" w:rsidR="00D6768E" w:rsidRDefault="00D6768E" w:rsidP="00A406AC">
      <w:pPr>
        <w:pStyle w:val="PCABodyText"/>
        <w:tabs>
          <w:tab w:val="left" w:pos="2880"/>
        </w:tabs>
      </w:pPr>
      <w:r>
        <w:t>RIM</w:t>
      </w:r>
      <w:r>
        <w:tab/>
      </w:r>
      <w:r w:rsidRPr="00D6768E">
        <w:t>Reinvest in Minnesota</w:t>
      </w:r>
    </w:p>
    <w:p w14:paraId="596336EE" w14:textId="77777777" w:rsidR="006343C4" w:rsidRDefault="006343C4" w:rsidP="00A406AC">
      <w:pPr>
        <w:pStyle w:val="PCABodyText"/>
        <w:tabs>
          <w:tab w:val="left" w:pos="2880"/>
        </w:tabs>
      </w:pPr>
      <w:r>
        <w:t>SDS</w:t>
      </w:r>
      <w:r>
        <w:tab/>
      </w:r>
      <w:r w:rsidR="007509ED">
        <w:t>state disposal system</w:t>
      </w:r>
    </w:p>
    <w:p w14:paraId="4E3F36E8" w14:textId="77777777" w:rsidR="00D11FAC" w:rsidRDefault="00D11FAC" w:rsidP="00A406AC">
      <w:pPr>
        <w:pStyle w:val="PCABodyText"/>
        <w:tabs>
          <w:tab w:val="left" w:pos="2880"/>
        </w:tabs>
      </w:pPr>
      <w:r>
        <w:t xml:space="preserve">SSTS </w:t>
      </w:r>
      <w:r>
        <w:tab/>
      </w:r>
      <w:r w:rsidR="0089406D">
        <w:t>subsurface sewage treatment systems</w:t>
      </w:r>
    </w:p>
    <w:p w14:paraId="6A2A3214" w14:textId="77777777" w:rsidR="00D6768E" w:rsidRDefault="00D6768E" w:rsidP="00A406AC">
      <w:pPr>
        <w:pStyle w:val="PCABodyText"/>
        <w:tabs>
          <w:tab w:val="left" w:pos="2880"/>
        </w:tabs>
      </w:pPr>
      <w:r>
        <w:t>SWCD</w:t>
      </w:r>
      <w:r>
        <w:tab/>
        <w:t>soil and water conservation district</w:t>
      </w:r>
    </w:p>
    <w:p w14:paraId="6FD01443" w14:textId="77777777" w:rsidR="00D11FAC" w:rsidRDefault="00D11FAC" w:rsidP="00A406AC">
      <w:pPr>
        <w:pStyle w:val="PCABodyText"/>
        <w:tabs>
          <w:tab w:val="left" w:pos="2880"/>
        </w:tabs>
      </w:pPr>
      <w:r>
        <w:t xml:space="preserve">SWPPP </w:t>
      </w:r>
      <w:r>
        <w:tab/>
      </w:r>
      <w:r w:rsidR="00CA361A">
        <w:t>S</w:t>
      </w:r>
      <w:r w:rsidR="007509ED">
        <w:t xml:space="preserve">tormwater </w:t>
      </w:r>
      <w:r w:rsidR="00CA361A">
        <w:t>P</w:t>
      </w:r>
      <w:r w:rsidR="007509ED">
        <w:t xml:space="preserve">ollution </w:t>
      </w:r>
      <w:r w:rsidR="00CA361A">
        <w:t>P</w:t>
      </w:r>
      <w:r w:rsidR="007509ED">
        <w:t xml:space="preserve">revention </w:t>
      </w:r>
      <w:r w:rsidR="00CA361A">
        <w:t>P</w:t>
      </w:r>
      <w:r w:rsidR="007509ED">
        <w:t>lan</w:t>
      </w:r>
    </w:p>
    <w:p w14:paraId="1CA636DE" w14:textId="77777777" w:rsidR="00D11FAC" w:rsidRDefault="00D11FAC" w:rsidP="00A406AC">
      <w:pPr>
        <w:pStyle w:val="PCABodyText"/>
        <w:tabs>
          <w:tab w:val="left" w:pos="2880"/>
        </w:tabs>
      </w:pPr>
      <w:r>
        <w:t xml:space="preserve">TMDL </w:t>
      </w:r>
      <w:r>
        <w:tab/>
      </w:r>
      <w:r w:rsidR="00A4243A">
        <w:t>total maximum daily load</w:t>
      </w:r>
    </w:p>
    <w:p w14:paraId="2F93A51C" w14:textId="77777777" w:rsidR="00D11FAC" w:rsidRDefault="00A4243A" w:rsidP="00A406AC">
      <w:pPr>
        <w:pStyle w:val="PCABodyText"/>
        <w:tabs>
          <w:tab w:val="left" w:pos="2880"/>
        </w:tabs>
      </w:pPr>
      <w:r>
        <w:t xml:space="preserve">TP </w:t>
      </w:r>
      <w:r>
        <w:tab/>
        <w:t>t</w:t>
      </w:r>
      <w:r w:rsidR="00D11FAC">
        <w:t>otal phosphorus</w:t>
      </w:r>
    </w:p>
    <w:p w14:paraId="4E32016E" w14:textId="77777777" w:rsidR="00C95A56" w:rsidRDefault="00C95A56" w:rsidP="00A406AC">
      <w:pPr>
        <w:pStyle w:val="PCABodyText"/>
        <w:tabs>
          <w:tab w:val="left" w:pos="2880"/>
        </w:tabs>
      </w:pPr>
      <w:r>
        <w:t>TSS</w:t>
      </w:r>
      <w:r>
        <w:tab/>
        <w:t>total suspended solids</w:t>
      </w:r>
    </w:p>
    <w:p w14:paraId="1DA69EF1" w14:textId="4711A544" w:rsidR="007E3930" w:rsidRDefault="007E3930" w:rsidP="00A406AC">
      <w:pPr>
        <w:pStyle w:val="PCABodyText"/>
        <w:tabs>
          <w:tab w:val="left" w:pos="2880"/>
        </w:tabs>
      </w:pPr>
      <w:r>
        <w:t>WBIF</w:t>
      </w:r>
      <w:r>
        <w:tab/>
        <w:t>watershed-based implementation funding</w:t>
      </w:r>
    </w:p>
    <w:p w14:paraId="1ADEB569" w14:textId="36A5AC26" w:rsidR="00D46C30" w:rsidRDefault="00D46C30" w:rsidP="00A406AC">
      <w:pPr>
        <w:pStyle w:val="PCABodyText"/>
        <w:tabs>
          <w:tab w:val="left" w:pos="2880"/>
        </w:tabs>
      </w:pPr>
      <w:r>
        <w:t>WID</w:t>
      </w:r>
      <w:r>
        <w:tab/>
        <w:t>water unit identification</w:t>
      </w:r>
    </w:p>
    <w:p w14:paraId="6F6DC621" w14:textId="760AE421" w:rsidR="00D11FAC" w:rsidRDefault="00D11FAC" w:rsidP="00A406AC">
      <w:pPr>
        <w:pStyle w:val="PCABodyText"/>
        <w:tabs>
          <w:tab w:val="left" w:pos="2880"/>
        </w:tabs>
      </w:pPr>
      <w:r>
        <w:t>WLA</w:t>
      </w:r>
      <w:r>
        <w:tab/>
        <w:t>wasteload allocation</w:t>
      </w:r>
    </w:p>
    <w:p w14:paraId="6156D2C7" w14:textId="77777777" w:rsidR="008E0C03" w:rsidRDefault="00A4243A" w:rsidP="00A406AC">
      <w:pPr>
        <w:pStyle w:val="PCABodyText"/>
        <w:tabs>
          <w:tab w:val="left" w:pos="2880"/>
        </w:tabs>
      </w:pPr>
      <w:r>
        <w:t>WRAPS</w:t>
      </w:r>
      <w:r w:rsidR="00D11FAC">
        <w:tab/>
        <w:t>Watershed Restoration and Protection Strategy</w:t>
      </w:r>
    </w:p>
    <w:p w14:paraId="5AE1009F" w14:textId="77777777" w:rsidR="00D6768E" w:rsidRDefault="00D6768E" w:rsidP="0089406D">
      <w:pPr>
        <w:pStyle w:val="PCABodyText"/>
        <w:tabs>
          <w:tab w:val="left" w:pos="2880"/>
        </w:tabs>
      </w:pPr>
      <w:r>
        <w:t>WRP</w:t>
      </w:r>
      <w:r>
        <w:tab/>
      </w:r>
      <w:r w:rsidRPr="00D6768E">
        <w:t>Wetland Reserve Program</w:t>
      </w:r>
    </w:p>
    <w:p w14:paraId="04E1B5EC" w14:textId="77777777" w:rsidR="00830361" w:rsidRDefault="00830361" w:rsidP="0089406D">
      <w:pPr>
        <w:pStyle w:val="PCABodyText"/>
        <w:tabs>
          <w:tab w:val="left" w:pos="2880"/>
        </w:tabs>
      </w:pPr>
      <w:r>
        <w:t>WQBEL</w:t>
      </w:r>
      <w:r>
        <w:tab/>
        <w:t>water quality-based effluent limit</w:t>
      </w:r>
    </w:p>
    <w:p w14:paraId="7A3AB61D" w14:textId="00B3B47D" w:rsidR="00A437A9" w:rsidRDefault="0089406D" w:rsidP="00A406AC">
      <w:pPr>
        <w:pStyle w:val="PCABodyText"/>
        <w:tabs>
          <w:tab w:val="left" w:pos="2880"/>
        </w:tabs>
      </w:pPr>
      <w:r w:rsidDel="003F7852">
        <w:t xml:space="preserve">μg/L </w:t>
      </w:r>
      <w:r w:rsidDel="003F7852">
        <w:tab/>
        <w:t>microgram</w:t>
      </w:r>
      <w:r w:rsidR="00717753" w:rsidDel="003F7852">
        <w:t>s</w:t>
      </w:r>
      <w:r w:rsidDel="003F7852">
        <w:t xml:space="preserve"> per liter</w:t>
      </w:r>
    </w:p>
    <w:p w14:paraId="39696162" w14:textId="77777777" w:rsidR="00A437A9" w:rsidRDefault="00A437A9" w:rsidP="00A406AC">
      <w:pPr>
        <w:pStyle w:val="PCABodyText"/>
        <w:tabs>
          <w:tab w:val="left" w:pos="2880"/>
        </w:tabs>
      </w:pPr>
      <w:r>
        <w:br w:type="page"/>
      </w:r>
    </w:p>
    <w:p w14:paraId="1AC9C758" w14:textId="77777777" w:rsidR="00A406AC" w:rsidRDefault="00A406AC" w:rsidP="00A050D0">
      <w:pPr>
        <w:pStyle w:val="Heading1"/>
      </w:pPr>
      <w:bookmarkStart w:id="39" w:name="_Toc160710944"/>
      <w:r>
        <w:lastRenderedPageBreak/>
        <w:t>Executive summary</w:t>
      </w:r>
      <w:r w:rsidR="007B4ECC">
        <w:t xml:space="preserve"> </w:t>
      </w:r>
      <w:r w:rsidR="00A050D0" w:rsidRPr="00314300">
        <w:rPr>
          <w:color w:val="C00000"/>
        </w:rPr>
        <w:t>(</w:t>
      </w:r>
      <w:r w:rsidR="007B4ECC" w:rsidRPr="00314300">
        <w:rPr>
          <w:color w:val="C00000"/>
        </w:rPr>
        <w:t>Heading 1)</w:t>
      </w:r>
      <w:bookmarkEnd w:id="39"/>
    </w:p>
    <w:p w14:paraId="49F12D2C" w14:textId="77777777" w:rsidR="00A406AC" w:rsidRPr="00152C7D" w:rsidRDefault="00A406AC" w:rsidP="00A050D0">
      <w:pPr>
        <w:pStyle w:val="PCABodyText"/>
        <w:rPr>
          <w:color w:val="C00000"/>
        </w:rPr>
      </w:pPr>
      <w:r w:rsidRPr="00152C7D">
        <w:rPr>
          <w:color w:val="C00000"/>
        </w:rPr>
        <w:t>(High-level overview; ~one page)</w:t>
      </w:r>
    </w:p>
    <w:p w14:paraId="445EBF49" w14:textId="77777777" w:rsidR="00A406AC" w:rsidRDefault="00A406AC" w:rsidP="00A406AC">
      <w:pPr>
        <w:pStyle w:val="PCABodyText"/>
      </w:pPr>
      <w:r>
        <w:t>Text</w:t>
      </w:r>
    </w:p>
    <w:p w14:paraId="01DD263F" w14:textId="77777777" w:rsidR="00F76893" w:rsidRDefault="00F76893" w:rsidP="00A406AC">
      <w:pPr>
        <w:pStyle w:val="PCABodyText"/>
      </w:pPr>
    </w:p>
    <w:p w14:paraId="1C10E062" w14:textId="77777777" w:rsidR="00F76893" w:rsidRDefault="00F76893" w:rsidP="00A406AC">
      <w:pPr>
        <w:pStyle w:val="PCABodyText"/>
        <w:sectPr w:rsidR="00F76893" w:rsidSect="00D75CA3">
          <w:footerReference w:type="default" r:id="rId24"/>
          <w:pgSz w:w="12240" w:h="15840" w:code="1"/>
          <w:pgMar w:top="1440" w:right="1440" w:bottom="720" w:left="1440" w:header="720" w:footer="315" w:gutter="0"/>
          <w:pgNumType w:fmt="lowerRoman" w:start="1"/>
          <w:cols w:space="720"/>
          <w:docGrid w:linePitch="360"/>
        </w:sectPr>
      </w:pPr>
    </w:p>
    <w:p w14:paraId="4E7CCA7F" w14:textId="673CF301" w:rsidR="00147497" w:rsidRPr="00B713F2" w:rsidRDefault="00147497" w:rsidP="00CA1EC9">
      <w:pPr>
        <w:pStyle w:val="PCAReportHeading1"/>
        <w:numPr>
          <w:ilvl w:val="0"/>
          <w:numId w:val="17"/>
        </w:numPr>
      </w:pPr>
      <w:bookmarkStart w:id="40" w:name="_Toc160710945"/>
      <w:r w:rsidRPr="00CA1EC9">
        <w:lastRenderedPageBreak/>
        <w:t>Project</w:t>
      </w:r>
      <w:r w:rsidRPr="00B713F2">
        <w:t xml:space="preserve"> overview</w:t>
      </w:r>
      <w:r w:rsidR="00333BCF" w:rsidRPr="00B713F2">
        <w:t xml:space="preserve"> </w:t>
      </w:r>
      <w:r w:rsidR="00333BCF" w:rsidRPr="00314300">
        <w:rPr>
          <w:color w:val="C00000"/>
        </w:rPr>
        <w:t>(PCA Report Heading 1)</w:t>
      </w:r>
      <w:bookmarkEnd w:id="40"/>
    </w:p>
    <w:p w14:paraId="24715224" w14:textId="55C34142" w:rsidR="00147497" w:rsidRPr="00314300" w:rsidRDefault="00CE6C30" w:rsidP="00CA1EC9">
      <w:pPr>
        <w:pStyle w:val="PCAReportHeading2"/>
        <w:rPr>
          <w:color w:val="C00000"/>
        </w:rPr>
      </w:pPr>
      <w:bookmarkStart w:id="41" w:name="_Toc160710946"/>
      <w:r>
        <w:t>Introduction</w:t>
      </w:r>
      <w:r w:rsidRPr="00B713F2">
        <w:t xml:space="preserve"> </w:t>
      </w:r>
      <w:r w:rsidR="00333BCF" w:rsidRPr="00314300">
        <w:rPr>
          <w:color w:val="C00000"/>
        </w:rPr>
        <w:t>(PCA Report Heading 2)</w:t>
      </w:r>
      <w:bookmarkEnd w:id="41"/>
    </w:p>
    <w:p w14:paraId="2A68E70D" w14:textId="3BCFC546" w:rsidR="009E18D4" w:rsidRDefault="009E18D4" w:rsidP="009E18D4">
      <w:pPr>
        <w:pStyle w:val="PCABodyText"/>
      </w:pPr>
      <w:r>
        <w:t xml:space="preserve">Section 303(d) of the </w:t>
      </w:r>
      <w:r w:rsidR="00604FAB">
        <w:t>f</w:t>
      </w:r>
      <w:r>
        <w:t xml:space="preserve">ederal Clean Water Act requires that total maximum daily loads (TMDLs) be developed for waters that do not support </w:t>
      </w:r>
      <w:r w:rsidR="00C61BAD">
        <w:t>their designated uses. T</w:t>
      </w:r>
      <w:r>
        <w:t xml:space="preserve">hese waters are referred to as </w:t>
      </w:r>
      <w:r w:rsidR="00810951">
        <w:t>“</w:t>
      </w:r>
      <w:r>
        <w:t>impaired</w:t>
      </w:r>
      <w:r w:rsidR="00810951">
        <w:t>”</w:t>
      </w:r>
      <w:r w:rsidR="00C61BAD">
        <w:t xml:space="preserve"> and are </w:t>
      </w:r>
      <w:r w:rsidR="00CB15C1">
        <w:t xml:space="preserve">included </w:t>
      </w:r>
      <w:r w:rsidR="00C61BAD">
        <w:t>in Minnesota’s list of impaired water bodies</w:t>
      </w:r>
      <w:r>
        <w:t xml:space="preserve">. </w:t>
      </w:r>
      <w:r w:rsidR="00810951">
        <w:t>The term “TMDL” refers to the maximum amount of a given pollutant a water</w:t>
      </w:r>
      <w:r w:rsidR="00C604DE">
        <w:t xml:space="preserve"> </w:t>
      </w:r>
      <w:r w:rsidR="00810951">
        <w:t xml:space="preserve">body can receive on a daily basis and still achieve water quality standards. </w:t>
      </w:r>
      <w:r>
        <w:t xml:space="preserve">A TMDL study determines what is needed to attain and maintain water quality standards in waters that are not currently meeting </w:t>
      </w:r>
      <w:r w:rsidR="003C2924">
        <w:t>those standards</w:t>
      </w:r>
      <w:r>
        <w:t xml:space="preserve">. A TMDL study identifies pollutant sources and allocates pollutant loads among those sources. The total of all allocations, including wasteload allocations (WLAs) for </w:t>
      </w:r>
      <w:r w:rsidR="00C16FDE">
        <w:t>permitted</w:t>
      </w:r>
      <w:r>
        <w:t xml:space="preserve"> sources, load allocations (LAs) for </w:t>
      </w:r>
      <w:r w:rsidR="00C16FDE">
        <w:t>nonpermitted</w:t>
      </w:r>
      <w:r>
        <w:t xml:space="preserve"> sources (including natural background), and the margin of safety (MOS), which is implicitly or explicitly defined, cannot exceed the maximum allowable pollutant load.</w:t>
      </w:r>
    </w:p>
    <w:p w14:paraId="5B333171" w14:textId="458943CC" w:rsidR="007862F2" w:rsidRDefault="00302320" w:rsidP="00C806AC">
      <w:pPr>
        <w:pStyle w:val="PCABodyText"/>
        <w:rPr>
          <w:color w:val="C00000"/>
        </w:rPr>
      </w:pPr>
      <w:r w:rsidRPr="007917B9">
        <w:rPr>
          <w:color w:val="C00000"/>
        </w:rPr>
        <w:t>Introduce</w:t>
      </w:r>
      <w:r w:rsidR="003A5143">
        <w:rPr>
          <w:color w:val="C00000"/>
        </w:rPr>
        <w:t xml:space="preserve"> the</w:t>
      </w:r>
      <w:r w:rsidRPr="007917B9">
        <w:rPr>
          <w:color w:val="C00000"/>
        </w:rPr>
        <w:t xml:space="preserve"> watershed and the impairments addressed in this report. </w:t>
      </w:r>
      <w:r w:rsidR="00147497" w:rsidRPr="00302320">
        <w:rPr>
          <w:color w:val="C00000"/>
        </w:rPr>
        <w:t>I</w:t>
      </w:r>
      <w:r w:rsidR="00147497" w:rsidRPr="00147497">
        <w:rPr>
          <w:color w:val="C00000"/>
        </w:rPr>
        <w:t>nclude</w:t>
      </w:r>
      <w:r w:rsidR="003A5143">
        <w:rPr>
          <w:color w:val="C00000"/>
        </w:rPr>
        <w:t xml:space="preserve"> a</w:t>
      </w:r>
      <w:r w:rsidR="00147497" w:rsidRPr="00147497">
        <w:rPr>
          <w:color w:val="C00000"/>
        </w:rPr>
        <w:t xml:space="preserve"> watershed map and show where it is in M</w:t>
      </w:r>
      <w:r w:rsidR="007E10BA">
        <w:rPr>
          <w:color w:val="C00000"/>
        </w:rPr>
        <w:t>innesota</w:t>
      </w:r>
      <w:r w:rsidR="00396184">
        <w:rPr>
          <w:color w:val="C00000"/>
        </w:rPr>
        <w:t xml:space="preserve"> (this map may be combined with the map in Section </w:t>
      </w:r>
      <w:r w:rsidR="00396184">
        <w:rPr>
          <w:color w:val="C00000"/>
        </w:rPr>
        <w:fldChar w:fldCharType="begin"/>
      </w:r>
      <w:r w:rsidR="00396184">
        <w:rPr>
          <w:color w:val="C00000"/>
        </w:rPr>
        <w:instrText xml:space="preserve"> REF _Ref28261774 \r \h </w:instrText>
      </w:r>
      <w:r w:rsidR="00396184">
        <w:rPr>
          <w:color w:val="C00000"/>
        </w:rPr>
      </w:r>
      <w:r w:rsidR="00396184">
        <w:rPr>
          <w:color w:val="C00000"/>
        </w:rPr>
        <w:fldChar w:fldCharType="separate"/>
      </w:r>
      <w:r w:rsidR="00262716">
        <w:rPr>
          <w:color w:val="C00000"/>
        </w:rPr>
        <w:t>1.2</w:t>
      </w:r>
      <w:r w:rsidR="00396184">
        <w:rPr>
          <w:color w:val="C00000"/>
        </w:rPr>
        <w:fldChar w:fldCharType="end"/>
      </w:r>
      <w:r w:rsidR="00396184">
        <w:rPr>
          <w:color w:val="C00000"/>
        </w:rPr>
        <w:t>)</w:t>
      </w:r>
      <w:r w:rsidR="00147497" w:rsidRPr="00147497">
        <w:rPr>
          <w:color w:val="C00000"/>
        </w:rPr>
        <w:t xml:space="preserve">. </w:t>
      </w:r>
    </w:p>
    <w:p w14:paraId="5AD4BD79" w14:textId="75091180" w:rsidR="00C806AC" w:rsidRDefault="007862F2" w:rsidP="00C806AC">
      <w:pPr>
        <w:pStyle w:val="PCABodyText"/>
        <w:rPr>
          <w:color w:val="C00000"/>
        </w:rPr>
      </w:pPr>
      <w:r>
        <w:rPr>
          <w:color w:val="C00000"/>
        </w:rPr>
        <w:t>I</w:t>
      </w:r>
      <w:r w:rsidR="00147497" w:rsidRPr="00147497">
        <w:rPr>
          <w:color w:val="C00000"/>
        </w:rPr>
        <w:t>nclude project context in relation to previous</w:t>
      </w:r>
      <w:r>
        <w:rPr>
          <w:color w:val="C00000"/>
        </w:rPr>
        <w:t xml:space="preserve"> </w:t>
      </w:r>
      <w:r w:rsidR="001D7275">
        <w:rPr>
          <w:color w:val="C00000"/>
        </w:rPr>
        <w:t xml:space="preserve">projects </w:t>
      </w:r>
      <w:r>
        <w:rPr>
          <w:color w:val="C00000"/>
        </w:rPr>
        <w:t>(e.g., TMDLs)</w:t>
      </w:r>
      <w:r w:rsidR="00147497" w:rsidRPr="00147497">
        <w:rPr>
          <w:color w:val="C00000"/>
        </w:rPr>
        <w:t xml:space="preserve"> or related </w:t>
      </w:r>
      <w:r w:rsidR="001D7275" w:rsidRPr="00147497">
        <w:rPr>
          <w:color w:val="C00000"/>
        </w:rPr>
        <w:t>projects</w:t>
      </w:r>
      <w:r w:rsidR="001D7275">
        <w:rPr>
          <w:color w:val="C00000"/>
        </w:rPr>
        <w:t xml:space="preserve"> </w:t>
      </w:r>
      <w:r>
        <w:rPr>
          <w:color w:val="C00000"/>
        </w:rPr>
        <w:t>(e.g. WRAPS, monitoring and assessment, stressor identification, modeling)</w:t>
      </w:r>
      <w:r w:rsidR="00147497" w:rsidRPr="00147497">
        <w:rPr>
          <w:color w:val="C00000"/>
        </w:rPr>
        <w:t>.</w:t>
      </w:r>
      <w:r w:rsidR="003A5143">
        <w:rPr>
          <w:color w:val="C00000"/>
        </w:rPr>
        <w:t xml:space="preserve"> </w:t>
      </w:r>
      <w:r w:rsidR="00C806AC" w:rsidRPr="441D4954">
        <w:rPr>
          <w:color w:val="C00000"/>
        </w:rPr>
        <w:t xml:space="preserve">Given that many watersheds have </w:t>
      </w:r>
      <w:r w:rsidR="00C806AC">
        <w:rPr>
          <w:color w:val="C00000"/>
        </w:rPr>
        <w:t xml:space="preserve">previously </w:t>
      </w:r>
      <w:r w:rsidR="00C806AC" w:rsidRPr="441D4954">
        <w:rPr>
          <w:color w:val="C00000"/>
        </w:rPr>
        <w:t xml:space="preserve">completed TMDLs, include a discussion of </w:t>
      </w:r>
      <w:r w:rsidR="00C806AC">
        <w:rPr>
          <w:color w:val="C00000"/>
        </w:rPr>
        <w:t>the relationship between</w:t>
      </w:r>
      <w:r w:rsidR="00C806AC" w:rsidRPr="441D4954">
        <w:rPr>
          <w:color w:val="C00000"/>
        </w:rPr>
        <w:t xml:space="preserve"> past and current TMDL work</w:t>
      </w:r>
      <w:r w:rsidR="00C806AC">
        <w:rPr>
          <w:color w:val="C00000"/>
        </w:rPr>
        <w:t>, including any relevant regional TMDLs</w:t>
      </w:r>
      <w:r w:rsidR="00C806AC" w:rsidRPr="441D4954">
        <w:rPr>
          <w:color w:val="C00000"/>
        </w:rPr>
        <w:t xml:space="preserve">. </w:t>
      </w:r>
      <w:r>
        <w:rPr>
          <w:color w:val="C00000"/>
        </w:rPr>
        <w:t>L</w:t>
      </w:r>
      <w:r w:rsidR="00415EB4">
        <w:rPr>
          <w:color w:val="C00000"/>
        </w:rPr>
        <w:t>ist previously approved TMDL reports</w:t>
      </w:r>
      <w:r>
        <w:rPr>
          <w:color w:val="C00000"/>
        </w:rPr>
        <w:t xml:space="preserve"> that </w:t>
      </w:r>
      <w:r w:rsidRPr="007862F2">
        <w:rPr>
          <w:color w:val="C00000"/>
        </w:rPr>
        <w:t xml:space="preserve">include impairments and/or watershed area in the </w:t>
      </w:r>
      <w:r>
        <w:rPr>
          <w:color w:val="C00000"/>
        </w:rPr>
        <w:t>watershed of interest</w:t>
      </w:r>
      <w:r w:rsidR="001D7275">
        <w:rPr>
          <w:color w:val="C00000"/>
        </w:rPr>
        <w:t xml:space="preserve">. For example, </w:t>
      </w:r>
      <w:r>
        <w:rPr>
          <w:color w:val="C00000"/>
        </w:rPr>
        <w:t xml:space="preserve">the </w:t>
      </w:r>
      <w:r w:rsidRPr="00587160">
        <w:rPr>
          <w:i/>
          <w:color w:val="C00000"/>
        </w:rPr>
        <w:t>Lake Pepin and Mississippi River Eutrophication Total Maximum Daily Load Report</w:t>
      </w:r>
      <w:r w:rsidRPr="007862F2">
        <w:rPr>
          <w:color w:val="C00000"/>
        </w:rPr>
        <w:t xml:space="preserve"> (MPCA 2021)</w:t>
      </w:r>
      <w:r w:rsidDel="007862F2">
        <w:rPr>
          <w:color w:val="C00000"/>
        </w:rPr>
        <w:t xml:space="preserve"> </w:t>
      </w:r>
      <w:r>
        <w:rPr>
          <w:color w:val="C00000"/>
        </w:rPr>
        <w:t xml:space="preserve">is relevant to many HUC8 watersheds in the Mississippi River Basin even though the impairments are not in the HUC8 watershed of interest. </w:t>
      </w:r>
      <w:r w:rsidR="007E4081">
        <w:rPr>
          <w:color w:val="C00000"/>
        </w:rPr>
        <w:t>List TMDL reports here</w:t>
      </w:r>
      <w:r w:rsidR="00CE6C30">
        <w:rPr>
          <w:color w:val="C00000"/>
        </w:rPr>
        <w:t xml:space="preserve"> with the author and year</w:t>
      </w:r>
      <w:r w:rsidR="007E4081">
        <w:rPr>
          <w:color w:val="C00000"/>
        </w:rPr>
        <w:t xml:space="preserve"> </w:t>
      </w:r>
      <w:r w:rsidR="00CE6C30">
        <w:rPr>
          <w:color w:val="C00000"/>
        </w:rPr>
        <w:t xml:space="preserve">(e.g., </w:t>
      </w:r>
      <w:r w:rsidR="00CE6C30" w:rsidRPr="008D3824">
        <w:rPr>
          <w:i/>
          <w:color w:val="C00000"/>
        </w:rPr>
        <w:t>Lake Pepin and Mississippi River Eutrophication Total Maximum Daily Load Report</w:t>
      </w:r>
      <w:r w:rsidR="00CE6C30" w:rsidRPr="00CE6C30">
        <w:rPr>
          <w:color w:val="C00000"/>
        </w:rPr>
        <w:t xml:space="preserve"> (MPCA 2021)</w:t>
      </w:r>
      <w:r w:rsidR="00CE6C30">
        <w:rPr>
          <w:color w:val="C00000"/>
        </w:rPr>
        <w:t xml:space="preserve">) </w:t>
      </w:r>
      <w:r w:rsidR="007E4081">
        <w:rPr>
          <w:color w:val="C00000"/>
        </w:rPr>
        <w:t>and include the full reference (including the URL) in the literature cited section at the end of the report.</w:t>
      </w:r>
      <w:r w:rsidR="001D7275">
        <w:rPr>
          <w:color w:val="C00000"/>
        </w:rPr>
        <w:t xml:space="preserve"> Additional information about these related studies should be discussed in the applicable sections throughout this TMDL report. For example, MS4 WLAs </w:t>
      </w:r>
      <w:r w:rsidR="009149F8">
        <w:rPr>
          <w:color w:val="C00000"/>
        </w:rPr>
        <w:t>from</w:t>
      </w:r>
      <w:r w:rsidR="001D7275">
        <w:rPr>
          <w:color w:val="C00000"/>
        </w:rPr>
        <w:t xml:space="preserve"> previous reports should be discussed in light of new MS4 WLAs for the same parameter to determine which </w:t>
      </w:r>
      <w:r w:rsidR="00D75CC1">
        <w:rPr>
          <w:color w:val="C00000"/>
        </w:rPr>
        <w:t xml:space="preserve">WLA </w:t>
      </w:r>
      <w:r w:rsidR="001D7275">
        <w:rPr>
          <w:color w:val="C00000"/>
        </w:rPr>
        <w:t>is more stringent.</w:t>
      </w:r>
    </w:p>
    <w:p w14:paraId="1574AB80" w14:textId="2FB38B7D" w:rsidR="00147497" w:rsidRPr="00147497" w:rsidRDefault="003A5143" w:rsidP="00147497">
      <w:pPr>
        <w:pStyle w:val="PCABodyText"/>
        <w:rPr>
          <w:color w:val="C00000"/>
        </w:rPr>
      </w:pPr>
      <w:r>
        <w:rPr>
          <w:color w:val="C00000"/>
        </w:rPr>
        <w:t>Introduce the local partners that had a substantial involvement in the TMDL study.</w:t>
      </w:r>
    </w:p>
    <w:p w14:paraId="4425648A" w14:textId="77777777" w:rsidR="00147497" w:rsidRDefault="00147497" w:rsidP="00147497">
      <w:pPr>
        <w:pStyle w:val="PCABodyText"/>
      </w:pPr>
      <w:r>
        <w:t>Text</w:t>
      </w:r>
    </w:p>
    <w:p w14:paraId="698EE0C4" w14:textId="77777777" w:rsidR="00147497" w:rsidRPr="00A050D0" w:rsidRDefault="00147497" w:rsidP="00CA1EC9">
      <w:pPr>
        <w:pStyle w:val="PCAReportHeading2"/>
      </w:pPr>
      <w:bookmarkStart w:id="42" w:name="_Ref28261774"/>
      <w:bookmarkStart w:id="43" w:name="_Toc160710947"/>
      <w:r w:rsidRPr="00CA1EC9">
        <w:t>Identification</w:t>
      </w:r>
      <w:r w:rsidRPr="00A050D0">
        <w:t xml:space="preserve"> of water</w:t>
      </w:r>
      <w:r w:rsidR="00E82249">
        <w:t xml:space="preserve"> </w:t>
      </w:r>
      <w:r w:rsidRPr="00A050D0">
        <w:t>bodies</w:t>
      </w:r>
      <w:bookmarkEnd w:id="42"/>
      <w:bookmarkEnd w:id="43"/>
    </w:p>
    <w:p w14:paraId="62501952" w14:textId="641C7390" w:rsidR="00F552A3" w:rsidRDefault="00F552A3" w:rsidP="00147497">
      <w:pPr>
        <w:pStyle w:val="PCABodyText"/>
        <w:rPr>
          <w:color w:val="C00000"/>
        </w:rPr>
      </w:pPr>
      <w:r>
        <w:rPr>
          <w:color w:val="C00000"/>
        </w:rPr>
        <w:t xml:space="preserve">See Section </w:t>
      </w:r>
      <w:r w:rsidR="00285D42">
        <w:rPr>
          <w:color w:val="C00000"/>
        </w:rPr>
        <w:t>B</w:t>
      </w:r>
      <w:r>
        <w:rPr>
          <w:color w:val="C00000"/>
        </w:rPr>
        <w:t xml:space="preserve">.1 in </w:t>
      </w:r>
      <w:hyperlink r:id="rId25" w:history="1">
        <w:r w:rsidRPr="00F552A3">
          <w:rPr>
            <w:rStyle w:val="Hyperlink"/>
            <w:rFonts w:asciiTheme="minorHAnsi" w:hAnsiTheme="minorHAnsi"/>
          </w:rPr>
          <w:t>All Things TMDL</w:t>
        </w:r>
      </w:hyperlink>
      <w:r>
        <w:rPr>
          <w:color w:val="C00000"/>
        </w:rPr>
        <w:t xml:space="preserve">: </w:t>
      </w:r>
      <w:r w:rsidRPr="004D6D86">
        <w:rPr>
          <w:i/>
          <w:color w:val="C00000"/>
        </w:rPr>
        <w:t>Accounting of TMDLs in impairment tables</w:t>
      </w:r>
      <w:r>
        <w:rPr>
          <w:color w:val="C00000"/>
        </w:rPr>
        <w:t>.</w:t>
      </w:r>
    </w:p>
    <w:p w14:paraId="2951A8DB" w14:textId="7C877AEE" w:rsidR="00BA78B3" w:rsidRDefault="009D6C4D" w:rsidP="00147497">
      <w:pPr>
        <w:pStyle w:val="PCABodyText"/>
        <w:rPr>
          <w:color w:val="C00000"/>
        </w:rPr>
      </w:pPr>
      <w:r w:rsidRPr="00EE096F">
        <w:rPr>
          <w:color w:val="C00000"/>
        </w:rPr>
        <w:t>Provide a t</w:t>
      </w:r>
      <w:r w:rsidR="00147497" w:rsidRPr="00EE096F">
        <w:rPr>
          <w:color w:val="C00000"/>
        </w:rPr>
        <w:t>able</w:t>
      </w:r>
      <w:r w:rsidRPr="00EE096F">
        <w:rPr>
          <w:color w:val="C00000"/>
        </w:rPr>
        <w:t xml:space="preserve"> with the</w:t>
      </w:r>
      <w:r>
        <w:rPr>
          <w:color w:val="C00000"/>
        </w:rPr>
        <w:t xml:space="preserve"> water bodies for which TMDLs are developed in this report</w:t>
      </w:r>
      <w:r w:rsidR="00147497" w:rsidRPr="00147497">
        <w:rPr>
          <w:color w:val="C00000"/>
        </w:rPr>
        <w:t>.</w:t>
      </w:r>
      <w:r w:rsidR="0059494C">
        <w:rPr>
          <w:color w:val="C00000"/>
        </w:rPr>
        <w:t xml:space="preserve"> </w:t>
      </w:r>
      <w:r w:rsidR="00BA78B3" w:rsidRPr="004D6D86">
        <w:rPr>
          <w:b/>
          <w:color w:val="C00000"/>
        </w:rPr>
        <w:t xml:space="preserve">The table must clearly list the impairments that are addressed in this report and what pollutant the TMDL is based on. </w:t>
      </w:r>
      <w:r w:rsidR="000F1151">
        <w:rPr>
          <w:color w:val="C00000"/>
        </w:rPr>
        <w:t xml:space="preserve">For impairments that are not directly pollutant based (e.g., DO, pH, fish, and macroinvertebrates), the text should show the linkage between the impairment and the pollutant on which the TMDL is based. </w:t>
      </w:r>
      <w:r w:rsidR="00F552A3">
        <w:rPr>
          <w:color w:val="C00000"/>
        </w:rPr>
        <w:t xml:space="preserve">(See Section </w:t>
      </w:r>
      <w:r w:rsidR="00285D42">
        <w:rPr>
          <w:color w:val="C00000"/>
        </w:rPr>
        <w:t>B</w:t>
      </w:r>
      <w:r w:rsidR="00F552A3">
        <w:rPr>
          <w:color w:val="C00000"/>
        </w:rPr>
        <w:t xml:space="preserve">.2 in </w:t>
      </w:r>
      <w:hyperlink r:id="rId26" w:history="1">
        <w:r w:rsidR="00F552A3" w:rsidRPr="00F552A3">
          <w:rPr>
            <w:rStyle w:val="Hyperlink"/>
            <w:rFonts w:asciiTheme="minorHAnsi" w:hAnsiTheme="minorHAnsi"/>
          </w:rPr>
          <w:t>All Things TMDL</w:t>
        </w:r>
      </w:hyperlink>
      <w:r w:rsidR="00F552A3">
        <w:rPr>
          <w:color w:val="C00000"/>
        </w:rPr>
        <w:t xml:space="preserve">: </w:t>
      </w:r>
      <w:r w:rsidR="00376D2B">
        <w:rPr>
          <w:i/>
          <w:color w:val="C00000"/>
        </w:rPr>
        <w:t>Biological</w:t>
      </w:r>
      <w:r w:rsidR="00F552A3" w:rsidRPr="004D6D86">
        <w:rPr>
          <w:i/>
          <w:color w:val="C00000"/>
        </w:rPr>
        <w:t>, DO, and pH impairments in TMDL reports</w:t>
      </w:r>
      <w:r w:rsidR="00F552A3">
        <w:rPr>
          <w:color w:val="C00000"/>
        </w:rPr>
        <w:t xml:space="preserve">.) </w:t>
      </w:r>
    </w:p>
    <w:p w14:paraId="3CC79161" w14:textId="55EDCEC7" w:rsidR="009D6C4D" w:rsidRDefault="0059494C" w:rsidP="00147497">
      <w:pPr>
        <w:pStyle w:val="PCABodyText"/>
        <w:rPr>
          <w:color w:val="C00000"/>
        </w:rPr>
      </w:pPr>
      <w:r>
        <w:rPr>
          <w:color w:val="C00000"/>
        </w:rPr>
        <w:lastRenderedPageBreak/>
        <w:t xml:space="preserve">The </w:t>
      </w:r>
      <w:r w:rsidR="000254FF">
        <w:rPr>
          <w:color w:val="C00000"/>
        </w:rPr>
        <w:t>example</w:t>
      </w:r>
      <w:r>
        <w:rPr>
          <w:color w:val="C00000"/>
        </w:rPr>
        <w:t xml:space="preserve"> table below may be used</w:t>
      </w:r>
      <w:r w:rsidR="00931818">
        <w:rPr>
          <w:color w:val="C00000"/>
        </w:rPr>
        <w:t>, and th</w:t>
      </w:r>
      <w:r>
        <w:rPr>
          <w:color w:val="C00000"/>
        </w:rPr>
        <w:t xml:space="preserve">e format of the table may be adapted to the needs of the watershed. Alternatively, the table in </w:t>
      </w:r>
      <w:r w:rsidR="00D76873">
        <w:rPr>
          <w:color w:val="C00000"/>
        </w:rPr>
        <w:t>Appendix A</w:t>
      </w:r>
      <w:r>
        <w:rPr>
          <w:color w:val="C00000"/>
        </w:rPr>
        <w:t xml:space="preserve"> may be used here instead of in the appendix to document the status of all impairments in the watershed</w:t>
      </w:r>
      <w:r w:rsidR="00C604DE" w:rsidRPr="007917B9">
        <w:rPr>
          <w:color w:val="C00000"/>
        </w:rPr>
        <w:t xml:space="preserve">; please review both tables in this template when completing this section. If the impairment count is relatively low, it is preferable to use the table </w:t>
      </w:r>
      <w:r w:rsidR="0041308C">
        <w:rPr>
          <w:color w:val="C00000"/>
        </w:rPr>
        <w:t>from</w:t>
      </w:r>
      <w:r w:rsidR="0041308C" w:rsidRPr="007917B9">
        <w:rPr>
          <w:color w:val="C00000"/>
        </w:rPr>
        <w:t xml:space="preserve"> </w:t>
      </w:r>
      <w:r w:rsidR="00D76873">
        <w:rPr>
          <w:color w:val="C00000"/>
        </w:rPr>
        <w:t>Appendix A</w:t>
      </w:r>
      <w:r w:rsidR="00C604DE" w:rsidRPr="007917B9">
        <w:rPr>
          <w:color w:val="C00000"/>
        </w:rPr>
        <w:t xml:space="preserve"> in this section here (Section </w:t>
      </w:r>
      <w:r w:rsidR="00C604DE" w:rsidRPr="007917B9">
        <w:rPr>
          <w:color w:val="C00000"/>
        </w:rPr>
        <w:fldChar w:fldCharType="begin"/>
      </w:r>
      <w:r w:rsidR="00C604DE" w:rsidRPr="007917B9">
        <w:rPr>
          <w:color w:val="C00000"/>
        </w:rPr>
        <w:instrText xml:space="preserve"> REF _Ref28261774 \r \h </w:instrText>
      </w:r>
      <w:r w:rsidR="00C604DE" w:rsidRPr="007917B9">
        <w:rPr>
          <w:color w:val="C00000"/>
        </w:rPr>
      </w:r>
      <w:r w:rsidR="00C604DE" w:rsidRPr="007917B9">
        <w:rPr>
          <w:color w:val="C00000"/>
        </w:rPr>
        <w:fldChar w:fldCharType="separate"/>
      </w:r>
      <w:r w:rsidR="00262716">
        <w:rPr>
          <w:color w:val="C00000"/>
        </w:rPr>
        <w:t>1.2</w:t>
      </w:r>
      <w:r w:rsidR="00C604DE" w:rsidRPr="007917B9">
        <w:rPr>
          <w:color w:val="C00000"/>
        </w:rPr>
        <w:fldChar w:fldCharType="end"/>
      </w:r>
      <w:r w:rsidR="00C604DE" w:rsidRPr="007917B9">
        <w:rPr>
          <w:color w:val="C00000"/>
        </w:rPr>
        <w:t xml:space="preserve">) instead of in </w:t>
      </w:r>
      <w:r w:rsidR="0041308C">
        <w:rPr>
          <w:color w:val="C00000"/>
        </w:rPr>
        <w:t>the</w:t>
      </w:r>
      <w:r w:rsidR="0041308C" w:rsidRPr="007917B9">
        <w:rPr>
          <w:color w:val="C00000"/>
        </w:rPr>
        <w:t xml:space="preserve"> </w:t>
      </w:r>
      <w:r w:rsidR="00C604DE" w:rsidRPr="007917B9">
        <w:rPr>
          <w:color w:val="C00000"/>
        </w:rPr>
        <w:t>appendix.</w:t>
      </w:r>
      <w:r w:rsidR="009D6C4D">
        <w:rPr>
          <w:color w:val="C00000"/>
        </w:rPr>
        <w:t xml:space="preserve"> </w:t>
      </w:r>
      <w:r w:rsidR="00C8399F">
        <w:rPr>
          <w:color w:val="C00000"/>
        </w:rPr>
        <w:t>There is no need to list the number of impairments by affected use or by pollutant in the text that accompanies th</w:t>
      </w:r>
      <w:r w:rsidR="009D6C4D">
        <w:rPr>
          <w:color w:val="C00000"/>
        </w:rPr>
        <w:t>e</w:t>
      </w:r>
      <w:r w:rsidR="00C8399F">
        <w:rPr>
          <w:color w:val="C00000"/>
        </w:rPr>
        <w:t xml:space="preserve"> table.</w:t>
      </w:r>
    </w:p>
    <w:p w14:paraId="55F73089" w14:textId="58320CEF" w:rsidR="00B34E2C" w:rsidRDefault="00D46C30" w:rsidP="00B34E2C">
      <w:pPr>
        <w:pStyle w:val="PCABodyText"/>
      </w:pPr>
      <w:r>
        <w:rPr>
          <w:color w:val="C00000"/>
        </w:rPr>
        <w:t xml:space="preserve">Include </w:t>
      </w:r>
      <w:r w:rsidRPr="59D2363E">
        <w:rPr>
          <w:color w:val="C00000"/>
        </w:rPr>
        <w:t xml:space="preserve">an overview map of </w:t>
      </w:r>
      <w:r w:rsidR="009D6C4D" w:rsidRPr="59D2363E">
        <w:rPr>
          <w:color w:val="C00000"/>
        </w:rPr>
        <w:t>the watershed, showing the project boundaries, location within the state of M</w:t>
      </w:r>
      <w:r w:rsidR="003F735D">
        <w:rPr>
          <w:color w:val="C00000"/>
        </w:rPr>
        <w:t>innesota</w:t>
      </w:r>
      <w:r w:rsidR="009D6C4D" w:rsidRPr="59D2363E">
        <w:rPr>
          <w:color w:val="C00000"/>
        </w:rPr>
        <w:t xml:space="preserve">, water bodies, </w:t>
      </w:r>
      <w:r w:rsidR="009E32CF" w:rsidRPr="59D2363E">
        <w:rPr>
          <w:color w:val="C00000"/>
        </w:rPr>
        <w:t xml:space="preserve">counties, </w:t>
      </w:r>
      <w:r w:rsidR="009D6C4D" w:rsidRPr="59D2363E">
        <w:rPr>
          <w:color w:val="C00000"/>
        </w:rPr>
        <w:t xml:space="preserve">cities and townships, </w:t>
      </w:r>
      <w:r w:rsidR="00946C39" w:rsidRPr="59D2363E">
        <w:rPr>
          <w:color w:val="C00000"/>
        </w:rPr>
        <w:t xml:space="preserve">tribal lands, </w:t>
      </w:r>
      <w:r w:rsidR="00C73652">
        <w:rPr>
          <w:color w:val="C00000"/>
        </w:rPr>
        <w:t xml:space="preserve">watershed districts and watershed management organizations, </w:t>
      </w:r>
      <w:r w:rsidR="009D6C4D" w:rsidRPr="59D2363E">
        <w:rPr>
          <w:color w:val="C00000"/>
        </w:rPr>
        <w:t xml:space="preserve">roads, etc. Please tailor this map to the needs of </w:t>
      </w:r>
      <w:r w:rsidR="0041308C" w:rsidRPr="59D2363E">
        <w:rPr>
          <w:color w:val="C00000"/>
        </w:rPr>
        <w:t xml:space="preserve">the </w:t>
      </w:r>
      <w:r w:rsidR="009D6C4D" w:rsidRPr="59D2363E">
        <w:rPr>
          <w:color w:val="C00000"/>
        </w:rPr>
        <w:t>project.</w:t>
      </w:r>
      <w:r w:rsidR="0072646B" w:rsidRPr="59D2363E">
        <w:rPr>
          <w:color w:val="C00000"/>
        </w:rPr>
        <w:t xml:space="preserve"> </w:t>
      </w:r>
      <w:r w:rsidR="00B34E2C" w:rsidRPr="00147497">
        <w:rPr>
          <w:color w:val="C00000"/>
        </w:rPr>
        <w:t xml:space="preserve">If there are future TMDLs to discuss, this </w:t>
      </w:r>
      <w:r w:rsidR="00B34E2C">
        <w:rPr>
          <w:color w:val="C00000"/>
        </w:rPr>
        <w:t>could be included here; f</w:t>
      </w:r>
      <w:r w:rsidR="00B34E2C" w:rsidRPr="00147497">
        <w:rPr>
          <w:color w:val="C00000"/>
        </w:rPr>
        <w:t>or example</w:t>
      </w:r>
      <w:r w:rsidR="00B34E2C">
        <w:rPr>
          <w:color w:val="C00000"/>
        </w:rPr>
        <w:t>,</w:t>
      </w:r>
      <w:r w:rsidR="00B34E2C" w:rsidRPr="00147497">
        <w:rPr>
          <w:color w:val="C00000"/>
        </w:rPr>
        <w:t xml:space="preserve"> if</w:t>
      </w:r>
      <w:r w:rsidR="00B34E2C">
        <w:rPr>
          <w:color w:val="C00000"/>
        </w:rPr>
        <w:t xml:space="preserve"> we are</w:t>
      </w:r>
      <w:r w:rsidR="00B34E2C" w:rsidRPr="00147497">
        <w:rPr>
          <w:color w:val="C00000"/>
        </w:rPr>
        <w:t xml:space="preserve"> waiting on a site</w:t>
      </w:r>
      <w:r w:rsidR="00ED4408">
        <w:rPr>
          <w:color w:val="C00000"/>
        </w:rPr>
        <w:t>-</w:t>
      </w:r>
      <w:r w:rsidR="00B34E2C" w:rsidRPr="00147497">
        <w:rPr>
          <w:color w:val="C00000"/>
        </w:rPr>
        <w:t xml:space="preserve">specific standard for one or more </w:t>
      </w:r>
      <w:r w:rsidR="00B34E2C">
        <w:rPr>
          <w:color w:val="C00000"/>
        </w:rPr>
        <w:t xml:space="preserve">water body. </w:t>
      </w:r>
    </w:p>
    <w:p w14:paraId="070DDD73" w14:textId="2711BEC4" w:rsidR="00147497" w:rsidRPr="00147497" w:rsidRDefault="00147497" w:rsidP="00147497">
      <w:pPr>
        <w:pStyle w:val="PCABodyText"/>
        <w:rPr>
          <w:color w:val="C00000"/>
        </w:rPr>
      </w:pPr>
      <w:r w:rsidRPr="00147497">
        <w:rPr>
          <w:color w:val="C00000"/>
        </w:rPr>
        <w:t xml:space="preserve">If </w:t>
      </w:r>
      <w:r w:rsidR="00475C8A">
        <w:rPr>
          <w:color w:val="C00000"/>
        </w:rPr>
        <w:t>applicable</w:t>
      </w:r>
      <w:r w:rsidRPr="00147497">
        <w:rPr>
          <w:color w:val="C00000"/>
        </w:rPr>
        <w:t xml:space="preserve">, listings for </w:t>
      </w:r>
      <w:r w:rsidR="00BC2E63">
        <w:rPr>
          <w:color w:val="C00000"/>
        </w:rPr>
        <w:t>nonpollutant stressors to biological impairments</w:t>
      </w:r>
      <w:r w:rsidR="00475C8A" w:rsidRPr="00147497">
        <w:rPr>
          <w:color w:val="C00000"/>
        </w:rPr>
        <w:t xml:space="preserve"> </w:t>
      </w:r>
      <w:r w:rsidRPr="00147497">
        <w:rPr>
          <w:color w:val="C00000"/>
        </w:rPr>
        <w:t>could be mentioned in this section. For example:</w:t>
      </w:r>
    </w:p>
    <w:p w14:paraId="0CE900FA" w14:textId="3A44B184" w:rsidR="006F2337" w:rsidRDefault="006F2337" w:rsidP="006F2337">
      <w:pPr>
        <w:pStyle w:val="PCABodyText"/>
      </w:pPr>
      <w:r>
        <w:t>Although TMDLs are not developed in this report for nonpollutant stressors to biological impairments, all stressors—not just those with associated TMDLs—are addressed in the</w:t>
      </w:r>
      <w:r w:rsidR="002975E5">
        <w:t xml:space="preserve"> concurrently developed</w:t>
      </w:r>
      <w:r>
        <w:t xml:space="preserve"> Watershed Restoration and Protection Strategies (WRAPS) </w:t>
      </w:r>
      <w:r w:rsidR="006C3721">
        <w:t>update</w:t>
      </w:r>
      <w:r>
        <w:t xml:space="preserve">. The WRAPS </w:t>
      </w:r>
      <w:r w:rsidR="006B708C">
        <w:t xml:space="preserve">update </w:t>
      </w:r>
      <w:r>
        <w:t>provides an opportunity to call for environmental improvements in situations where TMDLs alone would not. Nonpollutant stressors include factors such</w:t>
      </w:r>
      <w:r w:rsidR="002516CE">
        <w:t xml:space="preserve"> as habitat alteration or flow, and </w:t>
      </w:r>
      <w:r>
        <w:t>TMDLs are not developed for nonpollutant stressors because they are not subject to load quantification</w:t>
      </w:r>
      <w:r w:rsidR="002516CE">
        <w:t>.</w:t>
      </w:r>
    </w:p>
    <w:p w14:paraId="1247A716" w14:textId="47B5FEBF" w:rsidR="00420F90" w:rsidRDefault="00B34E2C" w:rsidP="00147497">
      <w:pPr>
        <w:pStyle w:val="PCABodyText"/>
      </w:pPr>
      <w:r>
        <w:fldChar w:fldCharType="begin"/>
      </w:r>
      <w:r>
        <w:instrText xml:space="preserve"> REF _Ref30774772 \h </w:instrText>
      </w:r>
      <w:r>
        <w:fldChar w:fldCharType="separate"/>
      </w:r>
      <w:r w:rsidR="00262716">
        <w:t xml:space="preserve">Table </w:t>
      </w:r>
      <w:r w:rsidR="00262716">
        <w:rPr>
          <w:noProof/>
        </w:rPr>
        <w:t>1</w:t>
      </w:r>
      <w:r>
        <w:fldChar w:fldCharType="end"/>
      </w:r>
      <w:r>
        <w:t xml:space="preserve"> </w:t>
      </w:r>
      <w:r w:rsidR="00147497">
        <w:t xml:space="preserve">below and </w:t>
      </w:r>
      <w:r w:rsidR="00096AF2">
        <w:fldChar w:fldCharType="begin"/>
      </w:r>
      <w:r w:rsidR="00096AF2">
        <w:instrText xml:space="preserve"> REF _Ref31279882 \h </w:instrText>
      </w:r>
      <w:r w:rsidR="00096AF2">
        <w:fldChar w:fldCharType="separate"/>
      </w:r>
      <w:r w:rsidR="00262716">
        <w:t xml:space="preserve">Table </w:t>
      </w:r>
      <w:r w:rsidR="00262716">
        <w:rPr>
          <w:noProof/>
        </w:rPr>
        <w:t>11</w:t>
      </w:r>
      <w:r w:rsidR="00096AF2">
        <w:fldChar w:fldCharType="end"/>
      </w:r>
      <w:r w:rsidR="00096AF2">
        <w:t xml:space="preserve"> in </w:t>
      </w:r>
      <w:r w:rsidR="00D76873">
        <w:t>Appendix A</w:t>
      </w:r>
      <w:r w:rsidR="00147497">
        <w:t xml:space="preserve"> (which includes </w:t>
      </w:r>
      <w:r w:rsidR="0063038A">
        <w:t>all impairments in this watershed</w:t>
      </w:r>
      <w:r w:rsidR="00147497">
        <w:t xml:space="preserve">) summarize </w:t>
      </w:r>
      <w:r w:rsidR="00147497" w:rsidRPr="00CC4FE2">
        <w:rPr>
          <w:color w:val="C00000"/>
        </w:rPr>
        <w:t>[</w:t>
      </w:r>
      <w:r w:rsidR="005F2C81">
        <w:rPr>
          <w:color w:val="C00000"/>
        </w:rPr>
        <w:t>Name</w:t>
      </w:r>
      <w:r w:rsidR="00147497" w:rsidRPr="00CC4FE2">
        <w:rPr>
          <w:color w:val="C00000"/>
        </w:rPr>
        <w:t>]</w:t>
      </w:r>
      <w:r w:rsidR="005F2C81">
        <w:rPr>
          <w:color w:val="C00000"/>
        </w:rPr>
        <w:t xml:space="preserve"> </w:t>
      </w:r>
      <w:r w:rsidR="005F2C81" w:rsidRPr="007917B9">
        <w:t>Watershed</w:t>
      </w:r>
      <w:r w:rsidR="00147497" w:rsidRPr="00366F8D">
        <w:t xml:space="preserve"> </w:t>
      </w:r>
      <w:r w:rsidR="00147497">
        <w:t xml:space="preserve">impairments and those addressed by TMDLs in this document. </w:t>
      </w:r>
    </w:p>
    <w:p w14:paraId="5E505EA3" w14:textId="613B3E7A" w:rsidR="00D717CF" w:rsidRDefault="00C42855" w:rsidP="00147497">
      <w:pPr>
        <w:pStyle w:val="PCABodyText"/>
      </w:pPr>
      <w:r w:rsidRPr="00CF1E7E">
        <w:rPr>
          <w:color w:val="C00000"/>
        </w:rPr>
        <w:t>If applicable, please include this statement:</w:t>
      </w:r>
      <w:r w:rsidR="00CF1E7E">
        <w:t xml:space="preserve"> </w:t>
      </w:r>
      <w:r w:rsidR="00D717CF">
        <w:t>The TMDLs in this report do not replace nor revise previously-approved TMDLs.</w:t>
      </w:r>
    </w:p>
    <w:p w14:paraId="27590927" w14:textId="18A37C58" w:rsidR="000C0C03" w:rsidRDefault="000C0C03" w:rsidP="00147497">
      <w:pPr>
        <w:pStyle w:val="PCABodyText"/>
      </w:pPr>
      <w:r>
        <w:t>Text.</w:t>
      </w:r>
    </w:p>
    <w:p w14:paraId="7B24D7CC" w14:textId="77777777" w:rsidR="000C0C03" w:rsidRDefault="000C0C03" w:rsidP="00147497">
      <w:pPr>
        <w:pStyle w:val="PCABodyText"/>
        <w:sectPr w:rsidR="000C0C03" w:rsidSect="00DA1DA5">
          <w:footerReference w:type="default" r:id="rId27"/>
          <w:pgSz w:w="12240" w:h="15840" w:code="1"/>
          <w:pgMar w:top="1440" w:right="1440" w:bottom="720" w:left="1440" w:header="720" w:footer="315" w:gutter="0"/>
          <w:pgNumType w:start="1"/>
          <w:cols w:space="720"/>
          <w:docGrid w:linePitch="360"/>
        </w:sectPr>
      </w:pPr>
    </w:p>
    <w:p w14:paraId="61E1B3AF" w14:textId="4D24B5EF" w:rsidR="00B34E2C" w:rsidRDefault="00B34E2C" w:rsidP="007917B9">
      <w:pPr>
        <w:pStyle w:val="Caption"/>
        <w:keepNext/>
      </w:pPr>
      <w:bookmarkStart w:id="44" w:name="_Ref30774772"/>
      <w:bookmarkStart w:id="45" w:name="_Toc155868172"/>
      <w:r>
        <w:lastRenderedPageBreak/>
        <w:t xml:space="preserve">Table </w:t>
      </w:r>
      <w:r>
        <w:fldChar w:fldCharType="begin"/>
      </w:r>
      <w:r>
        <w:instrText>SEQ Table \* ARABIC</w:instrText>
      </w:r>
      <w:r>
        <w:fldChar w:fldCharType="separate"/>
      </w:r>
      <w:r w:rsidR="00262716">
        <w:rPr>
          <w:noProof/>
        </w:rPr>
        <w:t>1</w:t>
      </w:r>
      <w:r>
        <w:fldChar w:fldCharType="end"/>
      </w:r>
      <w:bookmarkEnd w:id="44"/>
      <w:r>
        <w:t>. Impaired water bodies</w:t>
      </w:r>
      <w:r w:rsidR="00127EB7">
        <w:t xml:space="preserve"> and impairments</w:t>
      </w:r>
      <w:r>
        <w:t xml:space="preserve"> in the </w:t>
      </w:r>
      <w:r w:rsidRPr="2C67A62D">
        <w:rPr>
          <w:color w:val="C00000"/>
        </w:rPr>
        <w:t xml:space="preserve">[Name] </w:t>
      </w:r>
      <w:r>
        <w:t>Watershed</w:t>
      </w:r>
      <w:r w:rsidR="00B814A5">
        <w:t xml:space="preserve"> addressed in this TMDL report</w:t>
      </w:r>
      <w:bookmarkEnd w:id="45"/>
    </w:p>
    <w:tbl>
      <w:tblPr>
        <w:tblW w:w="12999" w:type="dxa"/>
        <w:tblInd w:w="15" w:type="dxa"/>
        <w:tblBorders>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515"/>
        <w:gridCol w:w="1260"/>
        <w:gridCol w:w="1980"/>
        <w:gridCol w:w="684"/>
        <w:gridCol w:w="810"/>
        <w:gridCol w:w="1170"/>
        <w:gridCol w:w="1206"/>
        <w:gridCol w:w="1566"/>
        <w:gridCol w:w="1170"/>
        <w:gridCol w:w="1638"/>
      </w:tblGrid>
      <w:tr w:rsidR="000C0C03" w:rsidRPr="00147497" w14:paraId="6526A306" w14:textId="77777777" w:rsidTr="2C67A62D">
        <w:tc>
          <w:tcPr>
            <w:tcW w:w="1515" w:type="dxa"/>
            <w:shd w:val="clear" w:color="auto" w:fill="auto"/>
            <w:vAlign w:val="bottom"/>
          </w:tcPr>
          <w:p w14:paraId="4E3ADDA5" w14:textId="743FEFDC" w:rsidR="009E32CF" w:rsidRPr="00FD046E" w:rsidRDefault="00D46C30" w:rsidP="009E32CF">
            <w:pPr>
              <w:pStyle w:val="PCATableheading"/>
              <w:rPr>
                <w:rFonts w:eastAsia="Arial Unicode MS"/>
              </w:rPr>
            </w:pPr>
            <w:r>
              <w:rPr>
                <w:rFonts w:eastAsia="Arial Unicode MS"/>
              </w:rPr>
              <w:t>WID</w:t>
            </w:r>
          </w:p>
        </w:tc>
        <w:tc>
          <w:tcPr>
            <w:tcW w:w="1260" w:type="dxa"/>
            <w:shd w:val="clear" w:color="auto" w:fill="auto"/>
            <w:vAlign w:val="bottom"/>
          </w:tcPr>
          <w:p w14:paraId="4355D8E2" w14:textId="77777777" w:rsidR="009E32CF" w:rsidRPr="00FD046E" w:rsidRDefault="009E32CF" w:rsidP="009E32CF">
            <w:pPr>
              <w:pStyle w:val="PCATableheading"/>
              <w:rPr>
                <w:rFonts w:eastAsia="Arial Unicode MS"/>
              </w:rPr>
            </w:pPr>
            <w:r>
              <w:rPr>
                <w:rFonts w:eastAsia="Arial Unicode MS"/>
              </w:rPr>
              <w:t>Water body</w:t>
            </w:r>
            <w:r w:rsidRPr="00FD046E">
              <w:rPr>
                <w:rFonts w:eastAsia="Arial Unicode MS"/>
              </w:rPr>
              <w:t xml:space="preserve"> </w:t>
            </w:r>
            <w:r>
              <w:rPr>
                <w:rFonts w:eastAsia="Arial Unicode MS"/>
              </w:rPr>
              <w:t>n</w:t>
            </w:r>
            <w:r w:rsidRPr="00FD046E">
              <w:rPr>
                <w:rFonts w:eastAsia="Arial Unicode MS"/>
              </w:rPr>
              <w:t>ame</w:t>
            </w:r>
          </w:p>
        </w:tc>
        <w:tc>
          <w:tcPr>
            <w:tcW w:w="1980" w:type="dxa"/>
            <w:shd w:val="clear" w:color="auto" w:fill="auto"/>
            <w:vAlign w:val="bottom"/>
          </w:tcPr>
          <w:p w14:paraId="4F6E3D0D" w14:textId="0060F7FB" w:rsidR="009E32CF" w:rsidRPr="00FD046E" w:rsidRDefault="009E32CF" w:rsidP="009E32CF">
            <w:pPr>
              <w:pStyle w:val="PCATableheading"/>
              <w:rPr>
                <w:rFonts w:eastAsia="Arial Unicode MS"/>
              </w:rPr>
            </w:pPr>
            <w:r>
              <w:rPr>
                <w:rFonts w:eastAsia="Arial Unicode MS"/>
              </w:rPr>
              <w:t>Water body description</w:t>
            </w:r>
          </w:p>
        </w:tc>
        <w:tc>
          <w:tcPr>
            <w:tcW w:w="684" w:type="dxa"/>
            <w:shd w:val="clear" w:color="auto" w:fill="auto"/>
            <w:vAlign w:val="bottom"/>
          </w:tcPr>
          <w:p w14:paraId="53290B97" w14:textId="402C07F8" w:rsidR="009E32CF" w:rsidRPr="00FD046E" w:rsidRDefault="009E32CF" w:rsidP="009E32CF">
            <w:pPr>
              <w:pStyle w:val="PCATableheading"/>
              <w:rPr>
                <w:rFonts w:eastAsia="Arial Unicode MS"/>
              </w:rPr>
            </w:pPr>
            <w:r>
              <w:rPr>
                <w:rFonts w:eastAsia="Arial Unicode MS"/>
              </w:rPr>
              <w:t>U</w:t>
            </w:r>
            <w:r w:rsidRPr="00FD046E">
              <w:rPr>
                <w:rFonts w:eastAsia="Arial Unicode MS"/>
              </w:rPr>
              <w:t xml:space="preserve">se </w:t>
            </w:r>
            <w:r>
              <w:rPr>
                <w:rFonts w:eastAsia="Arial Unicode MS"/>
              </w:rPr>
              <w:t>c</w:t>
            </w:r>
            <w:r w:rsidRPr="00FD046E">
              <w:rPr>
                <w:rFonts w:eastAsia="Arial Unicode MS"/>
              </w:rPr>
              <w:t>lass</w:t>
            </w:r>
          </w:p>
        </w:tc>
        <w:tc>
          <w:tcPr>
            <w:tcW w:w="810" w:type="dxa"/>
            <w:shd w:val="clear" w:color="auto" w:fill="auto"/>
            <w:vAlign w:val="bottom"/>
          </w:tcPr>
          <w:p w14:paraId="68AE80F6" w14:textId="39CEAB9A" w:rsidR="009E32CF" w:rsidRPr="00FD046E" w:rsidRDefault="009E32CF" w:rsidP="009E32CF">
            <w:pPr>
              <w:pStyle w:val="PCATableheading"/>
              <w:rPr>
                <w:rFonts w:eastAsia="Arial Unicode MS"/>
              </w:rPr>
            </w:pPr>
            <w:r w:rsidRPr="00FD046E">
              <w:rPr>
                <w:rFonts w:eastAsia="Arial Unicode MS"/>
              </w:rPr>
              <w:t xml:space="preserve">Listing </w:t>
            </w:r>
            <w:r>
              <w:rPr>
                <w:rFonts w:eastAsia="Arial Unicode MS"/>
              </w:rPr>
              <w:t>y</w:t>
            </w:r>
            <w:r w:rsidRPr="00FD046E">
              <w:rPr>
                <w:rFonts w:eastAsia="Arial Unicode MS"/>
              </w:rPr>
              <w:t>ear</w:t>
            </w:r>
          </w:p>
        </w:tc>
        <w:tc>
          <w:tcPr>
            <w:tcW w:w="1170" w:type="dxa"/>
            <w:vAlign w:val="bottom"/>
          </w:tcPr>
          <w:p w14:paraId="5D7630D6" w14:textId="4FA6099E" w:rsidR="009E32CF" w:rsidRPr="00E34C7C" w:rsidRDefault="009E32CF" w:rsidP="00E34C7C">
            <w:pPr>
              <w:pStyle w:val="PCATableheading"/>
              <w:rPr>
                <w:rFonts w:eastAsia="Arial Unicode MS"/>
              </w:rPr>
            </w:pPr>
            <w:r w:rsidRPr="00E34C7C">
              <w:rPr>
                <w:rFonts w:eastAsia="Arial Unicode MS"/>
              </w:rPr>
              <w:t xml:space="preserve">Target </w:t>
            </w:r>
            <w:r w:rsidRPr="00E34C7C">
              <w:rPr>
                <w:rFonts w:eastAsia="Arial Unicode MS"/>
              </w:rPr>
              <w:br/>
              <w:t>completion year</w:t>
            </w:r>
          </w:p>
        </w:tc>
        <w:tc>
          <w:tcPr>
            <w:tcW w:w="1206" w:type="dxa"/>
            <w:vAlign w:val="bottom"/>
          </w:tcPr>
          <w:p w14:paraId="0DEAE97C" w14:textId="2F93652D" w:rsidR="009E32CF" w:rsidRDefault="009E32CF">
            <w:pPr>
              <w:pStyle w:val="PCATableheading"/>
              <w:rPr>
                <w:rFonts w:eastAsia="Arial Unicode MS"/>
              </w:rPr>
            </w:pPr>
            <w:r>
              <w:rPr>
                <w:rFonts w:eastAsia="Arial Unicode MS"/>
              </w:rPr>
              <w:t>Affected desig</w:t>
            </w:r>
            <w:r w:rsidR="001453B4">
              <w:rPr>
                <w:rFonts w:eastAsia="Arial Unicode MS"/>
              </w:rPr>
              <w:t>n</w:t>
            </w:r>
            <w:r>
              <w:rPr>
                <w:rFonts w:eastAsia="Arial Unicode MS"/>
              </w:rPr>
              <w:t xml:space="preserve">ated use </w:t>
            </w:r>
            <w:r w:rsidRPr="004D6D86">
              <w:rPr>
                <w:rFonts w:eastAsia="Arial Unicode MS"/>
                <w:vertAlign w:val="superscript"/>
              </w:rPr>
              <w:t>a</w:t>
            </w:r>
          </w:p>
        </w:tc>
        <w:tc>
          <w:tcPr>
            <w:tcW w:w="1566" w:type="dxa"/>
            <w:vAlign w:val="bottom"/>
          </w:tcPr>
          <w:p w14:paraId="4E9F1FD4" w14:textId="30DA9F8E" w:rsidR="009E32CF" w:rsidRPr="00FD046E" w:rsidRDefault="0519EAAB" w:rsidP="008D3D0E">
            <w:pPr>
              <w:pStyle w:val="PCATableheading"/>
              <w:spacing w:line="259" w:lineRule="auto"/>
              <w:rPr>
                <w:bCs/>
                <w:color w:val="000000" w:themeColor="text1"/>
              </w:rPr>
            </w:pPr>
            <w:r w:rsidRPr="2C67A62D">
              <w:rPr>
                <w:rFonts w:eastAsia="Arial Unicode MS"/>
              </w:rPr>
              <w:t>Listing Parameter</w:t>
            </w:r>
          </w:p>
        </w:tc>
        <w:tc>
          <w:tcPr>
            <w:tcW w:w="1170" w:type="dxa"/>
            <w:vAlign w:val="bottom"/>
          </w:tcPr>
          <w:p w14:paraId="0F012687" w14:textId="77DDC304" w:rsidR="009E32CF" w:rsidRPr="00FD046E" w:rsidRDefault="008D3D0E" w:rsidP="008D3D0E">
            <w:pPr>
              <w:pStyle w:val="PCATableheading"/>
              <w:spacing w:line="259" w:lineRule="auto"/>
              <w:rPr>
                <w:rFonts w:eastAsia="Arial Unicode MS"/>
              </w:rPr>
            </w:pPr>
            <w:r w:rsidRPr="2C67A62D">
              <w:rPr>
                <w:rFonts w:eastAsia="Arial Unicode MS"/>
              </w:rPr>
              <w:t>TMDL</w:t>
            </w:r>
            <w:r w:rsidRPr="2C67A62D" w:rsidDel="009E32CF">
              <w:rPr>
                <w:rFonts w:eastAsia="Arial Unicode MS"/>
              </w:rPr>
              <w:t xml:space="preserve"> </w:t>
            </w:r>
            <w:r w:rsidR="05BFF2C8" w:rsidRPr="2C67A62D">
              <w:rPr>
                <w:rFonts w:eastAsia="Arial Unicode MS"/>
              </w:rPr>
              <w:t xml:space="preserve">Pollutant </w:t>
            </w:r>
          </w:p>
        </w:tc>
        <w:tc>
          <w:tcPr>
            <w:tcW w:w="1638" w:type="dxa"/>
            <w:shd w:val="clear" w:color="auto" w:fill="auto"/>
            <w:vAlign w:val="bottom"/>
          </w:tcPr>
          <w:p w14:paraId="5D37C2C7" w14:textId="118F6D5D" w:rsidR="009E32CF" w:rsidRPr="00FD046E" w:rsidRDefault="00506B41">
            <w:pPr>
              <w:pStyle w:val="PCATableheading"/>
              <w:rPr>
                <w:rFonts w:eastAsia="Arial Unicode MS"/>
              </w:rPr>
            </w:pPr>
            <w:r>
              <w:rPr>
                <w:rFonts w:eastAsia="Arial Unicode MS"/>
              </w:rPr>
              <w:t>C</w:t>
            </w:r>
            <w:r w:rsidR="00DA6242">
              <w:rPr>
                <w:rFonts w:eastAsia="Arial Unicode MS"/>
              </w:rPr>
              <w:t>ategory 4A</w:t>
            </w:r>
            <w:r>
              <w:rPr>
                <w:rFonts w:eastAsia="Arial Unicode MS"/>
              </w:rPr>
              <w:t xml:space="preserve"> upon TMDL approval</w:t>
            </w:r>
            <w:r w:rsidR="009E32CF">
              <w:rPr>
                <w:rFonts w:eastAsia="Arial Unicode MS"/>
              </w:rPr>
              <w:t xml:space="preserve"> </w:t>
            </w:r>
            <w:r w:rsidR="009E32CF" w:rsidRPr="004D6D86">
              <w:rPr>
                <w:rFonts w:eastAsia="Arial Unicode MS"/>
                <w:vertAlign w:val="superscript"/>
              </w:rPr>
              <w:t>b</w:t>
            </w:r>
          </w:p>
        </w:tc>
      </w:tr>
      <w:tr w:rsidR="000C0C03" w:rsidRPr="00147497" w14:paraId="093316EB" w14:textId="77777777" w:rsidTr="2C67A62D">
        <w:tc>
          <w:tcPr>
            <w:tcW w:w="1515" w:type="dxa"/>
            <w:shd w:val="clear" w:color="auto" w:fill="auto"/>
            <w:vAlign w:val="bottom"/>
          </w:tcPr>
          <w:p w14:paraId="13BE9C8D" w14:textId="77777777" w:rsidR="009E32CF" w:rsidRPr="00147497" w:rsidRDefault="009E32CF" w:rsidP="009E32CF">
            <w:pPr>
              <w:pStyle w:val="PCATabletext"/>
              <w:rPr>
                <w:rFonts w:eastAsia="Arial Unicode MS"/>
              </w:rPr>
            </w:pPr>
            <w:r w:rsidRPr="00147497">
              <w:rPr>
                <w:rFonts w:eastAsia="Arial Unicode MS"/>
              </w:rPr>
              <w:t>13-0083-01</w:t>
            </w:r>
          </w:p>
        </w:tc>
        <w:tc>
          <w:tcPr>
            <w:tcW w:w="1260" w:type="dxa"/>
            <w:shd w:val="clear" w:color="auto" w:fill="auto"/>
            <w:vAlign w:val="bottom"/>
          </w:tcPr>
          <w:p w14:paraId="12888FC3" w14:textId="77777777" w:rsidR="009E32CF" w:rsidRPr="00147497" w:rsidRDefault="009E32CF" w:rsidP="009E32CF">
            <w:pPr>
              <w:pStyle w:val="PCATabletext"/>
              <w:rPr>
                <w:rFonts w:eastAsia="Arial Unicode MS"/>
              </w:rPr>
            </w:pPr>
            <w:r w:rsidRPr="00147497">
              <w:rPr>
                <w:rFonts w:eastAsia="Arial Unicode MS"/>
              </w:rPr>
              <w:t>Goose Lake (North Bay)</w:t>
            </w:r>
          </w:p>
        </w:tc>
        <w:tc>
          <w:tcPr>
            <w:tcW w:w="1980" w:type="dxa"/>
            <w:shd w:val="clear" w:color="auto" w:fill="auto"/>
            <w:vAlign w:val="bottom"/>
          </w:tcPr>
          <w:p w14:paraId="1BFFEAB5" w14:textId="77777777" w:rsidR="009E32CF" w:rsidRPr="00147497" w:rsidRDefault="009E32CF" w:rsidP="009E32CF">
            <w:pPr>
              <w:pStyle w:val="PCATabletext"/>
              <w:rPr>
                <w:rFonts w:eastAsia="Arial Unicode MS"/>
              </w:rPr>
            </w:pPr>
            <w:r w:rsidRPr="00147497">
              <w:rPr>
                <w:rFonts w:eastAsia="Arial Unicode MS"/>
              </w:rPr>
              <w:t>5 miles SW of Rush City</w:t>
            </w:r>
          </w:p>
        </w:tc>
        <w:tc>
          <w:tcPr>
            <w:tcW w:w="684" w:type="dxa"/>
            <w:shd w:val="clear" w:color="auto" w:fill="auto"/>
            <w:vAlign w:val="bottom"/>
          </w:tcPr>
          <w:p w14:paraId="43DBE471" w14:textId="599709BF" w:rsidR="009E32CF" w:rsidRPr="00147497" w:rsidRDefault="009E32CF" w:rsidP="009E32CF">
            <w:pPr>
              <w:pStyle w:val="PCATabletext"/>
              <w:rPr>
                <w:rFonts w:eastAsia="Arial Unicode MS"/>
              </w:rPr>
            </w:pPr>
            <w:r w:rsidRPr="00147497">
              <w:rPr>
                <w:rFonts w:eastAsia="Arial Unicode MS"/>
              </w:rPr>
              <w:t>2B</w:t>
            </w:r>
          </w:p>
        </w:tc>
        <w:tc>
          <w:tcPr>
            <w:tcW w:w="810" w:type="dxa"/>
            <w:shd w:val="clear" w:color="auto" w:fill="auto"/>
            <w:vAlign w:val="bottom"/>
          </w:tcPr>
          <w:p w14:paraId="65D78FDA" w14:textId="35CAB6FB" w:rsidR="009E32CF" w:rsidRPr="00147497" w:rsidRDefault="009E32CF" w:rsidP="009E32CF">
            <w:pPr>
              <w:pStyle w:val="PCATabletext"/>
              <w:rPr>
                <w:rFonts w:eastAsia="Arial Unicode MS"/>
              </w:rPr>
            </w:pPr>
            <w:r w:rsidRPr="00147497">
              <w:rPr>
                <w:rFonts w:eastAsia="Arial Unicode MS"/>
              </w:rPr>
              <w:t>2008</w:t>
            </w:r>
          </w:p>
        </w:tc>
        <w:tc>
          <w:tcPr>
            <w:tcW w:w="1170" w:type="dxa"/>
            <w:vAlign w:val="bottom"/>
          </w:tcPr>
          <w:p w14:paraId="1C5DA7D6" w14:textId="196BD3C7" w:rsidR="009E32CF" w:rsidRDefault="009E32CF" w:rsidP="009E32CF">
            <w:pPr>
              <w:pStyle w:val="PCATabletext"/>
              <w:rPr>
                <w:rFonts w:eastAsia="Arial Unicode MS"/>
              </w:rPr>
            </w:pPr>
            <w:r w:rsidRPr="00147497">
              <w:rPr>
                <w:rFonts w:eastAsia="Arial Unicode MS"/>
              </w:rPr>
              <w:t>2015</w:t>
            </w:r>
          </w:p>
        </w:tc>
        <w:tc>
          <w:tcPr>
            <w:tcW w:w="1206" w:type="dxa"/>
            <w:vAlign w:val="bottom"/>
          </w:tcPr>
          <w:p w14:paraId="1AA9DA98" w14:textId="47A1A342" w:rsidR="009E32CF" w:rsidRDefault="009E32CF" w:rsidP="009E32CF">
            <w:pPr>
              <w:pStyle w:val="PCATabletext"/>
              <w:rPr>
                <w:rFonts w:eastAsia="Arial Unicode MS"/>
              </w:rPr>
            </w:pPr>
            <w:r>
              <w:rPr>
                <w:rFonts w:eastAsia="Arial Unicode MS"/>
              </w:rPr>
              <w:t>AQR</w:t>
            </w:r>
          </w:p>
        </w:tc>
        <w:tc>
          <w:tcPr>
            <w:tcW w:w="1566" w:type="dxa"/>
            <w:vAlign w:val="bottom"/>
          </w:tcPr>
          <w:p w14:paraId="132785E1" w14:textId="6985C72A" w:rsidR="009E32CF" w:rsidRPr="00147497" w:rsidRDefault="009E32CF" w:rsidP="009E32CF">
            <w:pPr>
              <w:pStyle w:val="PCATabletext"/>
              <w:rPr>
                <w:rFonts w:eastAsia="Arial Unicode MS"/>
              </w:rPr>
            </w:pPr>
            <w:r>
              <w:rPr>
                <w:rFonts w:eastAsia="Arial Unicode MS"/>
              </w:rPr>
              <w:t>Nutrients</w:t>
            </w:r>
          </w:p>
        </w:tc>
        <w:tc>
          <w:tcPr>
            <w:tcW w:w="1170" w:type="dxa"/>
            <w:vAlign w:val="bottom"/>
          </w:tcPr>
          <w:p w14:paraId="173CD4B0" w14:textId="1DF5C8AD" w:rsidR="009E32CF" w:rsidRPr="00147497" w:rsidRDefault="009E32CF" w:rsidP="009E32CF">
            <w:pPr>
              <w:pStyle w:val="PCATabletext"/>
              <w:rPr>
                <w:rFonts w:eastAsia="Arial Unicode MS"/>
              </w:rPr>
            </w:pPr>
            <w:r>
              <w:rPr>
                <w:rFonts w:eastAsia="Arial Unicode MS"/>
              </w:rPr>
              <w:t>P</w:t>
            </w:r>
          </w:p>
        </w:tc>
        <w:tc>
          <w:tcPr>
            <w:tcW w:w="1638" w:type="dxa"/>
            <w:shd w:val="clear" w:color="auto" w:fill="auto"/>
            <w:vAlign w:val="bottom"/>
          </w:tcPr>
          <w:p w14:paraId="36CC5E81" w14:textId="3E9F3A82" w:rsidR="009E32CF" w:rsidRPr="00147497" w:rsidRDefault="00DA6242" w:rsidP="00DA6242">
            <w:pPr>
              <w:pStyle w:val="PCATabletext"/>
              <w:rPr>
                <w:rFonts w:eastAsia="Arial Unicode MS"/>
              </w:rPr>
            </w:pPr>
            <w:r>
              <w:rPr>
                <w:rFonts w:eastAsia="Arial Unicode MS"/>
              </w:rPr>
              <w:t>Y</w:t>
            </w:r>
          </w:p>
        </w:tc>
      </w:tr>
      <w:tr w:rsidR="000C0C03" w:rsidRPr="00147497" w14:paraId="426BC3CB" w14:textId="77777777" w:rsidTr="2C67A62D">
        <w:tc>
          <w:tcPr>
            <w:tcW w:w="1515" w:type="dxa"/>
            <w:shd w:val="clear" w:color="auto" w:fill="auto"/>
            <w:vAlign w:val="bottom"/>
          </w:tcPr>
          <w:p w14:paraId="2B9CE96F" w14:textId="77777777" w:rsidR="009E32CF" w:rsidRPr="003131F1" w:rsidRDefault="009E32CF" w:rsidP="009E32CF">
            <w:pPr>
              <w:pStyle w:val="PCATabletext"/>
              <w:rPr>
                <w:rFonts w:eastAsia="Arial Unicode MS"/>
              </w:rPr>
            </w:pPr>
            <w:r w:rsidRPr="003131F1">
              <w:rPr>
                <w:rFonts w:eastAsia="Arial Unicode MS"/>
              </w:rPr>
              <w:t>58-0117-00</w:t>
            </w:r>
          </w:p>
        </w:tc>
        <w:tc>
          <w:tcPr>
            <w:tcW w:w="1260" w:type="dxa"/>
            <w:shd w:val="clear" w:color="auto" w:fill="auto"/>
            <w:vAlign w:val="bottom"/>
          </w:tcPr>
          <w:p w14:paraId="3DB4213D" w14:textId="77777777" w:rsidR="009E32CF" w:rsidRPr="003131F1" w:rsidRDefault="009E32CF" w:rsidP="009E32CF">
            <w:pPr>
              <w:pStyle w:val="PCATabletext"/>
              <w:rPr>
                <w:rFonts w:eastAsia="Arial Unicode MS"/>
              </w:rPr>
            </w:pPr>
            <w:r w:rsidRPr="003131F1">
              <w:rPr>
                <w:rFonts w:eastAsia="Arial Unicode MS"/>
              </w:rPr>
              <w:t>Rock Lake</w:t>
            </w:r>
          </w:p>
        </w:tc>
        <w:tc>
          <w:tcPr>
            <w:tcW w:w="1980" w:type="dxa"/>
            <w:shd w:val="clear" w:color="auto" w:fill="auto"/>
            <w:vAlign w:val="bottom"/>
          </w:tcPr>
          <w:p w14:paraId="426BF9CD" w14:textId="77777777" w:rsidR="009E32CF" w:rsidRPr="003131F1" w:rsidRDefault="009E32CF" w:rsidP="009E32CF">
            <w:pPr>
              <w:pStyle w:val="PCATabletext"/>
              <w:rPr>
                <w:rFonts w:eastAsia="Arial Unicode MS"/>
              </w:rPr>
            </w:pPr>
            <w:r w:rsidRPr="003131F1">
              <w:rPr>
                <w:rFonts w:eastAsia="Arial Unicode MS"/>
              </w:rPr>
              <w:t>Pine City</w:t>
            </w:r>
          </w:p>
        </w:tc>
        <w:tc>
          <w:tcPr>
            <w:tcW w:w="684" w:type="dxa"/>
            <w:shd w:val="clear" w:color="auto" w:fill="auto"/>
            <w:vAlign w:val="bottom"/>
          </w:tcPr>
          <w:p w14:paraId="435B02BE" w14:textId="7A561FC3" w:rsidR="009E32CF" w:rsidRPr="003131F1" w:rsidRDefault="009E32CF" w:rsidP="009E32CF">
            <w:pPr>
              <w:pStyle w:val="PCATabletext"/>
              <w:rPr>
                <w:rFonts w:eastAsia="Arial Unicode MS"/>
              </w:rPr>
            </w:pPr>
            <w:r w:rsidRPr="003131F1">
              <w:rPr>
                <w:rFonts w:eastAsia="Arial Unicode MS"/>
              </w:rPr>
              <w:t>2B</w:t>
            </w:r>
          </w:p>
        </w:tc>
        <w:tc>
          <w:tcPr>
            <w:tcW w:w="810" w:type="dxa"/>
            <w:shd w:val="clear" w:color="auto" w:fill="auto"/>
            <w:vAlign w:val="bottom"/>
          </w:tcPr>
          <w:p w14:paraId="158501A0" w14:textId="46633478" w:rsidR="009E32CF" w:rsidRPr="003131F1" w:rsidRDefault="009E32CF">
            <w:pPr>
              <w:pStyle w:val="PCATabletext"/>
              <w:rPr>
                <w:rFonts w:eastAsia="Arial Unicode MS"/>
              </w:rPr>
            </w:pPr>
            <w:r w:rsidRPr="003131F1">
              <w:rPr>
                <w:rFonts w:eastAsia="Arial Unicode MS"/>
              </w:rPr>
              <w:t>202</w:t>
            </w:r>
            <w:r w:rsidR="00551278">
              <w:rPr>
                <w:rFonts w:eastAsia="Arial Unicode MS"/>
              </w:rPr>
              <w:t>4</w:t>
            </w:r>
            <w:r>
              <w:rPr>
                <w:rFonts w:eastAsia="Arial Unicode MS"/>
              </w:rPr>
              <w:t xml:space="preserve"> </w:t>
            </w:r>
            <w:r>
              <w:rPr>
                <w:rFonts w:eastAsia="Arial Unicode MS"/>
                <w:vertAlign w:val="superscript"/>
              </w:rPr>
              <w:t>c</w:t>
            </w:r>
          </w:p>
        </w:tc>
        <w:tc>
          <w:tcPr>
            <w:tcW w:w="1170" w:type="dxa"/>
            <w:vAlign w:val="bottom"/>
          </w:tcPr>
          <w:p w14:paraId="12EFC1C9" w14:textId="5B4BDEF1" w:rsidR="009E32CF" w:rsidRDefault="009E32CF" w:rsidP="009E32CF">
            <w:pPr>
              <w:pStyle w:val="PCATabletext"/>
              <w:rPr>
                <w:rFonts w:eastAsia="Arial Unicode MS"/>
              </w:rPr>
            </w:pPr>
            <w:r>
              <w:rPr>
                <w:rFonts w:eastAsia="Arial Unicode MS"/>
              </w:rPr>
              <w:t>2031</w:t>
            </w:r>
          </w:p>
        </w:tc>
        <w:tc>
          <w:tcPr>
            <w:tcW w:w="1206" w:type="dxa"/>
            <w:vAlign w:val="bottom"/>
          </w:tcPr>
          <w:p w14:paraId="15A3384E" w14:textId="6ECCEDBF" w:rsidR="009E32CF" w:rsidRDefault="009E32CF" w:rsidP="009E32CF">
            <w:pPr>
              <w:pStyle w:val="PCATabletext"/>
              <w:rPr>
                <w:rFonts w:eastAsia="Arial Unicode MS"/>
              </w:rPr>
            </w:pPr>
            <w:r>
              <w:rPr>
                <w:rFonts w:eastAsia="Arial Unicode MS"/>
              </w:rPr>
              <w:t>AQR</w:t>
            </w:r>
          </w:p>
        </w:tc>
        <w:tc>
          <w:tcPr>
            <w:tcW w:w="1566" w:type="dxa"/>
            <w:vAlign w:val="bottom"/>
          </w:tcPr>
          <w:p w14:paraId="03C32BAC" w14:textId="795766D7" w:rsidR="009E32CF" w:rsidRPr="00147497" w:rsidRDefault="009E32CF" w:rsidP="009E32CF">
            <w:pPr>
              <w:pStyle w:val="PCATabletext"/>
              <w:rPr>
                <w:rFonts w:eastAsia="Arial Unicode MS"/>
              </w:rPr>
            </w:pPr>
            <w:r>
              <w:rPr>
                <w:rFonts w:eastAsia="Arial Unicode MS"/>
              </w:rPr>
              <w:t>Nutrients</w:t>
            </w:r>
          </w:p>
        </w:tc>
        <w:tc>
          <w:tcPr>
            <w:tcW w:w="1170" w:type="dxa"/>
            <w:vAlign w:val="bottom"/>
          </w:tcPr>
          <w:p w14:paraId="5D92F992" w14:textId="302469FA" w:rsidR="009E32CF" w:rsidRPr="00147497" w:rsidRDefault="009E32CF" w:rsidP="009E32CF">
            <w:pPr>
              <w:pStyle w:val="PCATabletext"/>
              <w:rPr>
                <w:rFonts w:eastAsia="Arial Unicode MS"/>
              </w:rPr>
            </w:pPr>
            <w:r>
              <w:rPr>
                <w:rFonts w:eastAsia="Arial Unicode MS"/>
              </w:rPr>
              <w:t>P</w:t>
            </w:r>
          </w:p>
        </w:tc>
        <w:tc>
          <w:tcPr>
            <w:tcW w:w="1638" w:type="dxa"/>
            <w:shd w:val="clear" w:color="auto" w:fill="auto"/>
            <w:vAlign w:val="bottom"/>
          </w:tcPr>
          <w:p w14:paraId="5EC29EA7" w14:textId="63C166C1" w:rsidR="009E32CF" w:rsidRDefault="00DA6242" w:rsidP="00DA6242">
            <w:pPr>
              <w:pStyle w:val="PCATabletext"/>
              <w:rPr>
                <w:rFonts w:eastAsia="Arial Unicode MS"/>
              </w:rPr>
            </w:pPr>
            <w:r>
              <w:rPr>
                <w:rFonts w:eastAsia="Arial Unicode MS"/>
              </w:rPr>
              <w:t>Y</w:t>
            </w:r>
            <w:r w:rsidR="005B2C86">
              <w:rPr>
                <w:rFonts w:eastAsia="Arial Unicode MS"/>
              </w:rPr>
              <w:t xml:space="preserve"> </w:t>
            </w:r>
          </w:p>
        </w:tc>
      </w:tr>
      <w:tr w:rsidR="00F51598" w:rsidRPr="00147497" w14:paraId="2397C246" w14:textId="77777777" w:rsidTr="2C67A62D">
        <w:tc>
          <w:tcPr>
            <w:tcW w:w="1515" w:type="dxa"/>
            <w:vMerge w:val="restart"/>
            <w:shd w:val="clear" w:color="auto" w:fill="auto"/>
            <w:vAlign w:val="bottom"/>
          </w:tcPr>
          <w:p w14:paraId="1AE05E0F" w14:textId="60211437" w:rsidR="00256182" w:rsidRDefault="00256182" w:rsidP="009E32CF">
            <w:pPr>
              <w:pStyle w:val="PCATabletext"/>
              <w:rPr>
                <w:rFonts w:eastAsia="Arial Unicode MS"/>
              </w:rPr>
            </w:pPr>
            <w:r>
              <w:rPr>
                <w:rFonts w:eastAsia="Arial Unicode MS"/>
              </w:rPr>
              <w:t>07010204-556</w:t>
            </w:r>
          </w:p>
        </w:tc>
        <w:tc>
          <w:tcPr>
            <w:tcW w:w="1260" w:type="dxa"/>
            <w:vMerge w:val="restart"/>
            <w:shd w:val="clear" w:color="auto" w:fill="auto"/>
            <w:vAlign w:val="bottom"/>
          </w:tcPr>
          <w:p w14:paraId="2C8537B9" w14:textId="64C286B3" w:rsidR="00256182" w:rsidRPr="00147497" w:rsidRDefault="00256182" w:rsidP="009E32CF">
            <w:pPr>
              <w:pStyle w:val="PCATabletext"/>
              <w:rPr>
                <w:rFonts w:eastAsia="Arial Unicode MS"/>
              </w:rPr>
            </w:pPr>
            <w:r>
              <w:rPr>
                <w:rFonts w:eastAsia="Arial Unicode MS"/>
              </w:rPr>
              <w:t>Crow River, North Fork</w:t>
            </w:r>
          </w:p>
        </w:tc>
        <w:tc>
          <w:tcPr>
            <w:tcW w:w="1980" w:type="dxa"/>
            <w:vMerge w:val="restart"/>
            <w:shd w:val="clear" w:color="auto" w:fill="auto"/>
            <w:vAlign w:val="bottom"/>
          </w:tcPr>
          <w:p w14:paraId="0DB7789F" w14:textId="6DFC6DE8" w:rsidR="00256182" w:rsidRPr="00147497" w:rsidRDefault="00256182" w:rsidP="009E32CF">
            <w:pPr>
              <w:pStyle w:val="PCATabletext"/>
              <w:rPr>
                <w:rFonts w:eastAsia="Arial Unicode MS"/>
              </w:rPr>
            </w:pPr>
            <w:r>
              <w:rPr>
                <w:rFonts w:eastAsia="Arial Unicode MS"/>
              </w:rPr>
              <w:t>Meeker/Wright County line to Mill Cr</w:t>
            </w:r>
          </w:p>
        </w:tc>
        <w:tc>
          <w:tcPr>
            <w:tcW w:w="684" w:type="dxa"/>
            <w:vMerge w:val="restart"/>
            <w:shd w:val="clear" w:color="auto" w:fill="auto"/>
            <w:vAlign w:val="bottom"/>
          </w:tcPr>
          <w:p w14:paraId="529B1905" w14:textId="171F4BB1" w:rsidR="00256182" w:rsidRPr="00147497" w:rsidRDefault="00256182" w:rsidP="009E32CF">
            <w:pPr>
              <w:pStyle w:val="PCATabletext"/>
              <w:rPr>
                <w:rFonts w:eastAsia="Arial Unicode MS"/>
              </w:rPr>
            </w:pPr>
            <w:r>
              <w:rPr>
                <w:rFonts w:eastAsia="Arial Unicode MS"/>
              </w:rPr>
              <w:t>2Bg</w:t>
            </w:r>
          </w:p>
        </w:tc>
        <w:tc>
          <w:tcPr>
            <w:tcW w:w="810" w:type="dxa"/>
            <w:shd w:val="clear" w:color="auto" w:fill="auto"/>
            <w:vAlign w:val="bottom"/>
          </w:tcPr>
          <w:p w14:paraId="231BA391" w14:textId="66CC970A" w:rsidR="00256182" w:rsidRPr="00147497" w:rsidRDefault="00256182" w:rsidP="009E32CF">
            <w:pPr>
              <w:pStyle w:val="PCATabletext"/>
              <w:rPr>
                <w:rFonts w:eastAsia="Arial Unicode MS"/>
              </w:rPr>
            </w:pPr>
            <w:r>
              <w:rPr>
                <w:rFonts w:eastAsia="Arial Unicode MS"/>
              </w:rPr>
              <w:t>2012</w:t>
            </w:r>
          </w:p>
        </w:tc>
        <w:tc>
          <w:tcPr>
            <w:tcW w:w="1170" w:type="dxa"/>
            <w:vAlign w:val="bottom"/>
          </w:tcPr>
          <w:p w14:paraId="62A4EA00" w14:textId="49231835" w:rsidR="00256182" w:rsidRDefault="00256182" w:rsidP="009E32CF">
            <w:pPr>
              <w:pStyle w:val="PCATabletext"/>
              <w:rPr>
                <w:rFonts w:eastAsia="Arial Unicode MS"/>
              </w:rPr>
            </w:pPr>
            <w:r>
              <w:rPr>
                <w:rFonts w:eastAsia="Arial Unicode MS"/>
                <w:szCs w:val="18"/>
              </w:rPr>
              <w:t>2021</w:t>
            </w:r>
          </w:p>
        </w:tc>
        <w:tc>
          <w:tcPr>
            <w:tcW w:w="1206" w:type="dxa"/>
            <w:vAlign w:val="bottom"/>
          </w:tcPr>
          <w:p w14:paraId="765EC7D7" w14:textId="42A0A686" w:rsidR="00256182" w:rsidRDefault="00256182" w:rsidP="004D6D86">
            <w:pPr>
              <w:pStyle w:val="PCATabletext"/>
              <w:rPr>
                <w:rFonts w:eastAsia="Arial Unicode MS"/>
              </w:rPr>
            </w:pPr>
            <w:r>
              <w:rPr>
                <w:rFonts w:eastAsia="Arial Unicode MS"/>
              </w:rPr>
              <w:t>AQL</w:t>
            </w:r>
          </w:p>
        </w:tc>
        <w:tc>
          <w:tcPr>
            <w:tcW w:w="1566" w:type="dxa"/>
            <w:vAlign w:val="bottom"/>
          </w:tcPr>
          <w:p w14:paraId="2D257EF7" w14:textId="66676103" w:rsidR="00256182" w:rsidRDefault="00256182" w:rsidP="004D6D86">
            <w:pPr>
              <w:pStyle w:val="PCATabletext"/>
              <w:rPr>
                <w:rFonts w:eastAsia="Arial Unicode MS"/>
              </w:rPr>
            </w:pPr>
            <w:r>
              <w:rPr>
                <w:rFonts w:eastAsia="Arial Unicode MS"/>
              </w:rPr>
              <w:t>TSS</w:t>
            </w:r>
          </w:p>
        </w:tc>
        <w:tc>
          <w:tcPr>
            <w:tcW w:w="1170" w:type="dxa"/>
            <w:vAlign w:val="bottom"/>
          </w:tcPr>
          <w:p w14:paraId="128486F3" w14:textId="088E04E3" w:rsidR="00256182" w:rsidRDefault="00256182" w:rsidP="004D6D86">
            <w:pPr>
              <w:pStyle w:val="PCATabletext"/>
              <w:rPr>
                <w:rFonts w:eastAsia="Arial Unicode MS"/>
              </w:rPr>
            </w:pPr>
            <w:r>
              <w:rPr>
                <w:rFonts w:eastAsia="Arial Unicode MS"/>
              </w:rPr>
              <w:t>TSS</w:t>
            </w:r>
          </w:p>
        </w:tc>
        <w:tc>
          <w:tcPr>
            <w:tcW w:w="1638" w:type="dxa"/>
            <w:vAlign w:val="bottom"/>
          </w:tcPr>
          <w:p w14:paraId="571A3002" w14:textId="10E2E4AC" w:rsidR="00256182" w:rsidRDefault="00DA6242" w:rsidP="00DA6242">
            <w:pPr>
              <w:pStyle w:val="PCATabletext"/>
              <w:rPr>
                <w:rFonts w:eastAsia="Arial Unicode MS"/>
                <w:szCs w:val="18"/>
              </w:rPr>
            </w:pPr>
            <w:r>
              <w:rPr>
                <w:rFonts w:eastAsia="Arial Unicode MS"/>
              </w:rPr>
              <w:t>Y</w:t>
            </w:r>
          </w:p>
        </w:tc>
      </w:tr>
      <w:tr w:rsidR="00F51598" w:rsidRPr="00147497" w14:paraId="5DA71E34" w14:textId="77777777" w:rsidTr="2C67A62D">
        <w:tc>
          <w:tcPr>
            <w:tcW w:w="1515" w:type="dxa"/>
            <w:vMerge/>
            <w:vAlign w:val="bottom"/>
          </w:tcPr>
          <w:p w14:paraId="013D666A" w14:textId="4D885AC3" w:rsidR="00256182" w:rsidRPr="00147497" w:rsidRDefault="00256182" w:rsidP="009E32CF">
            <w:pPr>
              <w:pStyle w:val="PCATabletext"/>
              <w:rPr>
                <w:rFonts w:eastAsia="Arial Unicode MS"/>
              </w:rPr>
            </w:pPr>
          </w:p>
        </w:tc>
        <w:tc>
          <w:tcPr>
            <w:tcW w:w="1260" w:type="dxa"/>
            <w:vMerge/>
            <w:vAlign w:val="bottom"/>
          </w:tcPr>
          <w:p w14:paraId="2B8E99B8" w14:textId="0C90CC63" w:rsidR="00256182" w:rsidRPr="00147497" w:rsidRDefault="00256182" w:rsidP="009E32CF">
            <w:pPr>
              <w:pStyle w:val="PCATabletext"/>
              <w:rPr>
                <w:rFonts w:eastAsia="Arial Unicode MS"/>
              </w:rPr>
            </w:pPr>
          </w:p>
        </w:tc>
        <w:tc>
          <w:tcPr>
            <w:tcW w:w="1980" w:type="dxa"/>
            <w:vMerge/>
            <w:vAlign w:val="bottom"/>
          </w:tcPr>
          <w:p w14:paraId="18ABFDF1" w14:textId="422215BE" w:rsidR="00256182" w:rsidRPr="00147497" w:rsidRDefault="00256182" w:rsidP="009E32CF">
            <w:pPr>
              <w:pStyle w:val="PCATabletext"/>
              <w:rPr>
                <w:rFonts w:eastAsia="Arial Unicode MS"/>
              </w:rPr>
            </w:pPr>
          </w:p>
        </w:tc>
        <w:tc>
          <w:tcPr>
            <w:tcW w:w="684" w:type="dxa"/>
            <w:vMerge/>
            <w:vAlign w:val="bottom"/>
          </w:tcPr>
          <w:p w14:paraId="1939BA37" w14:textId="7EA2AD48" w:rsidR="00256182" w:rsidRPr="00147497" w:rsidRDefault="00256182" w:rsidP="009E32CF">
            <w:pPr>
              <w:pStyle w:val="PCATabletext"/>
              <w:rPr>
                <w:rFonts w:eastAsia="Arial Unicode MS"/>
              </w:rPr>
            </w:pPr>
          </w:p>
        </w:tc>
        <w:tc>
          <w:tcPr>
            <w:tcW w:w="810" w:type="dxa"/>
            <w:shd w:val="clear" w:color="auto" w:fill="auto"/>
            <w:vAlign w:val="bottom"/>
          </w:tcPr>
          <w:p w14:paraId="56A99FE4" w14:textId="2DAB2EB5" w:rsidR="00256182" w:rsidRPr="00147497" w:rsidRDefault="00256182" w:rsidP="009E32CF">
            <w:pPr>
              <w:pStyle w:val="PCATabletext"/>
              <w:rPr>
                <w:rFonts w:eastAsia="Arial Unicode MS"/>
              </w:rPr>
            </w:pPr>
            <w:r>
              <w:rPr>
                <w:rFonts w:eastAsia="Arial Unicode MS"/>
              </w:rPr>
              <w:t>2012</w:t>
            </w:r>
          </w:p>
        </w:tc>
        <w:tc>
          <w:tcPr>
            <w:tcW w:w="1170" w:type="dxa"/>
            <w:vAlign w:val="bottom"/>
          </w:tcPr>
          <w:p w14:paraId="15407C2F" w14:textId="626497B2" w:rsidR="00256182" w:rsidRDefault="00256182" w:rsidP="009E32CF">
            <w:pPr>
              <w:pStyle w:val="PCATabletext"/>
              <w:rPr>
                <w:rFonts w:eastAsia="Arial Unicode MS"/>
              </w:rPr>
            </w:pPr>
            <w:r>
              <w:rPr>
                <w:rFonts w:eastAsia="Arial Unicode MS"/>
                <w:szCs w:val="18"/>
              </w:rPr>
              <w:t>2021</w:t>
            </w:r>
          </w:p>
        </w:tc>
        <w:tc>
          <w:tcPr>
            <w:tcW w:w="1206" w:type="dxa"/>
            <w:vAlign w:val="bottom"/>
          </w:tcPr>
          <w:p w14:paraId="266B536A" w14:textId="6C971637" w:rsidR="00256182" w:rsidRDefault="00256182" w:rsidP="004D6D86">
            <w:pPr>
              <w:pStyle w:val="PCATabletext"/>
              <w:rPr>
                <w:rFonts w:eastAsia="Arial Unicode MS"/>
                <w:szCs w:val="18"/>
              </w:rPr>
            </w:pPr>
            <w:r>
              <w:rPr>
                <w:rFonts w:eastAsia="Arial Unicode MS"/>
              </w:rPr>
              <w:t>AQL</w:t>
            </w:r>
          </w:p>
        </w:tc>
        <w:tc>
          <w:tcPr>
            <w:tcW w:w="1566" w:type="dxa"/>
            <w:vAlign w:val="bottom"/>
          </w:tcPr>
          <w:p w14:paraId="530C8C3E" w14:textId="38D92BC2" w:rsidR="00256182" w:rsidRDefault="00256182" w:rsidP="755C301C">
            <w:pPr>
              <w:pStyle w:val="PCATabletext"/>
              <w:rPr>
                <w:rFonts w:eastAsia="Arial Unicode MS"/>
              </w:rPr>
            </w:pPr>
            <w:r w:rsidRPr="755C301C">
              <w:rPr>
                <w:rFonts w:eastAsia="Arial Unicode MS"/>
              </w:rPr>
              <w:t>Fish bioassessments</w:t>
            </w:r>
          </w:p>
        </w:tc>
        <w:tc>
          <w:tcPr>
            <w:tcW w:w="1170" w:type="dxa"/>
            <w:vAlign w:val="bottom"/>
          </w:tcPr>
          <w:p w14:paraId="0F527E2F" w14:textId="5ACB3D47" w:rsidR="00256182" w:rsidRDefault="00256182" w:rsidP="004D6D86">
            <w:pPr>
              <w:pStyle w:val="PCATabletext"/>
              <w:rPr>
                <w:rFonts w:eastAsia="Arial Unicode MS"/>
                <w:szCs w:val="18"/>
              </w:rPr>
            </w:pPr>
            <w:r>
              <w:rPr>
                <w:rFonts w:eastAsia="Arial Unicode MS"/>
              </w:rPr>
              <w:t>TSS</w:t>
            </w:r>
          </w:p>
        </w:tc>
        <w:tc>
          <w:tcPr>
            <w:tcW w:w="1638" w:type="dxa"/>
            <w:shd w:val="clear" w:color="auto" w:fill="auto"/>
            <w:vAlign w:val="bottom"/>
          </w:tcPr>
          <w:p w14:paraId="2868901F" w14:textId="4DED9D52" w:rsidR="00256182" w:rsidRDefault="00256182" w:rsidP="00DA6242">
            <w:pPr>
              <w:pStyle w:val="PCATabletext"/>
              <w:rPr>
                <w:rFonts w:eastAsia="Arial Unicode MS"/>
                <w:szCs w:val="18"/>
              </w:rPr>
            </w:pPr>
            <w:r>
              <w:rPr>
                <w:rFonts w:eastAsia="Arial Unicode MS"/>
                <w:szCs w:val="18"/>
              </w:rPr>
              <w:t>N</w:t>
            </w:r>
            <w:r w:rsidR="004C5528">
              <w:rPr>
                <w:rFonts w:eastAsia="Arial Unicode MS"/>
                <w:szCs w:val="18"/>
              </w:rPr>
              <w:t xml:space="preserve"> (inconclusive </w:t>
            </w:r>
            <w:r w:rsidR="00396184">
              <w:rPr>
                <w:rFonts w:eastAsia="Arial Unicode MS"/>
                <w:szCs w:val="18"/>
              </w:rPr>
              <w:t xml:space="preserve">pollutant </w:t>
            </w:r>
            <w:r w:rsidR="004C5528">
              <w:rPr>
                <w:rFonts w:eastAsia="Arial Unicode MS"/>
                <w:szCs w:val="18"/>
              </w:rPr>
              <w:t>stressor remains)</w:t>
            </w:r>
          </w:p>
        </w:tc>
      </w:tr>
      <w:tr w:rsidR="00F51598" w:rsidRPr="00147497" w14:paraId="67BFA127" w14:textId="77777777" w:rsidTr="2C67A62D">
        <w:tc>
          <w:tcPr>
            <w:tcW w:w="1515" w:type="dxa"/>
            <w:shd w:val="clear" w:color="auto" w:fill="auto"/>
            <w:vAlign w:val="bottom"/>
          </w:tcPr>
          <w:p w14:paraId="46FE95B2" w14:textId="60234CD9" w:rsidR="00256182" w:rsidRDefault="00256182" w:rsidP="009E32CF">
            <w:pPr>
              <w:pStyle w:val="PCATabletext"/>
              <w:rPr>
                <w:rFonts w:eastAsia="Arial Unicode MS"/>
              </w:rPr>
            </w:pPr>
            <w:r>
              <w:rPr>
                <w:rFonts w:eastAsia="Arial Unicode MS"/>
              </w:rPr>
              <w:t>07010204-506</w:t>
            </w:r>
          </w:p>
        </w:tc>
        <w:tc>
          <w:tcPr>
            <w:tcW w:w="1260" w:type="dxa"/>
            <w:shd w:val="clear" w:color="auto" w:fill="auto"/>
            <w:vAlign w:val="bottom"/>
          </w:tcPr>
          <w:p w14:paraId="2FC1B84A" w14:textId="5B9C148C" w:rsidR="00256182" w:rsidRPr="00BA662C" w:rsidRDefault="00256182" w:rsidP="009E32CF">
            <w:pPr>
              <w:pStyle w:val="PCATabletext"/>
              <w:rPr>
                <w:rFonts w:cs="Calibri"/>
                <w:color w:val="000000"/>
              </w:rPr>
            </w:pPr>
            <w:r>
              <w:rPr>
                <w:rFonts w:cs="Calibri"/>
                <w:color w:val="000000"/>
              </w:rPr>
              <w:t>Crow River, North Fork</w:t>
            </w:r>
          </w:p>
        </w:tc>
        <w:tc>
          <w:tcPr>
            <w:tcW w:w="1980" w:type="dxa"/>
            <w:shd w:val="clear" w:color="auto" w:fill="auto"/>
            <w:vAlign w:val="bottom"/>
          </w:tcPr>
          <w:p w14:paraId="35C7B491" w14:textId="4E67F097" w:rsidR="00256182" w:rsidRPr="00BA662C" w:rsidRDefault="00256182">
            <w:pPr>
              <w:pStyle w:val="PCATabletext"/>
              <w:rPr>
                <w:rFonts w:cs="Calibri"/>
                <w:color w:val="000000"/>
              </w:rPr>
            </w:pPr>
            <w:r>
              <w:rPr>
                <w:rFonts w:cs="Calibri"/>
                <w:color w:val="000000"/>
              </w:rPr>
              <w:t>Jewitts Cr to Washington Cr</w:t>
            </w:r>
          </w:p>
        </w:tc>
        <w:tc>
          <w:tcPr>
            <w:tcW w:w="684" w:type="dxa"/>
            <w:shd w:val="clear" w:color="auto" w:fill="auto"/>
            <w:vAlign w:val="bottom"/>
          </w:tcPr>
          <w:p w14:paraId="4966F5AB" w14:textId="54F337AA" w:rsidR="00256182" w:rsidRDefault="00256182" w:rsidP="009E32CF">
            <w:pPr>
              <w:pStyle w:val="PCATabletext"/>
              <w:rPr>
                <w:rFonts w:eastAsia="Arial Unicode MS"/>
              </w:rPr>
            </w:pPr>
            <w:r>
              <w:rPr>
                <w:rFonts w:eastAsia="Arial Unicode MS"/>
              </w:rPr>
              <w:t>2Bg</w:t>
            </w:r>
          </w:p>
        </w:tc>
        <w:tc>
          <w:tcPr>
            <w:tcW w:w="810" w:type="dxa"/>
            <w:shd w:val="clear" w:color="auto" w:fill="auto"/>
            <w:vAlign w:val="bottom"/>
          </w:tcPr>
          <w:p w14:paraId="0DEB768B" w14:textId="0B59931A" w:rsidR="00256182" w:rsidRDefault="00256182" w:rsidP="009E32CF">
            <w:pPr>
              <w:pStyle w:val="PCATabletext"/>
              <w:rPr>
                <w:rFonts w:eastAsia="Arial Unicode MS"/>
              </w:rPr>
            </w:pPr>
            <w:r>
              <w:rPr>
                <w:rFonts w:eastAsia="Arial Unicode MS"/>
              </w:rPr>
              <w:t>2012</w:t>
            </w:r>
          </w:p>
        </w:tc>
        <w:tc>
          <w:tcPr>
            <w:tcW w:w="1170" w:type="dxa"/>
            <w:vAlign w:val="bottom"/>
          </w:tcPr>
          <w:p w14:paraId="1D2F68AC" w14:textId="03781788" w:rsidR="00256182" w:rsidRDefault="00256182" w:rsidP="009E32CF">
            <w:pPr>
              <w:pStyle w:val="PCATabletext"/>
              <w:rPr>
                <w:rFonts w:eastAsia="Arial Unicode MS"/>
                <w:szCs w:val="18"/>
              </w:rPr>
            </w:pPr>
            <w:r>
              <w:rPr>
                <w:rFonts w:eastAsia="Arial Unicode MS"/>
                <w:szCs w:val="18"/>
              </w:rPr>
              <w:t>2021</w:t>
            </w:r>
          </w:p>
        </w:tc>
        <w:tc>
          <w:tcPr>
            <w:tcW w:w="1206" w:type="dxa"/>
            <w:vAlign w:val="bottom"/>
          </w:tcPr>
          <w:p w14:paraId="3ECF4E79" w14:textId="163E1BEE" w:rsidR="00256182" w:rsidRDefault="00256182" w:rsidP="009E32CF">
            <w:pPr>
              <w:pStyle w:val="PCATabletext"/>
              <w:rPr>
                <w:rFonts w:eastAsia="Arial Unicode MS"/>
              </w:rPr>
            </w:pPr>
            <w:r>
              <w:rPr>
                <w:rFonts w:eastAsia="Arial Unicode MS"/>
              </w:rPr>
              <w:t>AQL</w:t>
            </w:r>
          </w:p>
        </w:tc>
        <w:tc>
          <w:tcPr>
            <w:tcW w:w="1566" w:type="dxa"/>
            <w:vAlign w:val="bottom"/>
          </w:tcPr>
          <w:p w14:paraId="32025671" w14:textId="064D414E" w:rsidR="00256182" w:rsidRDefault="00256182" w:rsidP="009E32CF">
            <w:pPr>
              <w:pStyle w:val="PCATabletext"/>
              <w:rPr>
                <w:rFonts w:eastAsia="Arial Unicode MS"/>
                <w:szCs w:val="18"/>
              </w:rPr>
            </w:pPr>
            <w:r>
              <w:rPr>
                <w:rFonts w:eastAsia="Arial Unicode MS"/>
                <w:szCs w:val="18"/>
              </w:rPr>
              <w:t>Fish bioassessments</w:t>
            </w:r>
          </w:p>
        </w:tc>
        <w:tc>
          <w:tcPr>
            <w:tcW w:w="1170" w:type="dxa"/>
            <w:vAlign w:val="bottom"/>
          </w:tcPr>
          <w:p w14:paraId="1EBB08C4" w14:textId="1BE20D97" w:rsidR="00256182" w:rsidRDefault="00256182" w:rsidP="009E32CF">
            <w:pPr>
              <w:pStyle w:val="PCATabletext"/>
              <w:rPr>
                <w:rFonts w:eastAsia="Arial Unicode MS"/>
              </w:rPr>
            </w:pPr>
            <w:r>
              <w:rPr>
                <w:rFonts w:eastAsia="Arial Unicode MS"/>
              </w:rPr>
              <w:t>TSS</w:t>
            </w:r>
          </w:p>
        </w:tc>
        <w:tc>
          <w:tcPr>
            <w:tcW w:w="1638" w:type="dxa"/>
            <w:shd w:val="clear" w:color="auto" w:fill="auto"/>
            <w:vAlign w:val="bottom"/>
          </w:tcPr>
          <w:p w14:paraId="084C0745" w14:textId="7726C5C2" w:rsidR="00256182" w:rsidRDefault="00256182" w:rsidP="009E32CF">
            <w:pPr>
              <w:pStyle w:val="PCATabletext"/>
              <w:rPr>
                <w:rFonts w:eastAsia="Arial Unicode MS"/>
              </w:rPr>
            </w:pPr>
            <w:r>
              <w:rPr>
                <w:rFonts w:eastAsia="Arial Unicode MS"/>
              </w:rPr>
              <w:t>Y</w:t>
            </w:r>
          </w:p>
        </w:tc>
      </w:tr>
      <w:tr w:rsidR="000C0C03" w:rsidRPr="00147497" w14:paraId="3664A42E" w14:textId="77777777" w:rsidTr="2C67A62D">
        <w:tc>
          <w:tcPr>
            <w:tcW w:w="1515" w:type="dxa"/>
            <w:shd w:val="clear" w:color="auto" w:fill="auto"/>
            <w:vAlign w:val="bottom"/>
          </w:tcPr>
          <w:p w14:paraId="5EFFAE91" w14:textId="0BB0767A" w:rsidR="009E32CF" w:rsidRDefault="009E32CF" w:rsidP="009E32CF">
            <w:pPr>
              <w:pStyle w:val="PCATabletext"/>
              <w:rPr>
                <w:rFonts w:eastAsia="Arial Unicode MS"/>
              </w:rPr>
            </w:pPr>
            <w:r>
              <w:rPr>
                <w:rFonts w:eastAsia="Arial Unicode MS"/>
              </w:rPr>
              <w:t>07010204-515</w:t>
            </w:r>
          </w:p>
        </w:tc>
        <w:tc>
          <w:tcPr>
            <w:tcW w:w="1260" w:type="dxa"/>
            <w:shd w:val="clear" w:color="auto" w:fill="auto"/>
            <w:vAlign w:val="bottom"/>
          </w:tcPr>
          <w:p w14:paraId="11D8D622" w14:textId="6BB00221" w:rsidR="009E32CF" w:rsidRDefault="009E32CF" w:rsidP="009E32CF">
            <w:pPr>
              <w:pStyle w:val="PCATabletext"/>
              <w:rPr>
                <w:rFonts w:eastAsia="Arial Unicode MS"/>
              </w:rPr>
            </w:pPr>
            <w:r w:rsidRPr="00BA662C">
              <w:rPr>
                <w:rFonts w:cs="Calibri"/>
                <w:color w:val="000000"/>
              </w:rPr>
              <w:t xml:space="preserve">Mill </w:t>
            </w:r>
            <w:r>
              <w:rPr>
                <w:rFonts w:cs="Calibri"/>
                <w:color w:val="000000"/>
              </w:rPr>
              <w:t>Creek</w:t>
            </w:r>
          </w:p>
        </w:tc>
        <w:tc>
          <w:tcPr>
            <w:tcW w:w="1980" w:type="dxa"/>
            <w:shd w:val="clear" w:color="auto" w:fill="auto"/>
            <w:vAlign w:val="bottom"/>
          </w:tcPr>
          <w:p w14:paraId="469B8794" w14:textId="61EE6AC5" w:rsidR="009E32CF" w:rsidRDefault="009E32CF" w:rsidP="009E32CF">
            <w:pPr>
              <w:pStyle w:val="PCATabletext"/>
              <w:rPr>
                <w:rFonts w:eastAsia="Arial Unicode MS"/>
              </w:rPr>
            </w:pPr>
            <w:r w:rsidRPr="00BA662C">
              <w:rPr>
                <w:rFonts w:cs="Calibri"/>
                <w:color w:val="000000"/>
              </w:rPr>
              <w:t>Buffalo Lk to N Fk Crow R</w:t>
            </w:r>
          </w:p>
        </w:tc>
        <w:tc>
          <w:tcPr>
            <w:tcW w:w="684" w:type="dxa"/>
            <w:shd w:val="clear" w:color="auto" w:fill="auto"/>
            <w:vAlign w:val="bottom"/>
          </w:tcPr>
          <w:p w14:paraId="57AD1F91" w14:textId="5AFE84D3" w:rsidR="009E32CF" w:rsidRDefault="009E32CF" w:rsidP="009E32CF">
            <w:pPr>
              <w:pStyle w:val="PCATabletext"/>
              <w:rPr>
                <w:rFonts w:eastAsia="Arial Unicode MS"/>
              </w:rPr>
            </w:pPr>
            <w:r>
              <w:rPr>
                <w:rFonts w:eastAsia="Arial Unicode MS"/>
              </w:rPr>
              <w:t>2Bg</w:t>
            </w:r>
          </w:p>
        </w:tc>
        <w:tc>
          <w:tcPr>
            <w:tcW w:w="810" w:type="dxa"/>
            <w:shd w:val="clear" w:color="auto" w:fill="auto"/>
            <w:vAlign w:val="bottom"/>
          </w:tcPr>
          <w:p w14:paraId="27A0DF9C" w14:textId="1E891668" w:rsidR="009E32CF" w:rsidRDefault="009E32CF" w:rsidP="009E32CF">
            <w:pPr>
              <w:pStyle w:val="PCATabletext"/>
              <w:rPr>
                <w:rFonts w:eastAsia="Arial Unicode MS"/>
              </w:rPr>
            </w:pPr>
            <w:r>
              <w:rPr>
                <w:rFonts w:eastAsia="Arial Unicode MS"/>
              </w:rPr>
              <w:t>2016</w:t>
            </w:r>
          </w:p>
        </w:tc>
        <w:tc>
          <w:tcPr>
            <w:tcW w:w="1170" w:type="dxa"/>
            <w:vAlign w:val="bottom"/>
          </w:tcPr>
          <w:p w14:paraId="20486D7B" w14:textId="481C7DD3" w:rsidR="009E32CF" w:rsidRDefault="009E32CF" w:rsidP="009E32CF">
            <w:pPr>
              <w:pStyle w:val="PCATabletext"/>
              <w:rPr>
                <w:rFonts w:eastAsia="Arial Unicode MS"/>
              </w:rPr>
            </w:pPr>
            <w:r>
              <w:rPr>
                <w:rFonts w:eastAsia="Arial Unicode MS"/>
                <w:szCs w:val="18"/>
              </w:rPr>
              <w:t>2021</w:t>
            </w:r>
          </w:p>
        </w:tc>
        <w:tc>
          <w:tcPr>
            <w:tcW w:w="1206" w:type="dxa"/>
            <w:vAlign w:val="bottom"/>
          </w:tcPr>
          <w:p w14:paraId="61AF26A8" w14:textId="6DAD41B0" w:rsidR="009E32CF" w:rsidRDefault="009E32CF" w:rsidP="009E32CF">
            <w:pPr>
              <w:pStyle w:val="PCATabletext"/>
              <w:rPr>
                <w:rFonts w:eastAsia="Arial Unicode MS"/>
              </w:rPr>
            </w:pPr>
            <w:r>
              <w:rPr>
                <w:rFonts w:eastAsia="Arial Unicode MS"/>
              </w:rPr>
              <w:t>AQL</w:t>
            </w:r>
          </w:p>
        </w:tc>
        <w:tc>
          <w:tcPr>
            <w:tcW w:w="1566" w:type="dxa"/>
            <w:vAlign w:val="bottom"/>
          </w:tcPr>
          <w:p w14:paraId="176AE3B5" w14:textId="2273CD85" w:rsidR="009E32CF" w:rsidRDefault="009E32CF" w:rsidP="009E32CF">
            <w:pPr>
              <w:pStyle w:val="PCATabletext"/>
              <w:rPr>
                <w:rFonts w:eastAsia="Arial Unicode MS"/>
                <w:szCs w:val="18"/>
              </w:rPr>
            </w:pPr>
            <w:r>
              <w:rPr>
                <w:rFonts w:eastAsia="Arial Unicode MS"/>
                <w:szCs w:val="18"/>
              </w:rPr>
              <w:t>Nutrients</w:t>
            </w:r>
          </w:p>
        </w:tc>
        <w:tc>
          <w:tcPr>
            <w:tcW w:w="1170" w:type="dxa"/>
            <w:vAlign w:val="bottom"/>
          </w:tcPr>
          <w:p w14:paraId="7AAE6713" w14:textId="43F76599" w:rsidR="009E32CF" w:rsidRDefault="009E32CF" w:rsidP="009E32CF">
            <w:pPr>
              <w:pStyle w:val="PCATabletext"/>
              <w:rPr>
                <w:rFonts w:eastAsia="Arial Unicode MS"/>
              </w:rPr>
            </w:pPr>
            <w:r>
              <w:rPr>
                <w:rFonts w:eastAsia="Arial Unicode MS"/>
              </w:rPr>
              <w:t>P</w:t>
            </w:r>
          </w:p>
        </w:tc>
        <w:tc>
          <w:tcPr>
            <w:tcW w:w="1638" w:type="dxa"/>
            <w:shd w:val="clear" w:color="auto" w:fill="auto"/>
            <w:vAlign w:val="bottom"/>
          </w:tcPr>
          <w:p w14:paraId="6D04B50F" w14:textId="5020285D" w:rsidR="009E32CF" w:rsidRDefault="00DA6242" w:rsidP="00DA6242">
            <w:pPr>
              <w:pStyle w:val="PCATabletext"/>
              <w:rPr>
                <w:rFonts w:eastAsia="Arial Unicode MS"/>
                <w:szCs w:val="18"/>
              </w:rPr>
            </w:pPr>
            <w:r>
              <w:rPr>
                <w:rFonts w:eastAsia="Arial Unicode MS"/>
              </w:rPr>
              <w:t>Y</w:t>
            </w:r>
          </w:p>
        </w:tc>
      </w:tr>
    </w:tbl>
    <w:p w14:paraId="34497F70" w14:textId="04D1DFF3" w:rsidR="00D37C43" w:rsidRDefault="00D37C43" w:rsidP="00E22AAA">
      <w:pPr>
        <w:pStyle w:val="PCAtextunderTable"/>
        <w:numPr>
          <w:ilvl w:val="0"/>
          <w:numId w:val="51"/>
        </w:numPr>
      </w:pPr>
      <w:r>
        <w:t>AQR: aquatic recreation; AQL: aquatic life</w:t>
      </w:r>
    </w:p>
    <w:p w14:paraId="02891C1D" w14:textId="77B1B5AC" w:rsidR="009E32CF" w:rsidRDefault="00182701" w:rsidP="00E22AAA">
      <w:pPr>
        <w:pStyle w:val="PCAtextunderTable"/>
        <w:numPr>
          <w:ilvl w:val="0"/>
          <w:numId w:val="51"/>
        </w:numPr>
      </w:pPr>
      <w:r>
        <w:t>I</w:t>
      </w:r>
      <w:r w:rsidR="00506B41">
        <w:t>mpairment will be categorized as 4A (i</w:t>
      </w:r>
      <w:r w:rsidR="00506B41" w:rsidRPr="00DA6242">
        <w:t>mpaired and a TMDL study has been approved by EPA</w:t>
      </w:r>
      <w:r w:rsidR="00506B41">
        <w:t>) upon approval of this TMDL and will appear as 4A in the next impaired waters list. For a</w:t>
      </w:r>
      <w:r w:rsidR="00551278">
        <w:t xml:space="preserve"> biological</w:t>
      </w:r>
      <w:r w:rsidR="00506B41">
        <w:t xml:space="preserve"> impairment to be categorized as 4A, </w:t>
      </w:r>
      <w:r w:rsidR="00D75589">
        <w:t xml:space="preserve">TMDLs for all stressors </w:t>
      </w:r>
      <w:r w:rsidR="004C5528" w:rsidRPr="00E73524">
        <w:t xml:space="preserve">needed to </w:t>
      </w:r>
      <w:r w:rsidR="00115928">
        <w:t>achieve</w:t>
      </w:r>
      <w:r w:rsidR="004C5528" w:rsidRPr="00E73524">
        <w:t xml:space="preserve"> attainment of applicable water quality standards </w:t>
      </w:r>
      <w:r w:rsidR="00D75589">
        <w:t>must be approved by EPA</w:t>
      </w:r>
      <w:r w:rsidR="004C5528">
        <w:t xml:space="preserve">. </w:t>
      </w:r>
      <w:r w:rsidR="00D75589">
        <w:t>I</w:t>
      </w:r>
      <w:r w:rsidR="000752AC">
        <w:t xml:space="preserve">f </w:t>
      </w:r>
      <w:r w:rsidR="004C5528">
        <w:t>there are remaining</w:t>
      </w:r>
      <w:r w:rsidR="00A44765">
        <w:t xml:space="preserve"> conclusive </w:t>
      </w:r>
      <w:r w:rsidR="004C5528">
        <w:t>stressors</w:t>
      </w:r>
      <w:r w:rsidR="000752AC">
        <w:t xml:space="preserve">, the impairment will remain in category 5 until </w:t>
      </w:r>
      <w:r w:rsidR="00A44765">
        <w:t xml:space="preserve">TMDLs </w:t>
      </w:r>
      <w:r w:rsidR="006B6A9F">
        <w:t xml:space="preserve">are </w:t>
      </w:r>
      <w:r w:rsidR="00A44765">
        <w:t xml:space="preserve">developed for </w:t>
      </w:r>
      <w:r w:rsidR="006B6A9F">
        <w:t xml:space="preserve">all </w:t>
      </w:r>
      <w:r w:rsidR="00A44765">
        <w:t>conclusive pollutant stressors.</w:t>
      </w:r>
      <w:r w:rsidR="00D92BA2">
        <w:t xml:space="preserve"> (“Impairment” here is defined as a WID–listing parameter combination.)</w:t>
      </w:r>
    </w:p>
    <w:p w14:paraId="72981D1D" w14:textId="123AEE83" w:rsidR="00147497" w:rsidRPr="00147497" w:rsidRDefault="00147497" w:rsidP="00E22AAA">
      <w:pPr>
        <w:pStyle w:val="PCAtextunderTable"/>
        <w:numPr>
          <w:ilvl w:val="0"/>
          <w:numId w:val="51"/>
        </w:numPr>
      </w:pPr>
      <w:r>
        <w:t xml:space="preserve">Expected to be listed on the </w:t>
      </w:r>
      <w:r w:rsidR="00C829EE">
        <w:t>202</w:t>
      </w:r>
      <w:r w:rsidR="00551278">
        <w:t>4</w:t>
      </w:r>
      <w:r w:rsidR="00E43330">
        <w:t xml:space="preserve"> </w:t>
      </w:r>
      <w:r w:rsidR="00E43330" w:rsidRPr="00B23DCB">
        <w:rPr>
          <w:color w:val="C00000"/>
        </w:rPr>
        <w:t>[insert the year of the next impaired waters list]</w:t>
      </w:r>
      <w:r w:rsidR="00C829EE">
        <w:t xml:space="preserve"> </w:t>
      </w:r>
      <w:r w:rsidR="00E43330">
        <w:t xml:space="preserve">impaired waters list </w:t>
      </w:r>
      <w:r w:rsidR="00946C39">
        <w:t>as impaired</w:t>
      </w:r>
      <w:r>
        <w:t>.</w:t>
      </w:r>
    </w:p>
    <w:p w14:paraId="33D7CB2F" w14:textId="77777777" w:rsidR="000C0C03" w:rsidRDefault="000C0C03" w:rsidP="00147497">
      <w:pPr>
        <w:pStyle w:val="PCABodyText"/>
        <w:sectPr w:rsidR="000C0C03" w:rsidSect="00B4028F">
          <w:pgSz w:w="15840" w:h="12240" w:orient="landscape" w:code="1"/>
          <w:pgMar w:top="1440" w:right="1440" w:bottom="1440" w:left="1440" w:header="720" w:footer="317" w:gutter="0"/>
          <w:cols w:space="720"/>
          <w:docGrid w:linePitch="360"/>
        </w:sectPr>
      </w:pPr>
    </w:p>
    <w:p w14:paraId="443F901E" w14:textId="17DC44DB" w:rsidR="00EC3192" w:rsidRDefault="00EC3192" w:rsidP="00FD01CA">
      <w:pPr>
        <w:pStyle w:val="PCAReportHeading2"/>
      </w:pPr>
      <w:bookmarkStart w:id="46" w:name="_Toc30073357"/>
      <w:bookmarkStart w:id="47" w:name="_Toc30073358"/>
      <w:bookmarkStart w:id="48" w:name="_Toc30073359"/>
      <w:bookmarkStart w:id="49" w:name="_Toc30073360"/>
      <w:bookmarkStart w:id="50" w:name="_Toc30073389"/>
      <w:bookmarkStart w:id="51" w:name="_Toc30073425"/>
      <w:bookmarkStart w:id="52" w:name="_Toc30073436"/>
      <w:bookmarkStart w:id="53" w:name="_Toc30073536"/>
      <w:bookmarkStart w:id="54" w:name="_Toc30073596"/>
      <w:bookmarkStart w:id="55" w:name="_Toc30073597"/>
      <w:bookmarkStart w:id="56" w:name="_Toc160710948"/>
      <w:bookmarkEnd w:id="46"/>
      <w:bookmarkEnd w:id="47"/>
      <w:bookmarkEnd w:id="48"/>
      <w:bookmarkEnd w:id="49"/>
      <w:bookmarkEnd w:id="50"/>
      <w:bookmarkEnd w:id="51"/>
      <w:bookmarkEnd w:id="52"/>
      <w:bookmarkEnd w:id="53"/>
      <w:bookmarkEnd w:id="54"/>
      <w:bookmarkEnd w:id="55"/>
      <w:r>
        <w:lastRenderedPageBreak/>
        <w:t>Tribal</w:t>
      </w:r>
      <w:r w:rsidR="005F6728">
        <w:t xml:space="preserve"> lands</w:t>
      </w:r>
      <w:bookmarkEnd w:id="56"/>
    </w:p>
    <w:p w14:paraId="08EA8DD6" w14:textId="45650A73" w:rsidR="005F6728" w:rsidRDefault="005F6728" w:rsidP="005F6728">
      <w:pPr>
        <w:pStyle w:val="PCABodyText"/>
        <w:rPr>
          <w:color w:val="C00000"/>
        </w:rPr>
      </w:pPr>
      <w:r w:rsidRPr="1D7061A2">
        <w:rPr>
          <w:color w:val="C00000"/>
        </w:rPr>
        <w:t xml:space="preserve">Identify tribal lands that are located within the watershed (see Section A.4 in </w:t>
      </w:r>
      <w:hyperlink r:id="rId28">
        <w:r w:rsidRPr="1D7061A2">
          <w:rPr>
            <w:rStyle w:val="Hyperlink"/>
            <w:rFonts w:asciiTheme="minorHAnsi" w:hAnsiTheme="minorHAnsi"/>
          </w:rPr>
          <w:t>All Things TMDL</w:t>
        </w:r>
      </w:hyperlink>
      <w:r w:rsidRPr="1D7061A2">
        <w:rPr>
          <w:color w:val="C00000"/>
        </w:rPr>
        <w:t xml:space="preserve"> for information on GIS data). For this report the term “tribal lands” shall mean lands within a federally recognized Indian reservation. If the TMDL does not impact any tribal lands and/or waters, include a statement to clarify that this is the case:</w:t>
      </w:r>
    </w:p>
    <w:p w14:paraId="294FEE43" w14:textId="116B8693" w:rsidR="005F6728" w:rsidRPr="006111BE" w:rsidRDefault="007800E4" w:rsidP="005F6728">
      <w:pPr>
        <w:pStyle w:val="PCABodyText"/>
      </w:pPr>
      <w:r w:rsidRPr="007800E4">
        <w:t xml:space="preserve">The </w:t>
      </w:r>
      <w:r w:rsidR="00775873" w:rsidRPr="000A3788">
        <w:rPr>
          <w:color w:val="C00000"/>
        </w:rPr>
        <w:t>[</w:t>
      </w:r>
      <w:r w:rsidR="00775873">
        <w:rPr>
          <w:color w:val="C00000"/>
        </w:rPr>
        <w:t>Name]</w:t>
      </w:r>
      <w:r w:rsidR="00775873" w:rsidRPr="000A3788">
        <w:rPr>
          <w:color w:val="C00000"/>
        </w:rPr>
        <w:t xml:space="preserve"> </w:t>
      </w:r>
      <w:r w:rsidRPr="007800E4">
        <w:t xml:space="preserve">Watershed is located on the traditional homelands of the </w:t>
      </w:r>
      <w:r w:rsidR="00775873" w:rsidRPr="008B6499">
        <w:rPr>
          <w:color w:val="C00000"/>
        </w:rPr>
        <w:t>[</w:t>
      </w:r>
      <w:r w:rsidR="000A6801">
        <w:rPr>
          <w:color w:val="C00000"/>
        </w:rPr>
        <w:t>e.g</w:t>
      </w:r>
      <w:r w:rsidR="00775873" w:rsidRPr="008B6499">
        <w:rPr>
          <w:color w:val="C00000"/>
        </w:rPr>
        <w:t xml:space="preserve">., </w:t>
      </w:r>
      <w:r w:rsidR="0071355E" w:rsidRPr="0071355E">
        <w:rPr>
          <w:color w:val="C00000"/>
        </w:rPr>
        <w:t>Dakota Oyate and/or Anishinaabeg</w:t>
      </w:r>
      <w:r w:rsidR="002D39D8">
        <w:rPr>
          <w:color w:val="C00000"/>
        </w:rPr>
        <w:t xml:space="preserve">; </w:t>
      </w:r>
      <w:r w:rsidR="002D39D8" w:rsidRPr="1D7061A2">
        <w:rPr>
          <w:color w:val="C00000"/>
        </w:rPr>
        <w:t xml:space="preserve">see Section A.4 in </w:t>
      </w:r>
      <w:hyperlink r:id="rId29">
        <w:r w:rsidR="002D39D8" w:rsidRPr="1D7061A2">
          <w:rPr>
            <w:rStyle w:val="Hyperlink"/>
            <w:rFonts w:asciiTheme="minorHAnsi" w:hAnsiTheme="minorHAnsi"/>
          </w:rPr>
          <w:t>All Things TMDL</w:t>
        </w:r>
      </w:hyperlink>
      <w:r w:rsidR="002D39D8" w:rsidRPr="1D7061A2">
        <w:rPr>
          <w:color w:val="C00000"/>
        </w:rPr>
        <w:t xml:space="preserve"> for</w:t>
      </w:r>
      <w:r w:rsidR="002D39D8">
        <w:rPr>
          <w:color w:val="C00000"/>
        </w:rPr>
        <w:t xml:space="preserve"> </w:t>
      </w:r>
      <w:r w:rsidR="0071355E">
        <w:rPr>
          <w:color w:val="C00000"/>
        </w:rPr>
        <w:t>a map</w:t>
      </w:r>
      <w:r w:rsidR="002D39D8">
        <w:rPr>
          <w:color w:val="C00000"/>
        </w:rPr>
        <w:t xml:space="preserve"> to determine traditional homelands</w:t>
      </w:r>
      <w:r w:rsidR="00775873" w:rsidRPr="008B6499">
        <w:rPr>
          <w:color w:val="C00000"/>
        </w:rPr>
        <w:t>]</w:t>
      </w:r>
      <w:r w:rsidRPr="007800E4">
        <w:t>.</w:t>
      </w:r>
      <w:r w:rsidR="00775873">
        <w:t xml:space="preserve"> However, n</w:t>
      </w:r>
      <w:r w:rsidR="005F6728" w:rsidRPr="006111BE">
        <w:t xml:space="preserve">o part of the </w:t>
      </w:r>
      <w:r w:rsidR="005F6728" w:rsidRPr="000A3788">
        <w:rPr>
          <w:color w:val="C00000"/>
        </w:rPr>
        <w:t>[</w:t>
      </w:r>
      <w:r w:rsidR="005F6728">
        <w:rPr>
          <w:color w:val="C00000"/>
        </w:rPr>
        <w:t>Name]</w:t>
      </w:r>
      <w:r w:rsidR="005F6728" w:rsidRPr="000A3788">
        <w:rPr>
          <w:color w:val="C00000"/>
        </w:rPr>
        <w:t xml:space="preserve"> </w:t>
      </w:r>
      <w:r w:rsidR="005F6728" w:rsidRPr="00982CFC">
        <w:t>Watershed</w:t>
      </w:r>
      <w:r w:rsidR="005F6728" w:rsidRPr="000A3788">
        <w:rPr>
          <w:color w:val="C00000"/>
        </w:rPr>
        <w:t xml:space="preserve"> </w:t>
      </w:r>
      <w:r w:rsidR="005F6728" w:rsidRPr="006111BE">
        <w:t xml:space="preserve">is located within the boundary of </w:t>
      </w:r>
      <w:r w:rsidR="005F6728">
        <w:t xml:space="preserve">federally recognized </w:t>
      </w:r>
      <w:r w:rsidR="00375468">
        <w:t>t</w:t>
      </w:r>
      <w:r w:rsidR="008434E5">
        <w:t>ribal</w:t>
      </w:r>
      <w:r w:rsidR="008434E5" w:rsidRPr="006111BE">
        <w:t xml:space="preserve"> </w:t>
      </w:r>
      <w:r w:rsidR="00995A14">
        <w:t>land</w:t>
      </w:r>
      <w:r w:rsidR="005F6728">
        <w:t xml:space="preserve">, and the TMDL does not allocate pollutant load to any federally recognized </w:t>
      </w:r>
      <w:r w:rsidR="00AA59FB">
        <w:t xml:space="preserve">Tribal </w:t>
      </w:r>
      <w:r w:rsidR="008434E5">
        <w:t xml:space="preserve">Nation </w:t>
      </w:r>
      <w:r w:rsidR="005F6728">
        <w:t>in this watershed</w:t>
      </w:r>
      <w:r w:rsidR="005F6728" w:rsidRPr="006111BE">
        <w:t>.</w:t>
      </w:r>
    </w:p>
    <w:p w14:paraId="141A17DA" w14:textId="6516728B" w:rsidR="005F6728" w:rsidRDefault="005F6728" w:rsidP="00F54551">
      <w:pPr>
        <w:pStyle w:val="PCABodyText"/>
        <w:rPr>
          <w:color w:val="C00000"/>
        </w:rPr>
      </w:pPr>
      <w:r w:rsidRPr="005F6728">
        <w:rPr>
          <w:color w:val="C00000"/>
        </w:rPr>
        <w:t xml:space="preserve">If tribal lands and/or waters are present within the watershed and are potentially impacted by the TMDL, discuss how the MPCA engaged with the tribes </w:t>
      </w:r>
      <w:r>
        <w:rPr>
          <w:color w:val="C00000"/>
        </w:rPr>
        <w:t>during assessment and listing</w:t>
      </w:r>
      <w:r w:rsidRPr="005F6728">
        <w:rPr>
          <w:color w:val="C00000"/>
        </w:rPr>
        <w:t xml:space="preserve"> </w:t>
      </w:r>
      <w:r w:rsidR="00E73BE9">
        <w:rPr>
          <w:color w:val="C00000"/>
        </w:rPr>
        <w:t>in addition to</w:t>
      </w:r>
      <w:r w:rsidRPr="005F6728">
        <w:rPr>
          <w:color w:val="C00000"/>
        </w:rPr>
        <w:t xml:space="preserve"> during TMDL development</w:t>
      </w:r>
      <w:r>
        <w:rPr>
          <w:color w:val="C00000"/>
        </w:rPr>
        <w:t>. Also discuss</w:t>
      </w:r>
      <w:r w:rsidRPr="005F6728">
        <w:rPr>
          <w:color w:val="C00000"/>
        </w:rPr>
        <w:t xml:space="preserve"> how the TMDL may affect those lands and/or waters.</w:t>
      </w:r>
      <w:r w:rsidR="00F54551">
        <w:rPr>
          <w:color w:val="C00000"/>
        </w:rPr>
        <w:t xml:space="preserve"> (See Appendix E of the </w:t>
      </w:r>
      <w:hyperlink r:id="rId30" w:history="1">
        <w:r w:rsidR="002B303C">
          <w:rPr>
            <w:rStyle w:val="Hyperlink"/>
            <w:rFonts w:asciiTheme="minorHAnsi" w:hAnsiTheme="minorHAnsi"/>
            <w:i/>
          </w:rPr>
          <w:t>Guidance Manual for Assessing the Quality of Minnesota Surface Waters for Determination of Impairment</w:t>
        </w:r>
      </w:hyperlink>
      <w:r w:rsidR="00F54551">
        <w:rPr>
          <w:i/>
          <w:color w:val="C00000"/>
        </w:rPr>
        <w:t xml:space="preserve"> </w:t>
      </w:r>
      <w:r w:rsidR="00F54551" w:rsidRPr="00F54551">
        <w:rPr>
          <w:color w:val="C00000"/>
        </w:rPr>
        <w:t>for</w:t>
      </w:r>
      <w:r w:rsidR="00F54551">
        <w:rPr>
          <w:color w:val="C00000"/>
        </w:rPr>
        <w:t xml:space="preserve"> the MPCA’s approach to a</w:t>
      </w:r>
      <w:r w:rsidR="00F54551" w:rsidRPr="00F54551">
        <w:rPr>
          <w:color w:val="C00000"/>
        </w:rPr>
        <w:t>ssessing and communicating the quality of waters that occur wholly or partially within federally recognized Indian reservations</w:t>
      </w:r>
      <w:r w:rsidR="007B090F">
        <w:rPr>
          <w:color w:val="C00000"/>
        </w:rPr>
        <w:t>.)</w:t>
      </w:r>
    </w:p>
    <w:p w14:paraId="6D6960E3" w14:textId="7F1ADA8F" w:rsidR="00147497" w:rsidRPr="00A050D0" w:rsidRDefault="00147497" w:rsidP="00FD01CA">
      <w:pPr>
        <w:pStyle w:val="PCAReportHeading2"/>
      </w:pPr>
      <w:bookmarkStart w:id="57" w:name="_Toc160710949"/>
      <w:r w:rsidRPr="00FD01CA">
        <w:t>Priority</w:t>
      </w:r>
      <w:r w:rsidRPr="00A050D0">
        <w:t xml:space="preserve"> </w:t>
      </w:r>
      <w:r w:rsidR="003D0DFE" w:rsidRPr="00A050D0">
        <w:t>r</w:t>
      </w:r>
      <w:r w:rsidRPr="00A050D0">
        <w:t>anking</w:t>
      </w:r>
      <w:bookmarkEnd w:id="57"/>
    </w:p>
    <w:p w14:paraId="7EB6DAB3" w14:textId="6FF43E06" w:rsidR="004C1753" w:rsidRPr="004C1753" w:rsidRDefault="003B0D85" w:rsidP="00C2160A">
      <w:pPr>
        <w:pStyle w:val="PCABodyText"/>
      </w:pPr>
      <w:r w:rsidRPr="00D2562F">
        <w:t xml:space="preserve">The </w:t>
      </w:r>
      <w:r w:rsidR="003F735D">
        <w:t>Minnesota Pollution Control Agency</w:t>
      </w:r>
      <w:r w:rsidR="0044430F">
        <w:t>’s</w:t>
      </w:r>
      <w:r w:rsidR="003F735D">
        <w:t xml:space="preserve"> (</w:t>
      </w:r>
      <w:r w:rsidRPr="00D2562F">
        <w:t>MPCA’s</w:t>
      </w:r>
      <w:r w:rsidR="003F735D">
        <w:t>)</w:t>
      </w:r>
      <w:r w:rsidRPr="00D2562F">
        <w:t xml:space="preserve"> TMDL</w:t>
      </w:r>
      <w:r w:rsidR="0044430F">
        <w:t xml:space="preserve"> commitments</w:t>
      </w:r>
      <w:r w:rsidRPr="00D2562F">
        <w:t xml:space="preserve">, as indicated on </w:t>
      </w:r>
      <w:r>
        <w:t xml:space="preserve">Minnesota’s </w:t>
      </w:r>
      <w:r w:rsidRPr="00D2562F">
        <w:t>Section 303(d) impaired waters list, reflect Minnesota’s priority ranking of th</w:t>
      </w:r>
      <w:r w:rsidR="00C13A87">
        <w:t>e impairments addressed in this report</w:t>
      </w:r>
      <w:r w:rsidRPr="00D2562F">
        <w:t xml:space="preserve">. </w:t>
      </w:r>
      <w:r w:rsidR="00667A39">
        <w:t xml:space="preserve">To </w:t>
      </w:r>
      <w:r w:rsidR="00667A39" w:rsidRPr="00D2562F">
        <w:t>meet the needs of</w:t>
      </w:r>
      <w:r w:rsidR="00667A39">
        <w:t xml:space="preserve"> </w:t>
      </w:r>
      <w:r w:rsidR="00667A39" w:rsidRPr="00D2562F">
        <w:t xml:space="preserve">EPA’s </w:t>
      </w:r>
      <w:r w:rsidR="00667A39" w:rsidRPr="008260B7">
        <w:rPr>
          <w:i/>
          <w:iCs/>
        </w:rPr>
        <w:t>2022</w:t>
      </w:r>
      <w:r w:rsidR="00667A39">
        <w:rPr>
          <w:i/>
          <w:iCs/>
        </w:rPr>
        <w:t>–</w:t>
      </w:r>
      <w:r w:rsidR="00667A39" w:rsidRPr="008260B7">
        <w:rPr>
          <w:i/>
          <w:iCs/>
        </w:rPr>
        <w:t>2032 Vision for the Clean Water Act Section 303(d) Program</w:t>
      </w:r>
      <w:r w:rsidR="00667A39">
        <w:t xml:space="preserve"> (EPA 2022), t</w:t>
      </w:r>
      <w:r w:rsidRPr="00D2562F">
        <w:t xml:space="preserve">he MPCA aligned TMDL </w:t>
      </w:r>
      <w:r w:rsidR="009F4193">
        <w:t>commitments</w:t>
      </w:r>
      <w:r w:rsidR="009F4193" w:rsidRPr="00D2562F" w:rsidDel="009F4193">
        <w:t xml:space="preserve"> </w:t>
      </w:r>
      <w:r w:rsidRPr="00D2562F">
        <w:t>with the watershed approach</w:t>
      </w:r>
      <w:r w:rsidR="006B4646">
        <w:t xml:space="preserve"> and other statewide strategies and initiatives</w:t>
      </w:r>
      <w:r w:rsidR="00E03372">
        <w:t xml:space="preserve"> </w:t>
      </w:r>
      <w:r w:rsidR="00BB77E1">
        <w:t>in</w:t>
      </w:r>
      <w:r w:rsidRPr="00D2562F">
        <w:t xml:space="preserve"> </w:t>
      </w:r>
      <w:r w:rsidR="00893843" w:rsidRPr="008B6499">
        <w:rPr>
          <w:i/>
          <w:iCs/>
        </w:rPr>
        <w:t>Minnesota’s</w:t>
      </w:r>
      <w:r w:rsidRPr="008B6499">
        <w:rPr>
          <w:i/>
          <w:iCs/>
        </w:rPr>
        <w:t xml:space="preserve"> </w:t>
      </w:r>
      <w:r w:rsidR="009E054A" w:rsidRPr="008B6499">
        <w:rPr>
          <w:i/>
          <w:iCs/>
        </w:rPr>
        <w:t>T</w:t>
      </w:r>
      <w:r w:rsidR="00893843" w:rsidRPr="008B6499">
        <w:rPr>
          <w:i/>
          <w:iCs/>
        </w:rPr>
        <w:t>otal Maximum Daily Load Studies P</w:t>
      </w:r>
      <w:r w:rsidR="009E054A" w:rsidRPr="008B6499">
        <w:rPr>
          <w:i/>
          <w:iCs/>
        </w:rPr>
        <w:t>riorit</w:t>
      </w:r>
      <w:r w:rsidR="00A76A2D" w:rsidRPr="008B6499">
        <w:rPr>
          <w:i/>
          <w:iCs/>
        </w:rPr>
        <w:t>ization</w:t>
      </w:r>
      <w:r w:rsidR="009E054A" w:rsidRPr="008B6499">
        <w:rPr>
          <w:i/>
          <w:iCs/>
        </w:rPr>
        <w:t xml:space="preserve"> </w:t>
      </w:r>
      <w:r w:rsidR="00893843" w:rsidRPr="008B6499">
        <w:rPr>
          <w:i/>
          <w:iCs/>
        </w:rPr>
        <w:t>F</w:t>
      </w:r>
      <w:r w:rsidR="009E054A" w:rsidRPr="008B6499">
        <w:rPr>
          <w:i/>
          <w:iCs/>
        </w:rPr>
        <w:t>ramework</w:t>
      </w:r>
      <w:r w:rsidR="009E054A" w:rsidRPr="005D54B3">
        <w:t xml:space="preserve"> </w:t>
      </w:r>
      <w:r w:rsidR="003A42EF" w:rsidRPr="005D54B3">
        <w:t xml:space="preserve">(MPCA </w:t>
      </w:r>
      <w:r w:rsidR="00FA058A">
        <w:t>2024</w:t>
      </w:r>
      <w:r w:rsidR="00FB210C">
        <w:t>a</w:t>
      </w:r>
      <w:r w:rsidR="003A42EF">
        <w:t>)</w:t>
      </w:r>
      <w:r w:rsidRPr="00D2562F">
        <w:t>. As part of these efforts, the MPCA identified water quality impaired segments</w:t>
      </w:r>
      <w:r>
        <w:t xml:space="preserve"> </w:t>
      </w:r>
      <w:r w:rsidR="00115928">
        <w:t>to</w:t>
      </w:r>
      <w:r w:rsidR="00115928" w:rsidRPr="00D2562F">
        <w:t xml:space="preserve"> </w:t>
      </w:r>
      <w:r w:rsidRPr="00D2562F">
        <w:t xml:space="preserve">be addressed by TMDLs </w:t>
      </w:r>
      <w:r w:rsidR="009E054A">
        <w:t>through the watershed approach</w:t>
      </w:r>
      <w:r w:rsidR="0056603D">
        <w:t xml:space="preserve"> and other </w:t>
      </w:r>
      <w:r w:rsidR="008E31BE">
        <w:t xml:space="preserve">statewide strategies and </w:t>
      </w:r>
      <w:r w:rsidR="0056603D">
        <w:t>initiatives</w:t>
      </w:r>
      <w:r w:rsidR="007C5FE9">
        <w:t xml:space="preserve"> (MPCA 202</w:t>
      </w:r>
      <w:r w:rsidR="00794489">
        <w:t>4</w:t>
      </w:r>
      <w:r w:rsidR="007C5FE9">
        <w:t>b)</w:t>
      </w:r>
      <w:r w:rsidRPr="00D2562F">
        <w:t>.</w:t>
      </w:r>
      <w:r w:rsidR="004C1753">
        <w:rPr>
          <w:color w:val="FF0000"/>
        </w:rPr>
        <w:br w:type="page"/>
      </w:r>
    </w:p>
    <w:p w14:paraId="47F0F725" w14:textId="77777777" w:rsidR="00C2160A" w:rsidRPr="00101CDA" w:rsidRDefault="00C2160A" w:rsidP="00CA1EC9">
      <w:pPr>
        <w:pStyle w:val="PCAReportHeading1"/>
      </w:pPr>
      <w:bookmarkStart w:id="58" w:name="_Toc160710950"/>
      <w:r w:rsidRPr="00CA1EC9">
        <w:lastRenderedPageBreak/>
        <w:t>Applicable</w:t>
      </w:r>
      <w:r w:rsidRPr="00101CDA">
        <w:t xml:space="preserve"> </w:t>
      </w:r>
      <w:r w:rsidR="003D0DFE" w:rsidRPr="00101CDA">
        <w:t>w</w:t>
      </w:r>
      <w:r w:rsidRPr="00101CDA">
        <w:t xml:space="preserve">ater </w:t>
      </w:r>
      <w:r w:rsidR="003D0DFE" w:rsidRPr="00101CDA">
        <w:t>q</w:t>
      </w:r>
      <w:r w:rsidRPr="00101CDA">
        <w:t xml:space="preserve">uality </w:t>
      </w:r>
      <w:r w:rsidR="003D0DFE" w:rsidRPr="00101CDA">
        <w:t>s</w:t>
      </w:r>
      <w:r w:rsidRPr="00101CDA">
        <w:t xml:space="preserve">tandards and </w:t>
      </w:r>
      <w:r w:rsidR="003D0DFE" w:rsidRPr="00101CDA">
        <w:t>n</w:t>
      </w:r>
      <w:r w:rsidRPr="00101CDA">
        <w:t xml:space="preserve">umeric </w:t>
      </w:r>
      <w:r w:rsidR="003D0DFE" w:rsidRPr="00101CDA">
        <w:t>w</w:t>
      </w:r>
      <w:r w:rsidRPr="00101CDA">
        <w:t xml:space="preserve">ater </w:t>
      </w:r>
      <w:r w:rsidR="003D0DFE" w:rsidRPr="00101CDA">
        <w:t>q</w:t>
      </w:r>
      <w:r w:rsidRPr="00101CDA">
        <w:t xml:space="preserve">uality </w:t>
      </w:r>
      <w:r w:rsidR="003D0DFE" w:rsidRPr="00101CDA">
        <w:t>t</w:t>
      </w:r>
      <w:r w:rsidRPr="00101CDA">
        <w:t>argets</w:t>
      </w:r>
      <w:bookmarkEnd w:id="58"/>
    </w:p>
    <w:p w14:paraId="0246127F" w14:textId="77777777" w:rsidR="00EE6F1F" w:rsidRPr="00EE6F1F" w:rsidRDefault="00EE6F1F" w:rsidP="007F0C50">
      <w:pPr>
        <w:pStyle w:val="PCABodyText"/>
      </w:pPr>
      <w:r w:rsidRPr="00EE6F1F">
        <w:t>The federal Clean Water Act requires states to designate beneficial uses for all waters and develop water quality standards to protect each use. Water quality standards consist of several parts:</w:t>
      </w:r>
    </w:p>
    <w:p w14:paraId="554053A0" w14:textId="77777777" w:rsidR="00EE6F1F" w:rsidRPr="00EE6F1F" w:rsidRDefault="00EE6F1F" w:rsidP="00690668">
      <w:pPr>
        <w:pStyle w:val="PCABulletLevel1"/>
      </w:pPr>
      <w:r w:rsidRPr="0004247F">
        <w:t>Beneficial uses</w:t>
      </w:r>
      <w:r w:rsidRPr="00852E2C">
        <w:t>—</w:t>
      </w:r>
      <w:r w:rsidRPr="00EE6F1F">
        <w:t>Identify how people, aquatic communities, and wildlife use our waters</w:t>
      </w:r>
    </w:p>
    <w:p w14:paraId="1FD4F187" w14:textId="1859CC96" w:rsidR="00EE6F1F" w:rsidRPr="00EE6F1F" w:rsidRDefault="00EE6F1F" w:rsidP="00690668">
      <w:pPr>
        <w:pStyle w:val="PCABulletLevel1"/>
      </w:pPr>
      <w:r w:rsidRPr="0004247F">
        <w:t xml:space="preserve">Numeric </w:t>
      </w:r>
      <w:r w:rsidR="004E6F61">
        <w:t>standards</w:t>
      </w:r>
      <w:r w:rsidRPr="00852E2C">
        <w:t>—</w:t>
      </w:r>
      <w:r w:rsidRPr="00EE6F1F">
        <w:t xml:space="preserve">Amounts of specific pollutants allowed in a body of water </w:t>
      </w:r>
      <w:r>
        <w:t>that</w:t>
      </w:r>
      <w:r w:rsidRPr="0004247F">
        <w:t xml:space="preserve"> still protect</w:t>
      </w:r>
      <w:r w:rsidRPr="00EE6F1F">
        <w:t xml:space="preserve"> it for the beneficial uses</w:t>
      </w:r>
      <w:r w:rsidR="004E6F61">
        <w:t xml:space="preserve"> (note that EPA uses the phrase “numeric criteria” whereas Minnesota uses the phrase “numeric standards")</w:t>
      </w:r>
    </w:p>
    <w:p w14:paraId="47428EB3" w14:textId="480A446C" w:rsidR="00EE6F1F" w:rsidRPr="00EE6F1F" w:rsidRDefault="00EE6F1F" w:rsidP="00690668">
      <w:pPr>
        <w:pStyle w:val="PCABulletLevel1"/>
      </w:pPr>
      <w:r w:rsidRPr="0004247F">
        <w:t xml:space="preserve">Narrative </w:t>
      </w:r>
      <w:r w:rsidR="004E6F61">
        <w:t>standards</w:t>
      </w:r>
      <w:r w:rsidRPr="00852E2C">
        <w:t>—</w:t>
      </w:r>
      <w:r w:rsidRPr="00EE6F1F">
        <w:t>Statements of unacceptable conditions in and on the water</w:t>
      </w:r>
      <w:r w:rsidR="004E6F61">
        <w:t xml:space="preserve"> (note that EPA uses the phrase “narrative criteria” whereas Minnesota uses the phrase “narrative standards")</w:t>
      </w:r>
    </w:p>
    <w:p w14:paraId="5F694DE1" w14:textId="77777777" w:rsidR="00EE6F1F" w:rsidRPr="00EE6F1F" w:rsidRDefault="00EE6F1F" w:rsidP="00690668">
      <w:pPr>
        <w:pStyle w:val="PCABulletLevel1"/>
      </w:pPr>
      <w:r w:rsidRPr="0004247F">
        <w:t>Antidegradation protect</w:t>
      </w:r>
      <w:r w:rsidRPr="00852E2C">
        <w:t>ions—</w:t>
      </w:r>
      <w:r w:rsidRPr="00EE6F1F">
        <w:t>Extra protection for high-quality or unique waters and existing uses</w:t>
      </w:r>
    </w:p>
    <w:p w14:paraId="65DD9D4F" w14:textId="4CEFCA56" w:rsidR="00EE6F1F" w:rsidRDefault="00EE6F1F" w:rsidP="007F0C50">
      <w:pPr>
        <w:pStyle w:val="PCABodyText"/>
      </w:pPr>
      <w:r w:rsidRPr="00EE6F1F">
        <w:t xml:space="preserve">Together, the beneficial uses, numeric and narrative </w:t>
      </w:r>
      <w:r w:rsidR="004E6F61">
        <w:t>standards</w:t>
      </w:r>
      <w:r w:rsidRPr="00EE6F1F">
        <w:t xml:space="preserve">, and antidegradation protections provide the framework for achieving Clean Water Act goals. Minnesota’s water quality standards are in </w:t>
      </w:r>
      <w:r w:rsidR="007F0C50">
        <w:t>Minn. R. chs.</w:t>
      </w:r>
      <w:r w:rsidRPr="00EE6F1F">
        <w:t xml:space="preserve"> 7050 and 7052. </w:t>
      </w:r>
    </w:p>
    <w:p w14:paraId="01E8C11C" w14:textId="77777777" w:rsidR="00EE6F1F" w:rsidRDefault="00EE6F1F" w:rsidP="00EE6F1F">
      <w:pPr>
        <w:pStyle w:val="PCAReportHeading2"/>
      </w:pPr>
      <w:bookmarkStart w:id="59" w:name="_Toc160710951"/>
      <w:r>
        <w:t>Beneficial uses</w:t>
      </w:r>
      <w:bookmarkEnd w:id="59"/>
    </w:p>
    <w:p w14:paraId="594507BE" w14:textId="77777777" w:rsidR="00EE6F1F" w:rsidRDefault="00EE6F1F" w:rsidP="007F0C50">
      <w:pPr>
        <w:pStyle w:val="PCABodyText"/>
      </w:pPr>
      <w:r>
        <w:t xml:space="preserve">The beneficial uses for waters in Minnesota are grouped into one or more classes as defined in Minn. R. 7050.0140. The classes and associated beneficial uses are: </w:t>
      </w:r>
    </w:p>
    <w:p w14:paraId="4846E32F" w14:textId="77777777" w:rsidR="00EE6F1F" w:rsidRDefault="00EE6F1F" w:rsidP="00690668">
      <w:pPr>
        <w:pStyle w:val="PCABulletLevel1"/>
      </w:pPr>
      <w:r>
        <w:t xml:space="preserve">Class 1 – </w:t>
      </w:r>
      <w:r w:rsidRPr="003A3625">
        <w:t>d</w:t>
      </w:r>
      <w:r>
        <w:t>omestic consumption</w:t>
      </w:r>
    </w:p>
    <w:p w14:paraId="628666C7" w14:textId="5D493F19" w:rsidR="00EE6F1F" w:rsidRDefault="00DD6D11" w:rsidP="00690668">
      <w:pPr>
        <w:pStyle w:val="PCABulletLevel1"/>
      </w:pPr>
      <w:r>
        <w:t xml:space="preserve">Class </w:t>
      </w:r>
      <w:r w:rsidR="00EE6F1F">
        <w:t>2 – aquatic life and recreation</w:t>
      </w:r>
    </w:p>
    <w:p w14:paraId="5921BEED" w14:textId="77777777" w:rsidR="00EE6F1F" w:rsidRDefault="00EE6F1F" w:rsidP="00690668">
      <w:pPr>
        <w:pStyle w:val="PCABulletLevel1"/>
      </w:pPr>
      <w:r>
        <w:t>Class 3 – industrial consumption</w:t>
      </w:r>
    </w:p>
    <w:p w14:paraId="7EA673BE" w14:textId="77777777" w:rsidR="00EE6F1F" w:rsidRDefault="00EE6F1F" w:rsidP="00690668">
      <w:pPr>
        <w:pStyle w:val="PCABulletLevel1"/>
      </w:pPr>
      <w:r>
        <w:t>Class 4 – agriculture and wildlife</w:t>
      </w:r>
    </w:p>
    <w:p w14:paraId="52B34492" w14:textId="77777777" w:rsidR="00EE6F1F" w:rsidRDefault="00EE6F1F" w:rsidP="00690668">
      <w:pPr>
        <w:pStyle w:val="PCABulletLevel1"/>
      </w:pPr>
      <w:r>
        <w:t>Class 5 – aesthetic enjoyment and navigation</w:t>
      </w:r>
    </w:p>
    <w:p w14:paraId="425A7B51" w14:textId="77777777" w:rsidR="00EE6F1F" w:rsidRDefault="00EE6F1F" w:rsidP="00690668">
      <w:pPr>
        <w:pStyle w:val="PCABulletLevel1"/>
      </w:pPr>
      <w:r>
        <w:t>Class 6 – other uses and protection of border waters</w:t>
      </w:r>
    </w:p>
    <w:p w14:paraId="2439A9F2" w14:textId="77777777" w:rsidR="00EE6F1F" w:rsidRDefault="00EE6F1F" w:rsidP="00690668">
      <w:pPr>
        <w:pStyle w:val="PCABulletLevel1"/>
      </w:pPr>
      <w:r>
        <w:t>Class 7 – limited resource value waters</w:t>
      </w:r>
    </w:p>
    <w:p w14:paraId="53396262" w14:textId="77777777" w:rsidR="007E6D75" w:rsidRDefault="00EE6F1F" w:rsidP="007F0C50">
      <w:pPr>
        <w:pStyle w:val="PCABodyText"/>
      </w:pPr>
      <w:r>
        <w:t xml:space="preserve">The </w:t>
      </w:r>
      <w:r w:rsidR="00B643B6">
        <w:t>C</w:t>
      </w:r>
      <w:r w:rsidR="007E6D75">
        <w:t xml:space="preserve">lass 2 </w:t>
      </w:r>
      <w:r>
        <w:t xml:space="preserve">aquatic life </w:t>
      </w:r>
      <w:r w:rsidR="007E6D75">
        <w:t xml:space="preserve">beneficial </w:t>
      </w:r>
      <w:r>
        <w:t>use includes a tiered aquatic life uses framework for rivers and streams. The framework contains three tiers—exceptional, general, and modified uses.</w:t>
      </w:r>
    </w:p>
    <w:p w14:paraId="5B802FA7" w14:textId="6E353898" w:rsidR="008C58DA" w:rsidRDefault="008C58DA" w:rsidP="00690668">
      <w:pPr>
        <w:pStyle w:val="PCABodyText"/>
      </w:pPr>
      <w:r w:rsidRPr="008C58DA">
        <w:t>All surface waters are protected for multiple beneficial uses, and numeric and na</w:t>
      </w:r>
      <w:r>
        <w:t xml:space="preserve">rrative water quality </w:t>
      </w:r>
      <w:r w:rsidR="00C836D4">
        <w:t>standards</w:t>
      </w:r>
      <w:r w:rsidR="00C836D4" w:rsidRPr="008C58DA">
        <w:t xml:space="preserve"> </w:t>
      </w:r>
      <w:r w:rsidRPr="008C58DA">
        <w:t>are adopted into rule to protect each beneficial use. TMDLs are developed to protect the most sensitive use of a water body.</w:t>
      </w:r>
    </w:p>
    <w:p w14:paraId="5FB102A4" w14:textId="27F12F80" w:rsidR="00EE6F1F" w:rsidRDefault="00EE6F1F" w:rsidP="00EE6F1F">
      <w:pPr>
        <w:pStyle w:val="PCAReportHeading2"/>
      </w:pPr>
      <w:bookmarkStart w:id="60" w:name="_Toc160710952"/>
      <w:r>
        <w:lastRenderedPageBreak/>
        <w:t>N</w:t>
      </w:r>
      <w:r w:rsidR="00EB09D8">
        <w:t>arrative and n</w:t>
      </w:r>
      <w:r>
        <w:t xml:space="preserve">umeric </w:t>
      </w:r>
      <w:r w:rsidR="004E6F61">
        <w:t>standards</w:t>
      </w:r>
      <w:bookmarkEnd w:id="60"/>
    </w:p>
    <w:p w14:paraId="24BF39C7" w14:textId="6AB819C3" w:rsidR="00EE6F1F" w:rsidRDefault="00EE6F1F" w:rsidP="00EE6F1F">
      <w:pPr>
        <w:pStyle w:val="PCABodyText"/>
      </w:pPr>
      <w:r>
        <w:t xml:space="preserve">Narrative and numeric water quality </w:t>
      </w:r>
      <w:r w:rsidR="004E6F61">
        <w:t xml:space="preserve">standards </w:t>
      </w:r>
      <w:r>
        <w:t>for all uses are listed for four common categories of surface waters in Minn. R. 7050.0220. The four categories are:</w:t>
      </w:r>
    </w:p>
    <w:p w14:paraId="571845DB" w14:textId="77E0A2B8" w:rsidR="00EE6F1F" w:rsidRDefault="00EE6F1F" w:rsidP="00EE6F1F">
      <w:pPr>
        <w:pStyle w:val="PCABulletLevel1"/>
      </w:pPr>
      <w:r>
        <w:t>Cold water aquatic life and habitat, drinking water</w:t>
      </w:r>
      <w:r w:rsidR="0006065E">
        <w:t>, and associated use classes</w:t>
      </w:r>
      <w:r>
        <w:t xml:space="preserve">: </w:t>
      </w:r>
      <w:r w:rsidR="00B643B6">
        <w:t>C</w:t>
      </w:r>
      <w:r>
        <w:t>lasses 1B; 2A, 2Ae, or 2Ag; 3; 4A and 4B; and 5</w:t>
      </w:r>
    </w:p>
    <w:p w14:paraId="593CD619" w14:textId="4FCBA2D1" w:rsidR="00EE6F1F" w:rsidRDefault="00EE6F1F" w:rsidP="00EE6F1F">
      <w:pPr>
        <w:pStyle w:val="PCABulletLevel1"/>
      </w:pPr>
      <w:r>
        <w:t>Cool and warm water aquatic life and habitat, drinking water</w:t>
      </w:r>
      <w:r w:rsidR="009B29A0">
        <w:t>, and associated use classes</w:t>
      </w:r>
      <w:r>
        <w:t xml:space="preserve">: </w:t>
      </w:r>
      <w:r w:rsidR="00B643B6">
        <w:t>C</w:t>
      </w:r>
      <w:r>
        <w:t>lasses 1B or 1C; 2Bd, 2Bde, 2Bdg, or 2Bdm; 3; 4A and 4B; and 5</w:t>
      </w:r>
    </w:p>
    <w:p w14:paraId="0DEE5A5F" w14:textId="52321832" w:rsidR="00EE6F1F" w:rsidRDefault="00EE6F1F" w:rsidP="00EE6F1F">
      <w:pPr>
        <w:pStyle w:val="PCABulletLevel1"/>
      </w:pPr>
      <w:r>
        <w:t xml:space="preserve">Cool and warm water aquatic life and habitat and </w:t>
      </w:r>
      <w:r w:rsidR="002C00EF">
        <w:t>associated use classes</w:t>
      </w:r>
      <w:r>
        <w:t xml:space="preserve">: </w:t>
      </w:r>
      <w:r w:rsidR="00B643B6">
        <w:t>C</w:t>
      </w:r>
      <w:r>
        <w:t>lasses 2B, 2Be, 2Bg, 2Bm, or 2D; 3; 4A and 4B; and 5</w:t>
      </w:r>
    </w:p>
    <w:p w14:paraId="0C0DA776" w14:textId="18EB3405" w:rsidR="00EE6F1F" w:rsidRDefault="00EE6F1F" w:rsidP="00B5168A">
      <w:pPr>
        <w:pStyle w:val="PCABulletLevel1"/>
      </w:pPr>
      <w:r>
        <w:t xml:space="preserve">Limited resource value waters: </w:t>
      </w:r>
      <w:r w:rsidR="00B643B6">
        <w:t>C</w:t>
      </w:r>
      <w:r>
        <w:t>lasses 3; 4A and 4B; 5; and 7</w:t>
      </w:r>
    </w:p>
    <w:p w14:paraId="02DE0F25" w14:textId="19B38F7B" w:rsidR="00EE6F1F" w:rsidRDefault="00EE6F1F" w:rsidP="00EE6F1F">
      <w:pPr>
        <w:pStyle w:val="PCABodyText"/>
      </w:pPr>
      <w:r>
        <w:t xml:space="preserve">The narrative and numeric water quality </w:t>
      </w:r>
      <w:r w:rsidR="004E6F61">
        <w:t xml:space="preserve">standards </w:t>
      </w:r>
      <w:r>
        <w:t xml:space="preserve">for the individual use classes are listed in Minn. R. 7050.0221 through 7050.0227. The procedures for evaluating the narrative </w:t>
      </w:r>
      <w:r w:rsidR="004E6F61">
        <w:t xml:space="preserve">standards </w:t>
      </w:r>
      <w:r>
        <w:t>are presented in Minn. R. 7050.0150.</w:t>
      </w:r>
    </w:p>
    <w:p w14:paraId="35F93E05" w14:textId="41889DED" w:rsidR="0093740D" w:rsidRDefault="00EE6F1F" w:rsidP="00EE6F1F">
      <w:pPr>
        <w:pStyle w:val="PCABodyText"/>
      </w:pPr>
      <w:r>
        <w:t xml:space="preserve">The MPCA assesses </w:t>
      </w:r>
      <w:r w:rsidR="0093740D">
        <w:t>surface waters for the following beneficial uses:</w:t>
      </w:r>
    </w:p>
    <w:p w14:paraId="1929426D" w14:textId="311F5EB3" w:rsidR="0093740D" w:rsidRDefault="009A0FD5" w:rsidP="0093740D">
      <w:pPr>
        <w:pStyle w:val="PCABodyText"/>
        <w:numPr>
          <w:ilvl w:val="0"/>
          <w:numId w:val="73"/>
        </w:numPr>
      </w:pPr>
      <w:r>
        <w:t>Class 1: Drinking water and aquatic consumption (human health-based standards)</w:t>
      </w:r>
    </w:p>
    <w:p w14:paraId="2F1390AE" w14:textId="021E7D7E" w:rsidR="009A0FD5" w:rsidRDefault="009A0FD5" w:rsidP="0093740D">
      <w:pPr>
        <w:pStyle w:val="PCABodyText"/>
        <w:numPr>
          <w:ilvl w:val="0"/>
          <w:numId w:val="73"/>
        </w:numPr>
      </w:pPr>
      <w:r>
        <w:t>Class 2: Aquatic life (toxicity</w:t>
      </w:r>
      <w:r w:rsidR="00577A96">
        <w:t>-based standards, conventional pollutants, biological indicators)</w:t>
      </w:r>
    </w:p>
    <w:p w14:paraId="66D2499E" w14:textId="06FCE785" w:rsidR="00577A96" w:rsidRDefault="00577A96" w:rsidP="0093740D">
      <w:pPr>
        <w:pStyle w:val="PCABodyText"/>
        <w:numPr>
          <w:ilvl w:val="0"/>
          <w:numId w:val="73"/>
        </w:numPr>
      </w:pPr>
      <w:r>
        <w:t>Class 2: Aquatic recreation (</w:t>
      </w:r>
      <w:r w:rsidRPr="00C26477">
        <w:rPr>
          <w:i/>
          <w:iCs/>
        </w:rPr>
        <w:t>E. coli</w:t>
      </w:r>
      <w:r>
        <w:t xml:space="preserve"> bacteria, eutrophication)</w:t>
      </w:r>
    </w:p>
    <w:p w14:paraId="537D9B0F" w14:textId="19EF4504" w:rsidR="00577A96" w:rsidRDefault="00577A96" w:rsidP="0093740D">
      <w:pPr>
        <w:pStyle w:val="PCABodyText"/>
        <w:numPr>
          <w:ilvl w:val="0"/>
          <w:numId w:val="73"/>
        </w:numPr>
      </w:pPr>
      <w:r>
        <w:t>Class 2: Aquatic consumption (fish</w:t>
      </w:r>
      <w:r w:rsidR="00C26477">
        <w:t xml:space="preserve"> tissue and wildlife-based standards)</w:t>
      </w:r>
    </w:p>
    <w:p w14:paraId="36589D02" w14:textId="265B5CB6" w:rsidR="00C26477" w:rsidRDefault="00C26477" w:rsidP="0093740D">
      <w:pPr>
        <w:pStyle w:val="PCABodyText"/>
        <w:numPr>
          <w:ilvl w:val="0"/>
          <w:numId w:val="73"/>
        </w:numPr>
      </w:pPr>
      <w:r>
        <w:t>Class 4A: Waters used for production of wild rice</w:t>
      </w:r>
    </w:p>
    <w:p w14:paraId="134A669B" w14:textId="146BE972" w:rsidR="00C26477" w:rsidRDefault="00C26477" w:rsidP="00C26477">
      <w:pPr>
        <w:pStyle w:val="PCABodyText"/>
        <w:numPr>
          <w:ilvl w:val="0"/>
          <w:numId w:val="73"/>
        </w:numPr>
      </w:pPr>
      <w:r>
        <w:t xml:space="preserve">Class 7: Limited value resource waters (toxicity-based standards, </w:t>
      </w:r>
      <w:r w:rsidRPr="00C26477">
        <w:rPr>
          <w:i/>
          <w:iCs/>
        </w:rPr>
        <w:t>E. coli</w:t>
      </w:r>
      <w:r>
        <w:t xml:space="preserve"> bacteria, conventional pollutants)</w:t>
      </w:r>
    </w:p>
    <w:p w14:paraId="0948EC59" w14:textId="21A88734" w:rsidR="00EE6F1F" w:rsidRDefault="0031148F" w:rsidP="00EE6F1F">
      <w:pPr>
        <w:pStyle w:val="PCABodyText"/>
      </w:pPr>
      <w:r>
        <w:t>Class 2 waters are further bro</w:t>
      </w:r>
      <w:r w:rsidR="00B66A38">
        <w:t xml:space="preserve">ken down into Class 2A and 2B waters. </w:t>
      </w:r>
      <w:r w:rsidR="00EE6F1F">
        <w:t>Class 2A waters are protected for the propagation and maintenance of a healthy community of cold water aquatic life and their habitats. Class 2B waters are protected for the propagation and maintenance of a healthy community of cool or warm water aquatic life and their habitats.</w:t>
      </w:r>
      <w:r w:rsidR="00F86114">
        <w:t xml:space="preserve"> </w:t>
      </w:r>
      <w:r w:rsidR="00EE6F1F">
        <w:t xml:space="preserve">Both </w:t>
      </w:r>
      <w:r w:rsidR="00E60554">
        <w:t>C</w:t>
      </w:r>
      <w:r w:rsidR="00EE6F1F">
        <w:t>lass 2A and 2B waters are also protected for aquatic recreation activities including bathing and swimming, and</w:t>
      </w:r>
      <w:r w:rsidR="00F86114">
        <w:t xml:space="preserve"> for human</w:t>
      </w:r>
      <w:r w:rsidR="00EE6F1F">
        <w:t xml:space="preserve"> </w:t>
      </w:r>
      <w:r w:rsidR="00EE6F1F" w:rsidRPr="00C2494C">
        <w:t>consumption of fish and other aquatic organisms</w:t>
      </w:r>
      <w:r w:rsidR="00EE6F1F">
        <w:t>.</w:t>
      </w:r>
    </w:p>
    <w:p w14:paraId="4D9FDA30" w14:textId="77777777" w:rsidR="00EE6F1F" w:rsidRDefault="00EE6F1F" w:rsidP="00FA7A52">
      <w:pPr>
        <w:pStyle w:val="PCAReportHeading2"/>
      </w:pPr>
      <w:bookmarkStart w:id="61" w:name="_Toc160710953"/>
      <w:r>
        <w:t>Antidegradation policies and procedures</w:t>
      </w:r>
      <w:bookmarkEnd w:id="61"/>
    </w:p>
    <w:p w14:paraId="088244B3" w14:textId="77777777" w:rsidR="00EE6F1F" w:rsidRDefault="00EE6F1F" w:rsidP="00EE6F1F">
      <w:pPr>
        <w:pStyle w:val="PCABodyText"/>
      </w:pPr>
      <w:r>
        <w:t>The purpose of the antidegradation provisions in Minn. R. ch. 7050.0250 through 7050.0335 is to achieve and maintain the highest possible quality in surface waters of the state. To accomplish this purpose:</w:t>
      </w:r>
    </w:p>
    <w:p w14:paraId="089231AA" w14:textId="77777777" w:rsidR="00EE6F1F" w:rsidRDefault="00EE6F1F" w:rsidP="00EE6F1F">
      <w:pPr>
        <w:pStyle w:val="PCABulletLevel1"/>
      </w:pPr>
      <w:r>
        <w:t>Existing uses and the level of water quality necessary to protect existing uses are maintained and protected.</w:t>
      </w:r>
    </w:p>
    <w:p w14:paraId="6B8807CB" w14:textId="77777777" w:rsidR="00EE6F1F" w:rsidRDefault="00EE6F1F" w:rsidP="00EE6F1F">
      <w:pPr>
        <w:pStyle w:val="PCABulletLevel1"/>
      </w:pPr>
      <w:r>
        <w:lastRenderedPageBreak/>
        <w:t>Degradation of high water quality is minimized and allowed only to the extent necessary to accommodate important economic or social development.</w:t>
      </w:r>
    </w:p>
    <w:p w14:paraId="5C9FEA0F" w14:textId="77777777" w:rsidR="00EE6F1F" w:rsidRDefault="00EE6F1F" w:rsidP="00EE6F1F">
      <w:pPr>
        <w:pStyle w:val="PCABulletLevel1"/>
      </w:pPr>
      <w:r>
        <w:t>Water quality necessary to preserve the exceptional characteristics of outstanding resource value waters is maintained and protected.</w:t>
      </w:r>
    </w:p>
    <w:p w14:paraId="7DE33044" w14:textId="77777777" w:rsidR="00EE6F1F" w:rsidRDefault="00EE6F1F" w:rsidP="00EE6F1F">
      <w:pPr>
        <w:pStyle w:val="PCABulletLevel1"/>
      </w:pPr>
      <w:r>
        <w:t>Proposed activities with the potential for water quality impairments associated with thermal discharges are consistent with section 316 of the Clean Water Act, United States Code, title 33, section 1326.</w:t>
      </w:r>
    </w:p>
    <w:p w14:paraId="0FBF9359" w14:textId="77777777" w:rsidR="00F152CC" w:rsidRPr="00FA7A52" w:rsidRDefault="003D29E8" w:rsidP="00FA7A52">
      <w:pPr>
        <w:pStyle w:val="PCAReportHeading2"/>
      </w:pPr>
      <w:bookmarkStart w:id="62" w:name="_Toc160710954"/>
      <w:r w:rsidRPr="007917B9">
        <w:rPr>
          <w:color w:val="C00000"/>
        </w:rPr>
        <w:t>[Name]</w:t>
      </w:r>
      <w:r w:rsidR="00852E2C" w:rsidRPr="007917B9">
        <w:rPr>
          <w:color w:val="C00000"/>
        </w:rPr>
        <w:t xml:space="preserve"> </w:t>
      </w:r>
      <w:r w:rsidR="00852E2C">
        <w:t>Watershed water quality standards</w:t>
      </w:r>
      <w:bookmarkEnd w:id="62"/>
    </w:p>
    <w:p w14:paraId="43846D83" w14:textId="3802224F" w:rsidR="0004247F" w:rsidRDefault="000A2E6F" w:rsidP="0004247F">
      <w:pPr>
        <w:pStyle w:val="PCABodyText"/>
        <w:rPr>
          <w:color w:val="C00000"/>
        </w:rPr>
      </w:pPr>
      <w:r>
        <w:rPr>
          <w:color w:val="C00000"/>
        </w:rPr>
        <w:t>Include a t</w:t>
      </w:r>
      <w:r w:rsidR="0004247F" w:rsidRPr="008516A1">
        <w:rPr>
          <w:color w:val="C00000"/>
        </w:rPr>
        <w:t xml:space="preserve">able with </w:t>
      </w:r>
      <w:r w:rsidR="00852E2C" w:rsidRPr="008516A1">
        <w:rPr>
          <w:color w:val="C00000"/>
        </w:rPr>
        <w:t>designated use classes</w:t>
      </w:r>
      <w:r w:rsidR="00852E2C">
        <w:rPr>
          <w:color w:val="C00000"/>
        </w:rPr>
        <w:t xml:space="preserve"> and</w:t>
      </w:r>
      <w:r w:rsidR="00852E2C" w:rsidRPr="008516A1">
        <w:rPr>
          <w:color w:val="C00000"/>
        </w:rPr>
        <w:t xml:space="preserve"> </w:t>
      </w:r>
      <w:r w:rsidR="00C706DD">
        <w:rPr>
          <w:color w:val="C00000"/>
        </w:rPr>
        <w:t xml:space="preserve">all </w:t>
      </w:r>
      <w:r w:rsidR="0004247F" w:rsidRPr="008516A1">
        <w:rPr>
          <w:color w:val="C00000"/>
        </w:rPr>
        <w:t>standards/targets</w:t>
      </w:r>
      <w:r w:rsidR="00852E2C">
        <w:rPr>
          <w:color w:val="C00000"/>
        </w:rPr>
        <w:t xml:space="preserve"> applicable to TMDL</w:t>
      </w:r>
      <w:r w:rsidR="00C706DD">
        <w:rPr>
          <w:color w:val="C00000"/>
        </w:rPr>
        <w:t xml:space="preserve"> pollutant</w:t>
      </w:r>
      <w:r w:rsidR="00852E2C">
        <w:rPr>
          <w:color w:val="C00000"/>
        </w:rPr>
        <w:t>s in this report</w:t>
      </w:r>
      <w:r w:rsidR="00C706DD">
        <w:rPr>
          <w:color w:val="C00000"/>
        </w:rPr>
        <w:t xml:space="preserve"> (e.g., for chloride, include the chronic, maximum, and final acute value </w:t>
      </w:r>
      <w:r w:rsidR="00C836D4">
        <w:rPr>
          <w:color w:val="C00000"/>
        </w:rPr>
        <w:t>standards</w:t>
      </w:r>
      <w:r w:rsidR="00C706DD">
        <w:rPr>
          <w:color w:val="C00000"/>
        </w:rPr>
        <w:t>)</w:t>
      </w:r>
      <w:r w:rsidR="0004247F">
        <w:rPr>
          <w:color w:val="C00000"/>
        </w:rPr>
        <w:t xml:space="preserve">. Clearly show </w:t>
      </w:r>
      <w:r w:rsidR="00C806AC">
        <w:rPr>
          <w:color w:val="C00000"/>
        </w:rPr>
        <w:t xml:space="preserve">which standards/targets were </w:t>
      </w:r>
      <w:r w:rsidR="0004247F">
        <w:rPr>
          <w:color w:val="C00000"/>
        </w:rPr>
        <w:t>used to develop each TMDL.</w:t>
      </w:r>
      <w:r>
        <w:rPr>
          <w:color w:val="C00000"/>
        </w:rPr>
        <w:t xml:space="preserve"> For water quality standards with multiple parts (e.g., </w:t>
      </w:r>
      <w:r w:rsidRPr="007917B9">
        <w:rPr>
          <w:i/>
          <w:color w:val="C00000"/>
        </w:rPr>
        <w:t>E. coli</w:t>
      </w:r>
      <w:r>
        <w:rPr>
          <w:color w:val="C00000"/>
        </w:rPr>
        <w:t>), note which part of the standard</w:t>
      </w:r>
      <w:r w:rsidR="0057610F">
        <w:rPr>
          <w:color w:val="C00000"/>
        </w:rPr>
        <w:t xml:space="preserve"> is the most stringent and which part of the standard</w:t>
      </w:r>
      <w:r>
        <w:rPr>
          <w:color w:val="C00000"/>
        </w:rPr>
        <w:t xml:space="preserve"> the TMDL is based on (e.g., the chronic or acute </w:t>
      </w:r>
      <w:r w:rsidR="004E6F61">
        <w:rPr>
          <w:color w:val="C00000"/>
        </w:rPr>
        <w:t>standard</w:t>
      </w:r>
      <w:r>
        <w:rPr>
          <w:color w:val="C00000"/>
        </w:rPr>
        <w:t xml:space="preserve">). Explain that although the TMDL is based on only one part of the standard, both parts of the standard apply. </w:t>
      </w:r>
      <w:r w:rsidR="00C706DD">
        <w:rPr>
          <w:color w:val="C00000"/>
        </w:rPr>
        <w:t>Information on how MPCA assesses certain pollutants may also be included, but please indicate that it</w:t>
      </w:r>
      <w:r w:rsidR="00B50354">
        <w:rPr>
          <w:color w:val="C00000"/>
        </w:rPr>
        <w:t xml:space="preserve"> i</w:t>
      </w:r>
      <w:r w:rsidR="00C706DD">
        <w:rPr>
          <w:color w:val="C00000"/>
        </w:rPr>
        <w:t xml:space="preserve">s assessment guidance </w:t>
      </w:r>
      <w:r w:rsidR="00B50354">
        <w:rPr>
          <w:color w:val="C00000"/>
        </w:rPr>
        <w:t>and not part of</w:t>
      </w:r>
      <w:r w:rsidR="00C706DD">
        <w:rPr>
          <w:color w:val="C00000"/>
        </w:rPr>
        <w:t xml:space="preserve"> the water quality standard.</w:t>
      </w:r>
    </w:p>
    <w:p w14:paraId="0EF958C9" w14:textId="0694287C" w:rsidR="002356C0" w:rsidRPr="005A3031" w:rsidRDefault="002356C0" w:rsidP="005A3031">
      <w:pPr>
        <w:pStyle w:val="PCABodyText"/>
        <w:rPr>
          <w:color w:val="C00000"/>
        </w:rPr>
      </w:pPr>
      <w:r w:rsidRPr="005A3031">
        <w:rPr>
          <w:color w:val="C00000"/>
        </w:rPr>
        <w:t>The following table may be adapted</w:t>
      </w:r>
      <w:r w:rsidR="00547414">
        <w:rPr>
          <w:color w:val="C00000"/>
        </w:rPr>
        <w:t xml:space="preserve">; only include parameters and </w:t>
      </w:r>
      <w:r w:rsidR="00C836D4">
        <w:rPr>
          <w:color w:val="C00000"/>
        </w:rPr>
        <w:t xml:space="preserve">standards </w:t>
      </w:r>
      <w:r w:rsidR="00547414">
        <w:rPr>
          <w:color w:val="C00000"/>
        </w:rPr>
        <w:t>for which TMDLs are developed in this report.</w:t>
      </w:r>
    </w:p>
    <w:p w14:paraId="204B4EAA" w14:textId="77777777" w:rsidR="002356C0" w:rsidRPr="00AF47CF" w:rsidRDefault="002356C0" w:rsidP="002356C0">
      <w:pPr>
        <w:pStyle w:val="BodyText11"/>
        <w:spacing w:after="0" w:line="240" w:lineRule="auto"/>
        <w:rPr>
          <w:b/>
          <w:sz w:val="8"/>
        </w:rPr>
      </w:pPr>
    </w:p>
    <w:p w14:paraId="04158B41" w14:textId="0CCC6A85" w:rsidR="002356C0" w:rsidRPr="0015132B" w:rsidRDefault="002356C0" w:rsidP="002356C0">
      <w:pPr>
        <w:pStyle w:val="Caption"/>
      </w:pPr>
      <w:bookmarkStart w:id="63" w:name="_Ref464222302"/>
      <w:bookmarkStart w:id="64" w:name="_Toc494296024"/>
      <w:bookmarkStart w:id="65" w:name="_Toc32314132"/>
      <w:bookmarkStart w:id="66" w:name="_Toc155868173"/>
      <w:r w:rsidRPr="0015132B">
        <w:t xml:space="preserve">Table </w:t>
      </w:r>
      <w:r>
        <w:rPr>
          <w:noProof/>
        </w:rPr>
        <w:fldChar w:fldCharType="begin"/>
      </w:r>
      <w:r>
        <w:rPr>
          <w:noProof/>
        </w:rPr>
        <w:instrText xml:space="preserve"> SEQ Table \* ARABIC </w:instrText>
      </w:r>
      <w:r>
        <w:rPr>
          <w:noProof/>
        </w:rPr>
        <w:fldChar w:fldCharType="separate"/>
      </w:r>
      <w:r w:rsidR="00262716">
        <w:rPr>
          <w:noProof/>
        </w:rPr>
        <w:t>2</w:t>
      </w:r>
      <w:r>
        <w:rPr>
          <w:noProof/>
        </w:rPr>
        <w:fldChar w:fldCharType="end"/>
      </w:r>
      <w:bookmarkEnd w:id="63"/>
      <w:r w:rsidRPr="0015132B">
        <w:t xml:space="preserve">. Water quality standards for </w:t>
      </w:r>
      <w:r w:rsidR="009F5A76" w:rsidRPr="00850F28">
        <w:rPr>
          <w:i/>
          <w:iCs/>
        </w:rPr>
        <w:t>E. coli</w:t>
      </w:r>
      <w:r w:rsidR="009F5A76">
        <w:t xml:space="preserve">, TSS, nitrate, and chloride in </w:t>
      </w:r>
      <w:r w:rsidR="00D72D7F">
        <w:t>rivers and</w:t>
      </w:r>
      <w:r w:rsidRPr="0015132B">
        <w:t xml:space="preserve"> streams</w:t>
      </w:r>
      <w:bookmarkEnd w:id="64"/>
      <w:bookmarkEnd w:id="65"/>
      <w:r w:rsidR="00827EDB">
        <w:t>.</w:t>
      </w:r>
      <w:bookmarkEnd w:id="66"/>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376"/>
        <w:gridCol w:w="4156"/>
        <w:gridCol w:w="2074"/>
      </w:tblGrid>
      <w:tr w:rsidR="002356C0" w:rsidRPr="00EF50B5" w14:paraId="232C7A8B" w14:textId="77777777">
        <w:trPr>
          <w:trHeight w:val="300"/>
          <w:tblHeader/>
        </w:trPr>
        <w:tc>
          <w:tcPr>
            <w:tcW w:w="1933" w:type="dxa"/>
            <w:shd w:val="clear" w:color="auto" w:fill="auto"/>
            <w:noWrap/>
            <w:vAlign w:val="center"/>
            <w:hideMark/>
          </w:tcPr>
          <w:p w14:paraId="498BF8A1" w14:textId="77777777" w:rsidR="002356C0" w:rsidRPr="00B4028F" w:rsidRDefault="002356C0">
            <w:pPr>
              <w:jc w:val="center"/>
              <w:rPr>
                <w:b/>
                <w:bCs/>
                <w:color w:val="000000"/>
                <w:sz w:val="20"/>
                <w:szCs w:val="20"/>
              </w:rPr>
            </w:pPr>
            <w:r w:rsidRPr="00B4028F">
              <w:rPr>
                <w:b/>
                <w:bCs/>
                <w:color w:val="000000"/>
                <w:sz w:val="20"/>
                <w:szCs w:val="20"/>
              </w:rPr>
              <w:t>Parameter</w:t>
            </w:r>
          </w:p>
        </w:tc>
        <w:tc>
          <w:tcPr>
            <w:tcW w:w="1376" w:type="dxa"/>
            <w:vAlign w:val="center"/>
          </w:tcPr>
          <w:p w14:paraId="19CE2549" w14:textId="52E0628A" w:rsidR="002356C0" w:rsidRPr="00B4028F" w:rsidRDefault="002356C0">
            <w:pPr>
              <w:jc w:val="center"/>
              <w:rPr>
                <w:b/>
                <w:bCs/>
                <w:color w:val="000000"/>
                <w:sz w:val="20"/>
                <w:szCs w:val="20"/>
              </w:rPr>
            </w:pPr>
            <w:r w:rsidRPr="00B4028F">
              <w:rPr>
                <w:b/>
                <w:bCs/>
                <w:color w:val="000000"/>
                <w:sz w:val="20"/>
                <w:szCs w:val="20"/>
              </w:rPr>
              <w:t xml:space="preserve">Water body </w:t>
            </w:r>
            <w:r w:rsidR="00B115C4" w:rsidRPr="00B4028F">
              <w:rPr>
                <w:b/>
                <w:bCs/>
                <w:color w:val="000000"/>
                <w:sz w:val="20"/>
                <w:szCs w:val="20"/>
              </w:rPr>
              <w:t>t</w:t>
            </w:r>
            <w:r w:rsidRPr="00B4028F">
              <w:rPr>
                <w:b/>
                <w:bCs/>
                <w:color w:val="000000"/>
                <w:sz w:val="20"/>
                <w:szCs w:val="20"/>
              </w:rPr>
              <w:t>ype</w:t>
            </w:r>
          </w:p>
        </w:tc>
        <w:tc>
          <w:tcPr>
            <w:tcW w:w="4156" w:type="dxa"/>
            <w:shd w:val="clear" w:color="auto" w:fill="auto"/>
            <w:vAlign w:val="center"/>
            <w:hideMark/>
          </w:tcPr>
          <w:p w14:paraId="14793179" w14:textId="7907D4E6" w:rsidR="002356C0" w:rsidRPr="00B4028F" w:rsidRDefault="002356C0">
            <w:pPr>
              <w:jc w:val="center"/>
              <w:rPr>
                <w:b/>
                <w:bCs/>
                <w:color w:val="000000"/>
                <w:sz w:val="20"/>
                <w:szCs w:val="20"/>
              </w:rPr>
            </w:pPr>
            <w:r w:rsidRPr="00B4028F">
              <w:rPr>
                <w:b/>
                <w:bCs/>
                <w:color w:val="000000"/>
                <w:sz w:val="20"/>
                <w:szCs w:val="20"/>
              </w:rPr>
              <w:t xml:space="preserve">Water </w:t>
            </w:r>
            <w:r w:rsidR="00B115C4" w:rsidRPr="00B4028F">
              <w:rPr>
                <w:b/>
                <w:bCs/>
                <w:color w:val="000000"/>
                <w:sz w:val="20"/>
                <w:szCs w:val="20"/>
              </w:rPr>
              <w:t>q</w:t>
            </w:r>
            <w:r w:rsidRPr="00B4028F">
              <w:rPr>
                <w:b/>
                <w:bCs/>
                <w:color w:val="000000"/>
                <w:sz w:val="20"/>
                <w:szCs w:val="20"/>
              </w:rPr>
              <w:t xml:space="preserve">uality </w:t>
            </w:r>
            <w:r w:rsidR="00B115C4" w:rsidRPr="00B4028F">
              <w:rPr>
                <w:b/>
                <w:bCs/>
                <w:color w:val="000000"/>
                <w:sz w:val="20"/>
                <w:szCs w:val="20"/>
              </w:rPr>
              <w:t>s</w:t>
            </w:r>
            <w:r w:rsidRPr="00B4028F">
              <w:rPr>
                <w:b/>
                <w:bCs/>
                <w:color w:val="000000"/>
                <w:sz w:val="20"/>
                <w:szCs w:val="20"/>
              </w:rPr>
              <w:t>tandard</w:t>
            </w:r>
          </w:p>
        </w:tc>
        <w:tc>
          <w:tcPr>
            <w:tcW w:w="2074" w:type="dxa"/>
            <w:vAlign w:val="center"/>
          </w:tcPr>
          <w:p w14:paraId="086B9B2B" w14:textId="178640A1" w:rsidR="002356C0" w:rsidRPr="00B4028F" w:rsidRDefault="002356C0">
            <w:pPr>
              <w:jc w:val="center"/>
              <w:rPr>
                <w:b/>
                <w:bCs/>
                <w:color w:val="000000"/>
                <w:sz w:val="20"/>
                <w:szCs w:val="20"/>
              </w:rPr>
            </w:pPr>
            <w:r w:rsidRPr="00B4028F">
              <w:rPr>
                <w:b/>
                <w:bCs/>
                <w:color w:val="000000"/>
                <w:sz w:val="20"/>
                <w:szCs w:val="20"/>
              </w:rPr>
              <w:t xml:space="preserve">Numeric </w:t>
            </w:r>
            <w:r w:rsidR="004E6F61">
              <w:rPr>
                <w:b/>
                <w:bCs/>
                <w:color w:val="000000"/>
                <w:sz w:val="20"/>
                <w:szCs w:val="20"/>
              </w:rPr>
              <w:t>standard</w:t>
            </w:r>
          </w:p>
        </w:tc>
      </w:tr>
      <w:tr w:rsidR="002356C0" w:rsidRPr="00EF50B5" w14:paraId="4106F610" w14:textId="77777777">
        <w:trPr>
          <w:trHeight w:val="900"/>
        </w:trPr>
        <w:tc>
          <w:tcPr>
            <w:tcW w:w="1933" w:type="dxa"/>
            <w:vMerge w:val="restart"/>
            <w:shd w:val="clear" w:color="auto" w:fill="auto"/>
            <w:noWrap/>
            <w:vAlign w:val="center"/>
            <w:hideMark/>
          </w:tcPr>
          <w:p w14:paraId="7C65E9A1" w14:textId="77777777" w:rsidR="002356C0" w:rsidRPr="00B4028F" w:rsidRDefault="002356C0">
            <w:pPr>
              <w:rPr>
                <w:i/>
                <w:color w:val="000000"/>
                <w:sz w:val="20"/>
                <w:szCs w:val="20"/>
              </w:rPr>
            </w:pPr>
            <w:r w:rsidRPr="00B4028F">
              <w:rPr>
                <w:i/>
                <w:color w:val="000000"/>
                <w:sz w:val="20"/>
                <w:szCs w:val="20"/>
              </w:rPr>
              <w:t>E. coli</w:t>
            </w:r>
          </w:p>
        </w:tc>
        <w:tc>
          <w:tcPr>
            <w:tcW w:w="1376" w:type="dxa"/>
            <w:vAlign w:val="center"/>
          </w:tcPr>
          <w:p w14:paraId="6CC0BC19" w14:textId="77777777" w:rsidR="002356C0" w:rsidRPr="00B4028F" w:rsidRDefault="002356C0">
            <w:pPr>
              <w:rPr>
                <w:color w:val="000000"/>
                <w:sz w:val="20"/>
                <w:szCs w:val="20"/>
              </w:rPr>
            </w:pPr>
            <w:r w:rsidRPr="00B4028F">
              <w:rPr>
                <w:color w:val="000000"/>
                <w:sz w:val="20"/>
                <w:szCs w:val="20"/>
              </w:rPr>
              <w:t>Class 2 (A and B) streams</w:t>
            </w:r>
          </w:p>
        </w:tc>
        <w:tc>
          <w:tcPr>
            <w:tcW w:w="4156" w:type="dxa"/>
            <w:shd w:val="clear" w:color="auto" w:fill="auto"/>
            <w:vAlign w:val="center"/>
            <w:hideMark/>
          </w:tcPr>
          <w:p w14:paraId="38FCF99A" w14:textId="77777777" w:rsidR="002356C0" w:rsidRPr="00B4028F" w:rsidRDefault="002356C0">
            <w:pPr>
              <w:rPr>
                <w:color w:val="000000"/>
                <w:sz w:val="20"/>
                <w:szCs w:val="20"/>
              </w:rPr>
            </w:pPr>
            <w:r w:rsidRPr="00B4028F">
              <w:rPr>
                <w:color w:val="000000"/>
                <w:sz w:val="20"/>
                <w:szCs w:val="20"/>
              </w:rPr>
              <w:t xml:space="preserve">Not to exceed 126 organisms per 100 milliliters (org/100 mL) as a geometric mean of not less than five samples representative of conditions within any calendar month, nor shall more than 10% of all samples taken during any calendar month individually exceed 1,260 </w:t>
            </w:r>
            <w:r w:rsidRPr="00B4028F">
              <w:rPr>
                <w:rFonts w:cs="Calibri"/>
                <w:sz w:val="20"/>
                <w:szCs w:val="20"/>
              </w:rPr>
              <w:t>org/100 mL</w:t>
            </w:r>
            <w:r w:rsidRPr="00B4028F">
              <w:rPr>
                <w:color w:val="000000"/>
                <w:sz w:val="20"/>
                <w:szCs w:val="20"/>
              </w:rPr>
              <w:t>. The standard applies only between April 1 and October 31.</w:t>
            </w:r>
          </w:p>
        </w:tc>
        <w:tc>
          <w:tcPr>
            <w:tcW w:w="2074" w:type="dxa"/>
            <w:vAlign w:val="center"/>
          </w:tcPr>
          <w:p w14:paraId="5C005FC9" w14:textId="77777777" w:rsidR="002356C0" w:rsidRPr="00B4028F" w:rsidRDefault="002356C0">
            <w:pPr>
              <w:rPr>
                <w:color w:val="000000"/>
                <w:sz w:val="20"/>
                <w:szCs w:val="20"/>
              </w:rPr>
            </w:pPr>
            <w:r w:rsidRPr="00B4028F">
              <w:rPr>
                <w:color w:val="000000"/>
                <w:sz w:val="20"/>
                <w:szCs w:val="20"/>
              </w:rPr>
              <w:t>≤ 126 organisms/100 mL water (monthly geometric mean)</w:t>
            </w:r>
          </w:p>
          <w:p w14:paraId="15678FDE" w14:textId="77777777" w:rsidR="002356C0" w:rsidRPr="00B4028F" w:rsidRDefault="002356C0">
            <w:pPr>
              <w:rPr>
                <w:color w:val="000000"/>
                <w:sz w:val="20"/>
                <w:szCs w:val="20"/>
              </w:rPr>
            </w:pPr>
            <w:r w:rsidRPr="00B4028F">
              <w:rPr>
                <w:color w:val="000000"/>
                <w:sz w:val="20"/>
                <w:szCs w:val="20"/>
              </w:rPr>
              <w:t>≤ 1,260 organisms/100 mL water (individual sample)</w:t>
            </w:r>
          </w:p>
        </w:tc>
      </w:tr>
      <w:tr w:rsidR="002356C0" w:rsidRPr="00EF50B5" w14:paraId="5A8C68B4" w14:textId="77777777">
        <w:trPr>
          <w:trHeight w:val="900"/>
        </w:trPr>
        <w:tc>
          <w:tcPr>
            <w:tcW w:w="1933" w:type="dxa"/>
            <w:vMerge/>
            <w:shd w:val="clear" w:color="auto" w:fill="auto"/>
            <w:noWrap/>
            <w:vAlign w:val="center"/>
          </w:tcPr>
          <w:p w14:paraId="431AA96A" w14:textId="77777777" w:rsidR="002356C0" w:rsidRPr="00B4028F" w:rsidRDefault="002356C0">
            <w:pPr>
              <w:rPr>
                <w:i/>
                <w:color w:val="000000"/>
                <w:sz w:val="20"/>
                <w:szCs w:val="20"/>
              </w:rPr>
            </w:pPr>
          </w:p>
        </w:tc>
        <w:tc>
          <w:tcPr>
            <w:tcW w:w="1376" w:type="dxa"/>
            <w:vAlign w:val="center"/>
          </w:tcPr>
          <w:p w14:paraId="70E22D08" w14:textId="77777777" w:rsidR="002356C0" w:rsidRPr="00B4028F" w:rsidRDefault="002356C0">
            <w:pPr>
              <w:rPr>
                <w:color w:val="000000"/>
                <w:sz w:val="20"/>
                <w:szCs w:val="20"/>
              </w:rPr>
            </w:pPr>
            <w:r w:rsidRPr="00B4028F">
              <w:rPr>
                <w:color w:val="000000"/>
                <w:sz w:val="20"/>
                <w:szCs w:val="20"/>
              </w:rPr>
              <w:t>Class 7 streams</w:t>
            </w:r>
          </w:p>
        </w:tc>
        <w:tc>
          <w:tcPr>
            <w:tcW w:w="4156" w:type="dxa"/>
            <w:shd w:val="clear" w:color="auto" w:fill="auto"/>
            <w:vAlign w:val="center"/>
          </w:tcPr>
          <w:p w14:paraId="2FE690D5" w14:textId="77777777" w:rsidR="002356C0" w:rsidRPr="00B4028F" w:rsidRDefault="002356C0">
            <w:pPr>
              <w:rPr>
                <w:color w:val="000000"/>
                <w:sz w:val="20"/>
                <w:szCs w:val="20"/>
              </w:rPr>
            </w:pPr>
            <w:r w:rsidRPr="00B4028F">
              <w:rPr>
                <w:color w:val="000000"/>
                <w:sz w:val="20"/>
                <w:szCs w:val="20"/>
              </w:rPr>
              <w:t xml:space="preserve">Not to exceed 630 </w:t>
            </w:r>
            <w:r w:rsidRPr="00B4028F">
              <w:rPr>
                <w:rFonts w:cs="Calibri"/>
                <w:sz w:val="20"/>
                <w:szCs w:val="20"/>
              </w:rPr>
              <w:t>org/100 mL</w:t>
            </w:r>
            <w:r w:rsidRPr="00B4028F">
              <w:rPr>
                <w:color w:val="000000"/>
                <w:sz w:val="20"/>
                <w:szCs w:val="20"/>
              </w:rPr>
              <w:t xml:space="preserve"> as a geometric mean of not less than five samples representative of conditions within any calendar month, nor shall more than 10% of all samples taken during any calendar month individually exceed 1,260 </w:t>
            </w:r>
            <w:r w:rsidRPr="00B4028F">
              <w:rPr>
                <w:rFonts w:cs="Calibri"/>
                <w:sz w:val="20"/>
                <w:szCs w:val="20"/>
              </w:rPr>
              <w:t>org/100 mL</w:t>
            </w:r>
            <w:r w:rsidRPr="00B4028F">
              <w:rPr>
                <w:color w:val="000000"/>
                <w:sz w:val="20"/>
                <w:szCs w:val="20"/>
              </w:rPr>
              <w:t>. The standard applies only between May 1 and October 31.</w:t>
            </w:r>
          </w:p>
        </w:tc>
        <w:tc>
          <w:tcPr>
            <w:tcW w:w="2074" w:type="dxa"/>
            <w:shd w:val="clear" w:color="auto" w:fill="auto"/>
            <w:vAlign w:val="center"/>
          </w:tcPr>
          <w:p w14:paraId="3B4EF7D9" w14:textId="77777777" w:rsidR="002356C0" w:rsidRPr="00B4028F" w:rsidRDefault="002356C0">
            <w:pPr>
              <w:rPr>
                <w:color w:val="000000"/>
                <w:sz w:val="20"/>
                <w:szCs w:val="20"/>
              </w:rPr>
            </w:pPr>
            <w:r w:rsidRPr="00B4028F">
              <w:rPr>
                <w:color w:val="000000"/>
                <w:sz w:val="20"/>
                <w:szCs w:val="20"/>
              </w:rPr>
              <w:t>≤ 630 organisms/100 mL water (monthly geometric mean)</w:t>
            </w:r>
          </w:p>
          <w:p w14:paraId="5F8709B6" w14:textId="77777777" w:rsidR="002356C0" w:rsidRPr="00B4028F" w:rsidRDefault="002356C0">
            <w:pPr>
              <w:rPr>
                <w:color w:val="000000"/>
                <w:sz w:val="20"/>
                <w:szCs w:val="20"/>
              </w:rPr>
            </w:pPr>
            <w:r w:rsidRPr="00B4028F">
              <w:rPr>
                <w:color w:val="000000"/>
                <w:sz w:val="20"/>
                <w:szCs w:val="20"/>
              </w:rPr>
              <w:t>≤ 1,260 organisms/100 mL water (individual sample)</w:t>
            </w:r>
          </w:p>
        </w:tc>
      </w:tr>
      <w:tr w:rsidR="00547414" w:rsidRPr="00EF50B5" w14:paraId="42F86925" w14:textId="77777777">
        <w:trPr>
          <w:trHeight w:val="600"/>
        </w:trPr>
        <w:tc>
          <w:tcPr>
            <w:tcW w:w="1933" w:type="dxa"/>
            <w:vMerge w:val="restart"/>
            <w:shd w:val="clear" w:color="auto" w:fill="auto"/>
            <w:noWrap/>
            <w:vAlign w:val="center"/>
          </w:tcPr>
          <w:p w14:paraId="57999635" w14:textId="77777777" w:rsidR="00547414" w:rsidRPr="00B4028F" w:rsidRDefault="00547414" w:rsidP="006F25BB">
            <w:pPr>
              <w:rPr>
                <w:color w:val="000000"/>
                <w:sz w:val="20"/>
                <w:szCs w:val="20"/>
              </w:rPr>
            </w:pPr>
            <w:r w:rsidRPr="00B4028F">
              <w:rPr>
                <w:color w:val="000000"/>
                <w:sz w:val="20"/>
                <w:szCs w:val="20"/>
              </w:rPr>
              <w:t>TSS</w:t>
            </w:r>
          </w:p>
        </w:tc>
        <w:tc>
          <w:tcPr>
            <w:tcW w:w="1376" w:type="dxa"/>
            <w:shd w:val="clear" w:color="auto" w:fill="auto"/>
            <w:vAlign w:val="center"/>
          </w:tcPr>
          <w:p w14:paraId="3A2460C5" w14:textId="4EC6E044" w:rsidR="00547414" w:rsidRPr="00B4028F" w:rsidRDefault="00547414" w:rsidP="006F25BB">
            <w:pPr>
              <w:rPr>
                <w:color w:val="000000"/>
                <w:sz w:val="20"/>
                <w:szCs w:val="20"/>
              </w:rPr>
            </w:pPr>
            <w:r w:rsidRPr="00B4028F">
              <w:rPr>
                <w:color w:val="000000"/>
                <w:sz w:val="20"/>
                <w:szCs w:val="20"/>
              </w:rPr>
              <w:t>All Class 2A</w:t>
            </w:r>
          </w:p>
        </w:tc>
        <w:tc>
          <w:tcPr>
            <w:tcW w:w="4156" w:type="dxa"/>
            <w:shd w:val="clear" w:color="auto" w:fill="auto"/>
          </w:tcPr>
          <w:p w14:paraId="20A14687" w14:textId="24F667EA" w:rsidR="00547414" w:rsidRPr="00B4028F" w:rsidRDefault="00547414" w:rsidP="006F25BB">
            <w:pPr>
              <w:rPr>
                <w:color w:val="000000"/>
                <w:sz w:val="20"/>
                <w:szCs w:val="20"/>
              </w:rPr>
            </w:pPr>
            <w:r w:rsidRPr="00B4028F">
              <w:rPr>
                <w:color w:val="000000"/>
                <w:sz w:val="20"/>
                <w:szCs w:val="20"/>
              </w:rPr>
              <w:t>10 mg/L (milligrams per liter); TSS standard may be exceeded for no more than 10% of the time. The standard applies April 1–September 30.</w:t>
            </w:r>
          </w:p>
        </w:tc>
        <w:tc>
          <w:tcPr>
            <w:tcW w:w="2074" w:type="dxa"/>
            <w:shd w:val="clear" w:color="auto" w:fill="auto"/>
          </w:tcPr>
          <w:p w14:paraId="661B5E2A" w14:textId="1BFD491D" w:rsidR="00547414" w:rsidRPr="00B4028F" w:rsidRDefault="00547414" w:rsidP="006F25BB">
            <w:pPr>
              <w:rPr>
                <w:color w:val="000000"/>
                <w:sz w:val="20"/>
                <w:szCs w:val="20"/>
              </w:rPr>
            </w:pPr>
            <w:r w:rsidRPr="00B4028F">
              <w:rPr>
                <w:color w:val="000000"/>
                <w:sz w:val="20"/>
                <w:szCs w:val="20"/>
              </w:rPr>
              <w:t>≤ 10 mg/L</w:t>
            </w:r>
          </w:p>
        </w:tc>
      </w:tr>
      <w:tr w:rsidR="00547414" w:rsidRPr="00EF50B5" w14:paraId="15B80C55" w14:textId="77777777">
        <w:trPr>
          <w:trHeight w:val="600"/>
        </w:trPr>
        <w:tc>
          <w:tcPr>
            <w:tcW w:w="1933" w:type="dxa"/>
            <w:vMerge/>
            <w:shd w:val="clear" w:color="auto" w:fill="auto"/>
            <w:noWrap/>
            <w:vAlign w:val="center"/>
          </w:tcPr>
          <w:p w14:paraId="1428B0A6" w14:textId="77777777" w:rsidR="00547414" w:rsidRPr="00B4028F" w:rsidRDefault="00547414" w:rsidP="00D36B29">
            <w:pPr>
              <w:rPr>
                <w:color w:val="000000"/>
                <w:sz w:val="20"/>
                <w:szCs w:val="20"/>
              </w:rPr>
            </w:pPr>
          </w:p>
        </w:tc>
        <w:tc>
          <w:tcPr>
            <w:tcW w:w="1376" w:type="dxa"/>
            <w:shd w:val="clear" w:color="auto" w:fill="auto"/>
            <w:vAlign w:val="center"/>
          </w:tcPr>
          <w:p w14:paraId="780D7D1C" w14:textId="54635124" w:rsidR="00547414" w:rsidRPr="00B4028F" w:rsidRDefault="00547414" w:rsidP="00D36B29">
            <w:pPr>
              <w:rPr>
                <w:color w:val="000000"/>
                <w:sz w:val="20"/>
                <w:szCs w:val="20"/>
              </w:rPr>
            </w:pPr>
            <w:r w:rsidRPr="00B4028F">
              <w:rPr>
                <w:color w:val="000000"/>
                <w:sz w:val="20"/>
                <w:szCs w:val="20"/>
              </w:rPr>
              <w:t xml:space="preserve">Class 2B streams in Northern </w:t>
            </w:r>
            <w:r w:rsidRPr="00B4028F">
              <w:rPr>
                <w:color w:val="000000"/>
                <w:sz w:val="20"/>
                <w:szCs w:val="20"/>
              </w:rPr>
              <w:lastRenderedPageBreak/>
              <w:t>River Nutrient Region as modified for TSS</w:t>
            </w:r>
          </w:p>
        </w:tc>
        <w:tc>
          <w:tcPr>
            <w:tcW w:w="4156" w:type="dxa"/>
            <w:shd w:val="clear" w:color="auto" w:fill="auto"/>
            <w:vAlign w:val="center"/>
          </w:tcPr>
          <w:p w14:paraId="38858CD7" w14:textId="6C43DA01" w:rsidR="00547414" w:rsidRPr="00B4028F" w:rsidRDefault="00547414" w:rsidP="00D36B29">
            <w:pPr>
              <w:rPr>
                <w:color w:val="000000"/>
                <w:sz w:val="20"/>
                <w:szCs w:val="20"/>
              </w:rPr>
            </w:pPr>
            <w:r w:rsidRPr="00B4028F">
              <w:rPr>
                <w:color w:val="000000"/>
                <w:sz w:val="20"/>
                <w:szCs w:val="20"/>
              </w:rPr>
              <w:lastRenderedPageBreak/>
              <w:t xml:space="preserve">15 mg/L; TSS standards for class 2B may be exceeded for no more than 10% of the time. </w:t>
            </w:r>
            <w:r w:rsidRPr="00B4028F">
              <w:rPr>
                <w:color w:val="000000"/>
                <w:sz w:val="20"/>
                <w:szCs w:val="20"/>
              </w:rPr>
              <w:lastRenderedPageBreak/>
              <w:t>This standard applies April 1 through September 30.</w:t>
            </w:r>
          </w:p>
        </w:tc>
        <w:tc>
          <w:tcPr>
            <w:tcW w:w="2074" w:type="dxa"/>
            <w:shd w:val="clear" w:color="auto" w:fill="auto"/>
            <w:vAlign w:val="center"/>
          </w:tcPr>
          <w:p w14:paraId="7678DCB5" w14:textId="0E05AB1F" w:rsidR="00547414" w:rsidRPr="00B4028F" w:rsidRDefault="00547414" w:rsidP="00D36B29">
            <w:pPr>
              <w:rPr>
                <w:color w:val="000000"/>
                <w:sz w:val="20"/>
                <w:szCs w:val="20"/>
              </w:rPr>
            </w:pPr>
            <w:r w:rsidRPr="00B4028F">
              <w:rPr>
                <w:color w:val="000000"/>
                <w:sz w:val="20"/>
                <w:szCs w:val="20"/>
              </w:rPr>
              <w:lastRenderedPageBreak/>
              <w:t>≤ 15 mg/L TSS</w:t>
            </w:r>
          </w:p>
        </w:tc>
      </w:tr>
      <w:tr w:rsidR="00547414" w:rsidRPr="00EF50B5" w14:paraId="38AC15F2" w14:textId="77777777">
        <w:trPr>
          <w:trHeight w:val="600"/>
        </w:trPr>
        <w:tc>
          <w:tcPr>
            <w:tcW w:w="1933" w:type="dxa"/>
            <w:vMerge/>
            <w:shd w:val="clear" w:color="auto" w:fill="auto"/>
            <w:noWrap/>
            <w:vAlign w:val="center"/>
          </w:tcPr>
          <w:p w14:paraId="1C21BB86" w14:textId="77777777" w:rsidR="00547414" w:rsidRPr="00B4028F" w:rsidRDefault="00547414" w:rsidP="00D36B29">
            <w:pPr>
              <w:rPr>
                <w:color w:val="000000"/>
                <w:sz w:val="20"/>
                <w:szCs w:val="20"/>
              </w:rPr>
            </w:pPr>
          </w:p>
        </w:tc>
        <w:tc>
          <w:tcPr>
            <w:tcW w:w="1376" w:type="dxa"/>
            <w:shd w:val="clear" w:color="auto" w:fill="auto"/>
            <w:vAlign w:val="center"/>
          </w:tcPr>
          <w:p w14:paraId="5523D13B" w14:textId="7FAA656C" w:rsidR="00547414" w:rsidRPr="00B4028F" w:rsidRDefault="00547414" w:rsidP="00D36B29">
            <w:pPr>
              <w:rPr>
                <w:color w:val="000000"/>
                <w:sz w:val="20"/>
                <w:szCs w:val="20"/>
              </w:rPr>
            </w:pPr>
            <w:r w:rsidRPr="00B4028F">
              <w:rPr>
                <w:color w:val="000000"/>
                <w:sz w:val="20"/>
                <w:szCs w:val="20"/>
              </w:rPr>
              <w:t>Class 2B streams in Central River Nutrient Region as modified for TSS</w:t>
            </w:r>
          </w:p>
        </w:tc>
        <w:tc>
          <w:tcPr>
            <w:tcW w:w="4156" w:type="dxa"/>
            <w:shd w:val="clear" w:color="auto" w:fill="auto"/>
            <w:vAlign w:val="center"/>
          </w:tcPr>
          <w:p w14:paraId="5A1E9E32" w14:textId="7D285624" w:rsidR="00547414" w:rsidRPr="00B4028F" w:rsidRDefault="00547414" w:rsidP="00D36B29">
            <w:pPr>
              <w:rPr>
                <w:color w:val="000000"/>
                <w:sz w:val="20"/>
                <w:szCs w:val="20"/>
              </w:rPr>
            </w:pPr>
            <w:r w:rsidRPr="00B4028F">
              <w:rPr>
                <w:color w:val="000000"/>
                <w:sz w:val="20"/>
                <w:szCs w:val="20"/>
              </w:rPr>
              <w:t>30 mg/L; TSS standards for class 2B may be exceeded for no more than 10% of the time. This standard applies April 1 through September 30.</w:t>
            </w:r>
          </w:p>
        </w:tc>
        <w:tc>
          <w:tcPr>
            <w:tcW w:w="2074" w:type="dxa"/>
            <w:shd w:val="clear" w:color="auto" w:fill="auto"/>
            <w:vAlign w:val="center"/>
          </w:tcPr>
          <w:p w14:paraId="63A7D53B" w14:textId="0880E837" w:rsidR="00547414" w:rsidRPr="00B4028F" w:rsidRDefault="00547414" w:rsidP="00D36B29">
            <w:pPr>
              <w:rPr>
                <w:color w:val="000000"/>
                <w:sz w:val="20"/>
                <w:szCs w:val="20"/>
              </w:rPr>
            </w:pPr>
            <w:r w:rsidRPr="00B4028F">
              <w:rPr>
                <w:color w:val="000000"/>
                <w:sz w:val="20"/>
                <w:szCs w:val="20"/>
              </w:rPr>
              <w:t>≤ 30 mg/L TSS</w:t>
            </w:r>
          </w:p>
        </w:tc>
      </w:tr>
      <w:tr w:rsidR="00547414" w:rsidRPr="00EF50B5" w14:paraId="6369A737" w14:textId="77777777">
        <w:trPr>
          <w:trHeight w:val="600"/>
        </w:trPr>
        <w:tc>
          <w:tcPr>
            <w:tcW w:w="1933" w:type="dxa"/>
            <w:vMerge/>
            <w:shd w:val="clear" w:color="auto" w:fill="auto"/>
            <w:noWrap/>
            <w:vAlign w:val="center"/>
          </w:tcPr>
          <w:p w14:paraId="74559427" w14:textId="77777777" w:rsidR="00547414" w:rsidRPr="00B4028F" w:rsidRDefault="00547414" w:rsidP="00D36B29">
            <w:pPr>
              <w:rPr>
                <w:color w:val="000000"/>
                <w:sz w:val="20"/>
                <w:szCs w:val="20"/>
              </w:rPr>
            </w:pPr>
          </w:p>
        </w:tc>
        <w:tc>
          <w:tcPr>
            <w:tcW w:w="1376" w:type="dxa"/>
            <w:shd w:val="clear" w:color="auto" w:fill="auto"/>
            <w:vAlign w:val="center"/>
          </w:tcPr>
          <w:p w14:paraId="12218333" w14:textId="1F91795F" w:rsidR="00547414" w:rsidRPr="00B4028F" w:rsidRDefault="00547414" w:rsidP="00D36B29">
            <w:pPr>
              <w:rPr>
                <w:color w:val="000000"/>
                <w:sz w:val="20"/>
                <w:szCs w:val="20"/>
              </w:rPr>
            </w:pPr>
            <w:r w:rsidRPr="00B4028F">
              <w:rPr>
                <w:color w:val="000000"/>
                <w:sz w:val="20"/>
                <w:szCs w:val="20"/>
              </w:rPr>
              <w:t>Class 2B streams in Southern River Nutrient Region as modified for TSS</w:t>
            </w:r>
          </w:p>
        </w:tc>
        <w:tc>
          <w:tcPr>
            <w:tcW w:w="4156" w:type="dxa"/>
            <w:shd w:val="clear" w:color="auto" w:fill="auto"/>
            <w:vAlign w:val="center"/>
          </w:tcPr>
          <w:p w14:paraId="2AB2E5B7" w14:textId="592F4E76" w:rsidR="00547414" w:rsidRPr="00B4028F" w:rsidRDefault="00547414" w:rsidP="00D36B29">
            <w:pPr>
              <w:rPr>
                <w:color w:val="000000"/>
                <w:sz w:val="20"/>
                <w:szCs w:val="20"/>
              </w:rPr>
            </w:pPr>
            <w:r w:rsidRPr="00B4028F">
              <w:rPr>
                <w:color w:val="000000"/>
                <w:sz w:val="20"/>
                <w:szCs w:val="20"/>
              </w:rPr>
              <w:t>65 mg/L; TSS standards for class 2B may be exceeded for no more than 10% of the time. This standard applies April 1 through September 30.</w:t>
            </w:r>
          </w:p>
        </w:tc>
        <w:tc>
          <w:tcPr>
            <w:tcW w:w="2074" w:type="dxa"/>
            <w:shd w:val="clear" w:color="auto" w:fill="auto"/>
            <w:vAlign w:val="center"/>
          </w:tcPr>
          <w:p w14:paraId="2C235B13" w14:textId="5C9BF36D" w:rsidR="00547414" w:rsidRPr="00B4028F" w:rsidRDefault="00547414" w:rsidP="00D36B29">
            <w:pPr>
              <w:rPr>
                <w:color w:val="000000"/>
                <w:sz w:val="20"/>
                <w:szCs w:val="20"/>
              </w:rPr>
            </w:pPr>
            <w:r w:rsidRPr="00B4028F">
              <w:rPr>
                <w:color w:val="000000"/>
                <w:sz w:val="20"/>
                <w:szCs w:val="20"/>
              </w:rPr>
              <w:t>≤ 65 mg/L TSS</w:t>
            </w:r>
          </w:p>
        </w:tc>
      </w:tr>
      <w:tr w:rsidR="001A66B5" w:rsidRPr="00EF50B5" w14:paraId="42EDE0DB" w14:textId="77777777" w:rsidTr="004F18A5">
        <w:trPr>
          <w:trHeight w:val="600"/>
        </w:trPr>
        <w:tc>
          <w:tcPr>
            <w:tcW w:w="1933" w:type="dxa"/>
            <w:shd w:val="clear" w:color="auto" w:fill="auto"/>
            <w:noWrap/>
            <w:vAlign w:val="center"/>
          </w:tcPr>
          <w:p w14:paraId="0DD0170A" w14:textId="76FBD55E" w:rsidR="001A66B5" w:rsidRPr="00B4028F" w:rsidRDefault="001A66B5" w:rsidP="001A66B5">
            <w:pPr>
              <w:rPr>
                <w:color w:val="000000"/>
                <w:sz w:val="20"/>
                <w:szCs w:val="20"/>
              </w:rPr>
            </w:pPr>
            <w:r w:rsidRPr="00B4028F">
              <w:rPr>
                <w:color w:val="000000"/>
                <w:sz w:val="20"/>
                <w:szCs w:val="20"/>
              </w:rPr>
              <w:t>Nitrate</w:t>
            </w:r>
          </w:p>
        </w:tc>
        <w:tc>
          <w:tcPr>
            <w:tcW w:w="1376" w:type="dxa"/>
            <w:vAlign w:val="center"/>
          </w:tcPr>
          <w:p w14:paraId="031090F6" w14:textId="47AC6BFF" w:rsidR="001A66B5" w:rsidRPr="00B4028F" w:rsidRDefault="001A66B5" w:rsidP="001A66B5">
            <w:pPr>
              <w:rPr>
                <w:color w:val="000000"/>
                <w:sz w:val="20"/>
                <w:szCs w:val="20"/>
              </w:rPr>
            </w:pPr>
            <w:r w:rsidRPr="00B4028F">
              <w:rPr>
                <w:color w:val="000000"/>
                <w:sz w:val="20"/>
                <w:szCs w:val="20"/>
              </w:rPr>
              <w:t>Class 1B/1C</w:t>
            </w:r>
          </w:p>
        </w:tc>
        <w:tc>
          <w:tcPr>
            <w:tcW w:w="4156" w:type="dxa"/>
            <w:shd w:val="clear" w:color="auto" w:fill="auto"/>
          </w:tcPr>
          <w:p w14:paraId="2D95D4EE" w14:textId="25EDDB87" w:rsidR="001A66B5" w:rsidRPr="00B4028F" w:rsidRDefault="001A66B5" w:rsidP="001A66B5">
            <w:pPr>
              <w:rPr>
                <w:color w:val="000000"/>
                <w:sz w:val="20"/>
                <w:szCs w:val="20"/>
              </w:rPr>
            </w:pPr>
            <w:r w:rsidRPr="00B4028F">
              <w:rPr>
                <w:color w:val="000000"/>
                <w:sz w:val="20"/>
                <w:szCs w:val="20"/>
              </w:rPr>
              <w:t xml:space="preserve">10 mg/L; 10mg/L is a federal safe drinking water standard and is incorporated by reference into Minn. R. ch. 7050.0221. </w:t>
            </w:r>
          </w:p>
        </w:tc>
        <w:tc>
          <w:tcPr>
            <w:tcW w:w="2074" w:type="dxa"/>
          </w:tcPr>
          <w:p w14:paraId="681684B4" w14:textId="4A410567" w:rsidR="001A66B5" w:rsidRPr="00B4028F" w:rsidRDefault="001A66B5" w:rsidP="001A66B5">
            <w:pPr>
              <w:rPr>
                <w:color w:val="000000"/>
                <w:sz w:val="20"/>
                <w:szCs w:val="20"/>
              </w:rPr>
            </w:pPr>
            <w:r w:rsidRPr="00B4028F">
              <w:rPr>
                <w:color w:val="000000"/>
                <w:sz w:val="20"/>
                <w:szCs w:val="20"/>
              </w:rPr>
              <w:t>≤ 10 mg/L</w:t>
            </w:r>
          </w:p>
        </w:tc>
      </w:tr>
      <w:tr w:rsidR="001A66B5" w:rsidRPr="00EF50B5" w14:paraId="1CF34B20" w14:textId="77777777">
        <w:trPr>
          <w:trHeight w:val="600"/>
        </w:trPr>
        <w:tc>
          <w:tcPr>
            <w:tcW w:w="1933" w:type="dxa"/>
            <w:shd w:val="clear" w:color="auto" w:fill="auto"/>
            <w:noWrap/>
            <w:vAlign w:val="center"/>
          </w:tcPr>
          <w:p w14:paraId="7457F156" w14:textId="77777777" w:rsidR="001A66B5" w:rsidRPr="00B4028F" w:rsidRDefault="001A66B5" w:rsidP="001A66B5">
            <w:pPr>
              <w:rPr>
                <w:color w:val="000000"/>
                <w:sz w:val="20"/>
                <w:szCs w:val="20"/>
              </w:rPr>
            </w:pPr>
            <w:r w:rsidRPr="00B4028F">
              <w:rPr>
                <w:color w:val="000000"/>
                <w:sz w:val="20"/>
                <w:szCs w:val="20"/>
              </w:rPr>
              <w:t>Chloride</w:t>
            </w:r>
          </w:p>
        </w:tc>
        <w:tc>
          <w:tcPr>
            <w:tcW w:w="1376" w:type="dxa"/>
            <w:vAlign w:val="center"/>
          </w:tcPr>
          <w:p w14:paraId="6CD272D7" w14:textId="77777777" w:rsidR="001A66B5" w:rsidRPr="00B4028F" w:rsidRDefault="001A66B5" w:rsidP="001A66B5">
            <w:pPr>
              <w:rPr>
                <w:color w:val="000000"/>
                <w:sz w:val="20"/>
                <w:szCs w:val="20"/>
              </w:rPr>
            </w:pPr>
            <w:r w:rsidRPr="00B4028F">
              <w:rPr>
                <w:color w:val="000000"/>
                <w:sz w:val="20"/>
                <w:szCs w:val="20"/>
              </w:rPr>
              <w:t>Class 2B streams</w:t>
            </w:r>
          </w:p>
        </w:tc>
        <w:tc>
          <w:tcPr>
            <w:tcW w:w="4156" w:type="dxa"/>
            <w:shd w:val="clear" w:color="auto" w:fill="auto"/>
            <w:vAlign w:val="center"/>
          </w:tcPr>
          <w:p w14:paraId="608C9305" w14:textId="77777777" w:rsidR="001A66B5" w:rsidRPr="00B4028F" w:rsidRDefault="001A66B5" w:rsidP="001A66B5">
            <w:pPr>
              <w:rPr>
                <w:color w:val="000000"/>
                <w:sz w:val="20"/>
                <w:szCs w:val="20"/>
              </w:rPr>
            </w:pPr>
            <w:r w:rsidRPr="00B4028F">
              <w:rPr>
                <w:color w:val="000000"/>
                <w:sz w:val="20"/>
                <w:szCs w:val="20"/>
              </w:rPr>
              <w:t>Chronic standard: 230 mg/L</w:t>
            </w:r>
          </w:p>
          <w:p w14:paraId="0BF11CD5" w14:textId="77777777" w:rsidR="001A66B5" w:rsidRPr="00B4028F" w:rsidRDefault="001A66B5" w:rsidP="001A66B5">
            <w:pPr>
              <w:rPr>
                <w:color w:val="000000"/>
                <w:sz w:val="20"/>
                <w:szCs w:val="20"/>
              </w:rPr>
            </w:pPr>
            <w:r w:rsidRPr="00B4028F">
              <w:rPr>
                <w:color w:val="000000"/>
                <w:sz w:val="20"/>
                <w:szCs w:val="20"/>
              </w:rPr>
              <w:t>Maximum standard: 860 mg/L</w:t>
            </w:r>
          </w:p>
          <w:p w14:paraId="3BEBCE14" w14:textId="77777777" w:rsidR="001A66B5" w:rsidRPr="00B4028F" w:rsidRDefault="001A66B5" w:rsidP="001A66B5">
            <w:pPr>
              <w:rPr>
                <w:color w:val="000000"/>
                <w:sz w:val="20"/>
                <w:szCs w:val="20"/>
              </w:rPr>
            </w:pPr>
            <w:r w:rsidRPr="00B4028F">
              <w:rPr>
                <w:color w:val="000000"/>
                <w:sz w:val="20"/>
                <w:szCs w:val="20"/>
              </w:rPr>
              <w:t>Final acute value: 1,720 mg/L</w:t>
            </w:r>
          </w:p>
        </w:tc>
        <w:tc>
          <w:tcPr>
            <w:tcW w:w="2074" w:type="dxa"/>
            <w:vAlign w:val="center"/>
          </w:tcPr>
          <w:p w14:paraId="604D9FAB" w14:textId="32C9ABAB" w:rsidR="001A66B5" w:rsidRPr="00B4028F" w:rsidRDefault="001A66B5" w:rsidP="001A66B5">
            <w:pPr>
              <w:rPr>
                <w:color w:val="000000"/>
                <w:sz w:val="20"/>
                <w:szCs w:val="20"/>
              </w:rPr>
            </w:pPr>
            <w:r w:rsidRPr="00B4028F">
              <w:rPr>
                <w:color w:val="000000"/>
                <w:sz w:val="20"/>
                <w:szCs w:val="20"/>
              </w:rPr>
              <w:t>230 mg/L</w:t>
            </w:r>
          </w:p>
        </w:tc>
      </w:tr>
    </w:tbl>
    <w:p w14:paraId="6C2E6DB3" w14:textId="5ADD214F" w:rsidR="00201A4A" w:rsidRDefault="00201A4A" w:rsidP="00B4028F">
      <w:pPr>
        <w:pStyle w:val="Caption"/>
        <w:spacing w:before="240"/>
      </w:pPr>
      <w:bookmarkStart w:id="67" w:name="_Toc155868174"/>
      <w:r w:rsidRPr="00312092">
        <w:t xml:space="preserve">Table </w:t>
      </w:r>
      <w:r>
        <w:rPr>
          <w:noProof/>
        </w:rPr>
        <w:fldChar w:fldCharType="begin"/>
      </w:r>
      <w:r>
        <w:rPr>
          <w:noProof/>
        </w:rPr>
        <w:instrText xml:space="preserve"> SEQ Table \* ARABIC </w:instrText>
      </w:r>
      <w:r>
        <w:rPr>
          <w:noProof/>
        </w:rPr>
        <w:fldChar w:fldCharType="separate"/>
      </w:r>
      <w:r w:rsidR="00262716">
        <w:rPr>
          <w:noProof/>
        </w:rPr>
        <w:t>3</w:t>
      </w:r>
      <w:r>
        <w:rPr>
          <w:noProof/>
        </w:rPr>
        <w:fldChar w:fldCharType="end"/>
      </w:r>
      <w:r w:rsidRPr="00312092">
        <w:t xml:space="preserve">. </w:t>
      </w:r>
      <w:r>
        <w:t>River e</w:t>
      </w:r>
      <w:r w:rsidRPr="00312092">
        <w:t xml:space="preserve">utrophication standards for </w:t>
      </w:r>
      <w:r>
        <w:t>class 2</w:t>
      </w:r>
      <w:r w:rsidRPr="00312092">
        <w:t xml:space="preserve">B </w:t>
      </w:r>
      <w:r w:rsidR="00E55C7C">
        <w:t>streams</w:t>
      </w:r>
      <w:r w:rsidR="00827EDB">
        <w:t xml:space="preserve"> in Minnesota nutrient regions.</w:t>
      </w:r>
      <w:bookmarkEnd w:id="67"/>
    </w:p>
    <w:p w14:paraId="43369F7C" w14:textId="77777777" w:rsidR="000A5F45" w:rsidRPr="00201A4A" w:rsidRDefault="000A5F45" w:rsidP="00B4028F">
      <w:pPr>
        <w:pStyle w:val="PCAtextunderTable"/>
        <w:spacing w:before="0" w:after="0"/>
      </w:pPr>
      <w:r w:rsidRPr="00201A4A">
        <w:t xml:space="preserve">Eutrophication standards are compared to </w:t>
      </w:r>
      <w:r>
        <w:t>summer (June through September) average</w:t>
      </w:r>
      <w:r w:rsidRPr="00201A4A">
        <w:t xml:space="preserve"> data.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1710"/>
        <w:gridCol w:w="1890"/>
        <w:gridCol w:w="1980"/>
      </w:tblGrid>
      <w:tr w:rsidR="00E55C7C" w:rsidRPr="00EF50B5" w14:paraId="5D80E9A5" w14:textId="77777777" w:rsidTr="004F18A5">
        <w:trPr>
          <w:trHeight w:val="300"/>
        </w:trPr>
        <w:tc>
          <w:tcPr>
            <w:tcW w:w="3415" w:type="dxa"/>
            <w:shd w:val="clear" w:color="auto" w:fill="auto"/>
            <w:noWrap/>
            <w:vAlign w:val="center"/>
          </w:tcPr>
          <w:p w14:paraId="6C501F3B" w14:textId="77777777" w:rsidR="00E55C7C" w:rsidRPr="00B4028F" w:rsidRDefault="00E55C7C">
            <w:pPr>
              <w:jc w:val="center"/>
              <w:rPr>
                <w:b/>
                <w:sz w:val="20"/>
                <w:szCs w:val="20"/>
              </w:rPr>
            </w:pPr>
            <w:r w:rsidRPr="00B4028F">
              <w:rPr>
                <w:b/>
                <w:sz w:val="20"/>
                <w:szCs w:val="20"/>
              </w:rPr>
              <w:t>Parameter</w:t>
            </w:r>
          </w:p>
        </w:tc>
        <w:tc>
          <w:tcPr>
            <w:tcW w:w="1710" w:type="dxa"/>
            <w:vAlign w:val="center"/>
          </w:tcPr>
          <w:p w14:paraId="58CAFD0A" w14:textId="10A744EA" w:rsidR="00E55C7C" w:rsidRPr="00B4028F" w:rsidRDefault="00E55C7C">
            <w:pPr>
              <w:jc w:val="center"/>
              <w:rPr>
                <w:b/>
                <w:bCs/>
                <w:sz w:val="20"/>
                <w:szCs w:val="20"/>
              </w:rPr>
            </w:pPr>
            <w:r w:rsidRPr="00B4028F">
              <w:rPr>
                <w:b/>
                <w:bCs/>
                <w:color w:val="000000"/>
                <w:sz w:val="20"/>
                <w:szCs w:val="20"/>
              </w:rPr>
              <w:t>North River Nutrient Region</w:t>
            </w:r>
          </w:p>
        </w:tc>
        <w:tc>
          <w:tcPr>
            <w:tcW w:w="1890" w:type="dxa"/>
            <w:vAlign w:val="center"/>
          </w:tcPr>
          <w:p w14:paraId="7E5A43F8" w14:textId="3CDAAF8C" w:rsidR="00E55C7C" w:rsidRPr="00B4028F" w:rsidRDefault="00E55C7C">
            <w:pPr>
              <w:jc w:val="center"/>
              <w:rPr>
                <w:b/>
                <w:bCs/>
                <w:sz w:val="20"/>
                <w:szCs w:val="20"/>
              </w:rPr>
            </w:pPr>
            <w:r w:rsidRPr="00B4028F">
              <w:rPr>
                <w:b/>
                <w:bCs/>
                <w:color w:val="000000"/>
                <w:sz w:val="20"/>
                <w:szCs w:val="20"/>
              </w:rPr>
              <w:t>Central River Nutrient Region</w:t>
            </w:r>
          </w:p>
        </w:tc>
        <w:tc>
          <w:tcPr>
            <w:tcW w:w="1980" w:type="dxa"/>
            <w:vAlign w:val="center"/>
          </w:tcPr>
          <w:p w14:paraId="67EE6B0A" w14:textId="12C05B19" w:rsidR="00E55C7C" w:rsidRPr="00B4028F" w:rsidRDefault="00E55C7C">
            <w:pPr>
              <w:jc w:val="center"/>
              <w:rPr>
                <w:b/>
                <w:bCs/>
                <w:sz w:val="20"/>
                <w:szCs w:val="20"/>
              </w:rPr>
            </w:pPr>
            <w:r w:rsidRPr="00B4028F">
              <w:rPr>
                <w:b/>
                <w:bCs/>
                <w:color w:val="000000"/>
                <w:sz w:val="20"/>
                <w:szCs w:val="20"/>
              </w:rPr>
              <w:t>South River Nutrient Region</w:t>
            </w:r>
          </w:p>
        </w:tc>
      </w:tr>
      <w:tr w:rsidR="00E55C7C" w:rsidRPr="00EF50B5" w14:paraId="4F0F6D8B" w14:textId="77777777" w:rsidTr="004F18A5">
        <w:trPr>
          <w:trHeight w:val="368"/>
        </w:trPr>
        <w:tc>
          <w:tcPr>
            <w:tcW w:w="3415" w:type="dxa"/>
            <w:shd w:val="clear" w:color="auto" w:fill="auto"/>
            <w:noWrap/>
            <w:vAlign w:val="bottom"/>
          </w:tcPr>
          <w:p w14:paraId="3590358F" w14:textId="77777777" w:rsidR="00E55C7C" w:rsidRPr="00B4028F" w:rsidRDefault="00E55C7C" w:rsidP="00E55C7C">
            <w:pPr>
              <w:rPr>
                <w:sz w:val="20"/>
                <w:szCs w:val="20"/>
              </w:rPr>
            </w:pPr>
            <w:r w:rsidRPr="00B4028F">
              <w:rPr>
                <w:sz w:val="20"/>
                <w:szCs w:val="20"/>
              </w:rPr>
              <w:t>Phosphorus, total (μg/L)</w:t>
            </w:r>
          </w:p>
        </w:tc>
        <w:tc>
          <w:tcPr>
            <w:tcW w:w="1710" w:type="dxa"/>
            <w:vAlign w:val="bottom"/>
          </w:tcPr>
          <w:p w14:paraId="786387E3" w14:textId="763D6BCB" w:rsidR="00E55C7C" w:rsidRPr="00B4028F" w:rsidRDefault="00E55C7C" w:rsidP="00E55C7C">
            <w:pPr>
              <w:jc w:val="center"/>
              <w:rPr>
                <w:sz w:val="20"/>
                <w:szCs w:val="20"/>
              </w:rPr>
            </w:pPr>
            <w:r w:rsidRPr="00B4028F">
              <w:rPr>
                <w:sz w:val="20"/>
                <w:szCs w:val="20"/>
              </w:rPr>
              <w:t>≤ 50</w:t>
            </w:r>
          </w:p>
        </w:tc>
        <w:tc>
          <w:tcPr>
            <w:tcW w:w="1890" w:type="dxa"/>
            <w:vAlign w:val="bottom"/>
          </w:tcPr>
          <w:p w14:paraId="1D61009C" w14:textId="58AD738F" w:rsidR="00E55C7C" w:rsidRPr="00B4028F" w:rsidRDefault="00E55C7C" w:rsidP="00E55C7C">
            <w:pPr>
              <w:jc w:val="center"/>
              <w:rPr>
                <w:sz w:val="20"/>
                <w:szCs w:val="20"/>
              </w:rPr>
            </w:pPr>
            <w:r w:rsidRPr="00B4028F">
              <w:rPr>
                <w:sz w:val="20"/>
                <w:szCs w:val="20"/>
              </w:rPr>
              <w:t>≤ 100</w:t>
            </w:r>
          </w:p>
        </w:tc>
        <w:tc>
          <w:tcPr>
            <w:tcW w:w="1980" w:type="dxa"/>
            <w:vAlign w:val="bottom"/>
          </w:tcPr>
          <w:p w14:paraId="2D611EF0" w14:textId="5C171545" w:rsidR="00E55C7C" w:rsidRPr="00B4028F" w:rsidRDefault="00E55C7C" w:rsidP="00E55C7C">
            <w:pPr>
              <w:jc w:val="center"/>
              <w:rPr>
                <w:sz w:val="20"/>
                <w:szCs w:val="20"/>
              </w:rPr>
            </w:pPr>
            <w:r w:rsidRPr="00B4028F">
              <w:rPr>
                <w:sz w:val="20"/>
                <w:szCs w:val="20"/>
              </w:rPr>
              <w:t>≤ 150</w:t>
            </w:r>
          </w:p>
        </w:tc>
      </w:tr>
      <w:tr w:rsidR="00E55C7C" w:rsidRPr="00EF50B5" w14:paraId="61FDE0E1" w14:textId="77777777" w:rsidTr="004F18A5">
        <w:trPr>
          <w:trHeight w:val="350"/>
        </w:trPr>
        <w:tc>
          <w:tcPr>
            <w:tcW w:w="3415" w:type="dxa"/>
            <w:shd w:val="clear" w:color="auto" w:fill="auto"/>
            <w:noWrap/>
            <w:vAlign w:val="bottom"/>
          </w:tcPr>
          <w:p w14:paraId="1DEA47F0" w14:textId="77777777" w:rsidR="00E55C7C" w:rsidRPr="00B4028F" w:rsidRDefault="00E55C7C" w:rsidP="00E55C7C">
            <w:pPr>
              <w:rPr>
                <w:sz w:val="20"/>
                <w:szCs w:val="20"/>
              </w:rPr>
            </w:pPr>
            <w:r w:rsidRPr="00B4028F">
              <w:rPr>
                <w:sz w:val="20"/>
                <w:szCs w:val="20"/>
              </w:rPr>
              <w:t>Chlorophyll-</w:t>
            </w:r>
            <w:r w:rsidRPr="00B4028F">
              <w:rPr>
                <w:i/>
                <w:sz w:val="20"/>
                <w:szCs w:val="20"/>
              </w:rPr>
              <w:t xml:space="preserve">a </w:t>
            </w:r>
            <w:r w:rsidRPr="00B4028F">
              <w:rPr>
                <w:sz w:val="20"/>
                <w:szCs w:val="20"/>
              </w:rPr>
              <w:t>(μg/L)</w:t>
            </w:r>
          </w:p>
        </w:tc>
        <w:tc>
          <w:tcPr>
            <w:tcW w:w="1710" w:type="dxa"/>
            <w:vAlign w:val="bottom"/>
          </w:tcPr>
          <w:p w14:paraId="3FD67EE1" w14:textId="07EC413C" w:rsidR="00E55C7C" w:rsidRPr="00B4028F" w:rsidRDefault="00E55C7C" w:rsidP="00E55C7C">
            <w:pPr>
              <w:jc w:val="center"/>
              <w:rPr>
                <w:sz w:val="20"/>
                <w:szCs w:val="20"/>
              </w:rPr>
            </w:pPr>
            <w:r w:rsidRPr="00B4028F">
              <w:rPr>
                <w:sz w:val="20"/>
                <w:szCs w:val="20"/>
              </w:rPr>
              <w:t>≤ 7</w:t>
            </w:r>
          </w:p>
        </w:tc>
        <w:tc>
          <w:tcPr>
            <w:tcW w:w="1890" w:type="dxa"/>
            <w:vAlign w:val="bottom"/>
          </w:tcPr>
          <w:p w14:paraId="22CE5C86" w14:textId="3DA2BBD5" w:rsidR="00E55C7C" w:rsidRPr="00B4028F" w:rsidRDefault="00E55C7C" w:rsidP="00E55C7C">
            <w:pPr>
              <w:jc w:val="center"/>
              <w:rPr>
                <w:sz w:val="20"/>
                <w:szCs w:val="20"/>
              </w:rPr>
            </w:pPr>
            <w:r w:rsidRPr="00B4028F">
              <w:rPr>
                <w:sz w:val="20"/>
                <w:szCs w:val="20"/>
              </w:rPr>
              <w:t>≤ 18</w:t>
            </w:r>
          </w:p>
        </w:tc>
        <w:tc>
          <w:tcPr>
            <w:tcW w:w="1980" w:type="dxa"/>
            <w:vAlign w:val="bottom"/>
          </w:tcPr>
          <w:p w14:paraId="61C051E6" w14:textId="31B368E1" w:rsidR="00E55C7C" w:rsidRPr="00B4028F" w:rsidRDefault="00E55C7C" w:rsidP="00E55C7C">
            <w:pPr>
              <w:jc w:val="center"/>
              <w:rPr>
                <w:sz w:val="20"/>
                <w:szCs w:val="20"/>
              </w:rPr>
            </w:pPr>
            <w:r w:rsidRPr="00B4028F">
              <w:rPr>
                <w:sz w:val="20"/>
                <w:szCs w:val="20"/>
              </w:rPr>
              <w:t>≤ 35</w:t>
            </w:r>
          </w:p>
        </w:tc>
      </w:tr>
      <w:tr w:rsidR="00E55C7C" w:rsidRPr="00EF50B5" w14:paraId="405BAEAE" w14:textId="77777777" w:rsidTr="004F18A5">
        <w:trPr>
          <w:trHeight w:val="359"/>
        </w:trPr>
        <w:tc>
          <w:tcPr>
            <w:tcW w:w="3415" w:type="dxa"/>
            <w:shd w:val="clear" w:color="auto" w:fill="auto"/>
            <w:noWrap/>
            <w:vAlign w:val="bottom"/>
          </w:tcPr>
          <w:p w14:paraId="63A8F8D8" w14:textId="5C7DEAB8" w:rsidR="00E55C7C" w:rsidRPr="00B4028F" w:rsidRDefault="00E55C7C" w:rsidP="00E55C7C">
            <w:pPr>
              <w:rPr>
                <w:sz w:val="20"/>
                <w:szCs w:val="20"/>
              </w:rPr>
            </w:pPr>
            <w:r w:rsidRPr="00B4028F">
              <w:rPr>
                <w:sz w:val="20"/>
                <w:szCs w:val="20"/>
              </w:rPr>
              <w:t>DO flux (mg/L)</w:t>
            </w:r>
          </w:p>
        </w:tc>
        <w:tc>
          <w:tcPr>
            <w:tcW w:w="1710" w:type="dxa"/>
            <w:vAlign w:val="bottom"/>
          </w:tcPr>
          <w:p w14:paraId="645F5FE4" w14:textId="3EDF8AA9" w:rsidR="00E55C7C" w:rsidRPr="00B4028F" w:rsidRDefault="00E55C7C" w:rsidP="00E55C7C">
            <w:pPr>
              <w:jc w:val="center"/>
              <w:rPr>
                <w:sz w:val="20"/>
                <w:szCs w:val="20"/>
              </w:rPr>
            </w:pPr>
            <w:r w:rsidRPr="00B4028F">
              <w:rPr>
                <w:color w:val="000000"/>
                <w:sz w:val="20"/>
                <w:szCs w:val="20"/>
              </w:rPr>
              <w:t>≤ 3.0</w:t>
            </w:r>
          </w:p>
        </w:tc>
        <w:tc>
          <w:tcPr>
            <w:tcW w:w="1890" w:type="dxa"/>
            <w:vAlign w:val="bottom"/>
          </w:tcPr>
          <w:p w14:paraId="39EE9D79" w14:textId="1D529377" w:rsidR="00E55C7C" w:rsidRPr="00B4028F" w:rsidRDefault="00E55C7C" w:rsidP="00E55C7C">
            <w:pPr>
              <w:jc w:val="center"/>
              <w:rPr>
                <w:sz w:val="20"/>
                <w:szCs w:val="20"/>
              </w:rPr>
            </w:pPr>
            <w:r w:rsidRPr="00B4028F">
              <w:rPr>
                <w:color w:val="000000"/>
                <w:sz w:val="20"/>
                <w:szCs w:val="20"/>
              </w:rPr>
              <w:t>≤ 3.5</w:t>
            </w:r>
          </w:p>
        </w:tc>
        <w:tc>
          <w:tcPr>
            <w:tcW w:w="1980" w:type="dxa"/>
            <w:vAlign w:val="bottom"/>
          </w:tcPr>
          <w:p w14:paraId="121BF72A" w14:textId="0A1F7F23" w:rsidR="00E55C7C" w:rsidRPr="00B4028F" w:rsidRDefault="00E55C7C" w:rsidP="00E55C7C">
            <w:pPr>
              <w:jc w:val="center"/>
              <w:rPr>
                <w:sz w:val="20"/>
                <w:szCs w:val="20"/>
              </w:rPr>
            </w:pPr>
            <w:r w:rsidRPr="00B4028F">
              <w:rPr>
                <w:color w:val="000000"/>
                <w:sz w:val="20"/>
                <w:szCs w:val="20"/>
              </w:rPr>
              <w:t>≤ 4.5</w:t>
            </w:r>
          </w:p>
        </w:tc>
      </w:tr>
      <w:tr w:rsidR="00E55C7C" w:rsidRPr="00EF50B5" w14:paraId="661D3074" w14:textId="77777777" w:rsidTr="004F18A5">
        <w:trPr>
          <w:trHeight w:val="359"/>
        </w:trPr>
        <w:tc>
          <w:tcPr>
            <w:tcW w:w="3415" w:type="dxa"/>
            <w:shd w:val="clear" w:color="auto" w:fill="auto"/>
            <w:noWrap/>
            <w:vAlign w:val="bottom"/>
          </w:tcPr>
          <w:p w14:paraId="76E3FEDB" w14:textId="7126713E" w:rsidR="00E55C7C" w:rsidRPr="00B4028F" w:rsidRDefault="00E55C7C" w:rsidP="00E55C7C">
            <w:pPr>
              <w:rPr>
                <w:sz w:val="20"/>
                <w:szCs w:val="20"/>
              </w:rPr>
            </w:pPr>
            <w:r w:rsidRPr="00B4028F">
              <w:rPr>
                <w:sz w:val="20"/>
                <w:szCs w:val="20"/>
              </w:rPr>
              <w:t>BOD (mg/L)</w:t>
            </w:r>
          </w:p>
        </w:tc>
        <w:tc>
          <w:tcPr>
            <w:tcW w:w="1710" w:type="dxa"/>
            <w:vAlign w:val="bottom"/>
          </w:tcPr>
          <w:p w14:paraId="23B520C1" w14:textId="0D52432F" w:rsidR="00E55C7C" w:rsidRPr="00B4028F" w:rsidRDefault="00E55C7C" w:rsidP="00E55C7C">
            <w:pPr>
              <w:jc w:val="center"/>
              <w:rPr>
                <w:sz w:val="20"/>
                <w:szCs w:val="20"/>
              </w:rPr>
            </w:pPr>
            <w:r w:rsidRPr="00B4028F">
              <w:rPr>
                <w:color w:val="000000"/>
                <w:sz w:val="20"/>
                <w:szCs w:val="20"/>
              </w:rPr>
              <w:t>≤ 1.5</w:t>
            </w:r>
          </w:p>
        </w:tc>
        <w:tc>
          <w:tcPr>
            <w:tcW w:w="1890" w:type="dxa"/>
            <w:vAlign w:val="bottom"/>
          </w:tcPr>
          <w:p w14:paraId="76B65611" w14:textId="43F77B93" w:rsidR="00E55C7C" w:rsidRPr="00B4028F" w:rsidRDefault="00E55C7C" w:rsidP="00E55C7C">
            <w:pPr>
              <w:jc w:val="center"/>
              <w:rPr>
                <w:sz w:val="20"/>
                <w:szCs w:val="20"/>
              </w:rPr>
            </w:pPr>
            <w:r w:rsidRPr="00B4028F">
              <w:rPr>
                <w:color w:val="000000"/>
                <w:sz w:val="20"/>
                <w:szCs w:val="20"/>
              </w:rPr>
              <w:t>≤ 2.0</w:t>
            </w:r>
          </w:p>
        </w:tc>
        <w:tc>
          <w:tcPr>
            <w:tcW w:w="1980" w:type="dxa"/>
            <w:vAlign w:val="bottom"/>
          </w:tcPr>
          <w:p w14:paraId="4C10AEBB" w14:textId="23313032" w:rsidR="00E55C7C" w:rsidRPr="00B4028F" w:rsidRDefault="00E55C7C" w:rsidP="00E55C7C">
            <w:pPr>
              <w:jc w:val="center"/>
              <w:rPr>
                <w:sz w:val="20"/>
                <w:szCs w:val="20"/>
              </w:rPr>
            </w:pPr>
            <w:r w:rsidRPr="00B4028F">
              <w:rPr>
                <w:color w:val="000000"/>
                <w:sz w:val="20"/>
                <w:szCs w:val="20"/>
              </w:rPr>
              <w:t>≤ 3.0</w:t>
            </w:r>
          </w:p>
        </w:tc>
      </w:tr>
      <w:tr w:rsidR="008B7D48" w:rsidRPr="00EF50B5" w14:paraId="2900B867" w14:textId="77777777" w:rsidTr="004F18A5">
        <w:trPr>
          <w:trHeight w:val="359"/>
        </w:trPr>
        <w:tc>
          <w:tcPr>
            <w:tcW w:w="3415" w:type="dxa"/>
            <w:shd w:val="clear" w:color="auto" w:fill="auto"/>
            <w:noWrap/>
            <w:vAlign w:val="bottom"/>
          </w:tcPr>
          <w:p w14:paraId="77C150E5" w14:textId="37CAEC03" w:rsidR="008B7D48" w:rsidRPr="00B4028F" w:rsidRDefault="008B7D48" w:rsidP="00E55C7C">
            <w:pPr>
              <w:rPr>
                <w:sz w:val="20"/>
                <w:szCs w:val="20"/>
              </w:rPr>
            </w:pPr>
            <w:r w:rsidRPr="00B4028F">
              <w:rPr>
                <w:sz w:val="20"/>
                <w:szCs w:val="20"/>
              </w:rPr>
              <w:t>Periphyton chlorophyll-</w:t>
            </w:r>
            <w:r w:rsidRPr="00B4028F">
              <w:rPr>
                <w:i/>
                <w:iCs/>
                <w:sz w:val="20"/>
                <w:szCs w:val="20"/>
              </w:rPr>
              <w:t>a</w:t>
            </w:r>
            <w:r w:rsidRPr="00B4028F">
              <w:rPr>
                <w:sz w:val="20"/>
                <w:szCs w:val="20"/>
              </w:rPr>
              <w:t xml:space="preserve"> (mg/m</w:t>
            </w:r>
            <w:r w:rsidRPr="00B4028F">
              <w:rPr>
                <w:sz w:val="20"/>
                <w:szCs w:val="20"/>
                <w:vertAlign w:val="superscript"/>
              </w:rPr>
              <w:t>2</w:t>
            </w:r>
            <w:r w:rsidRPr="00B4028F">
              <w:rPr>
                <w:sz w:val="20"/>
                <w:szCs w:val="20"/>
              </w:rPr>
              <w:t xml:space="preserve">) </w:t>
            </w:r>
            <w:r w:rsidRPr="00B4028F">
              <w:rPr>
                <w:sz w:val="20"/>
                <w:szCs w:val="20"/>
                <w:vertAlign w:val="superscript"/>
              </w:rPr>
              <w:t>a</w:t>
            </w:r>
          </w:p>
        </w:tc>
        <w:tc>
          <w:tcPr>
            <w:tcW w:w="1710" w:type="dxa"/>
            <w:vAlign w:val="bottom"/>
          </w:tcPr>
          <w:p w14:paraId="4E49593A" w14:textId="0041C2B8" w:rsidR="008B7D48" w:rsidRPr="00B4028F" w:rsidRDefault="008B7D48" w:rsidP="00E55C7C">
            <w:pPr>
              <w:jc w:val="center"/>
              <w:rPr>
                <w:color w:val="000000"/>
                <w:sz w:val="20"/>
                <w:szCs w:val="20"/>
              </w:rPr>
            </w:pPr>
            <w:r w:rsidRPr="00B4028F">
              <w:rPr>
                <w:color w:val="000000"/>
                <w:sz w:val="20"/>
                <w:szCs w:val="20"/>
              </w:rPr>
              <w:t>150</w:t>
            </w:r>
          </w:p>
        </w:tc>
        <w:tc>
          <w:tcPr>
            <w:tcW w:w="1890" w:type="dxa"/>
            <w:vAlign w:val="bottom"/>
          </w:tcPr>
          <w:p w14:paraId="6EF0DF9B" w14:textId="76AEF65A" w:rsidR="008B7D48" w:rsidRPr="00B4028F" w:rsidRDefault="009B66F9" w:rsidP="00E55C7C">
            <w:pPr>
              <w:jc w:val="center"/>
              <w:rPr>
                <w:color w:val="000000"/>
                <w:sz w:val="20"/>
                <w:szCs w:val="20"/>
                <w:highlight w:val="yellow"/>
              </w:rPr>
            </w:pPr>
            <w:r w:rsidRPr="00B4028F">
              <w:rPr>
                <w:color w:val="000000"/>
                <w:sz w:val="20"/>
                <w:szCs w:val="20"/>
              </w:rPr>
              <w:t>150</w:t>
            </w:r>
          </w:p>
        </w:tc>
        <w:tc>
          <w:tcPr>
            <w:tcW w:w="1980" w:type="dxa"/>
            <w:vAlign w:val="bottom"/>
          </w:tcPr>
          <w:p w14:paraId="29BF3FD6" w14:textId="6660D262" w:rsidR="008B7D48" w:rsidRPr="00B4028F" w:rsidRDefault="009B66F9" w:rsidP="00E55C7C">
            <w:pPr>
              <w:jc w:val="center"/>
              <w:rPr>
                <w:color w:val="000000"/>
                <w:sz w:val="20"/>
                <w:szCs w:val="20"/>
                <w:highlight w:val="yellow"/>
              </w:rPr>
            </w:pPr>
            <w:r w:rsidRPr="00B4028F">
              <w:rPr>
                <w:color w:val="000000"/>
                <w:sz w:val="20"/>
                <w:szCs w:val="20"/>
              </w:rPr>
              <w:t>150</w:t>
            </w:r>
          </w:p>
        </w:tc>
      </w:tr>
    </w:tbl>
    <w:p w14:paraId="18493017" w14:textId="53A8E336" w:rsidR="00201A4A" w:rsidRPr="004F18A5" w:rsidRDefault="00A40BFD" w:rsidP="00B4028F">
      <w:pPr>
        <w:pStyle w:val="PCAtextunderTable"/>
      </w:pPr>
      <w:r w:rsidRPr="004F18A5">
        <w:t xml:space="preserve">Periphyton standard is part of the narrative </w:t>
      </w:r>
      <w:r w:rsidR="009B66F9" w:rsidRPr="004F18A5">
        <w:t>eutrophication standards (Minn. R. 7050.0222</w:t>
      </w:r>
      <w:r w:rsidR="00EF50B5">
        <w:t>,</w:t>
      </w:r>
      <w:r w:rsidR="009B66F9" w:rsidRPr="004F18A5">
        <w:t xml:space="preserve"> </w:t>
      </w:r>
      <w:r w:rsidR="00EF50B5">
        <w:t>s</w:t>
      </w:r>
      <w:r w:rsidR="009B66F9" w:rsidRPr="004F18A5">
        <w:t>ubp. 2b)</w:t>
      </w:r>
    </w:p>
    <w:p w14:paraId="29D371EE" w14:textId="5D3CFD6C" w:rsidR="00EF50B5" w:rsidRDefault="00EF50B5" w:rsidP="00EF50B5">
      <w:r>
        <w:br w:type="page"/>
      </w:r>
    </w:p>
    <w:p w14:paraId="2D2F147C" w14:textId="784B6EDA" w:rsidR="00E87A1B" w:rsidRDefault="00E87A1B" w:rsidP="00B4028F">
      <w:pPr>
        <w:pStyle w:val="Caption"/>
        <w:spacing w:before="120"/>
      </w:pPr>
      <w:bookmarkStart w:id="68" w:name="_Ref464222306"/>
      <w:bookmarkStart w:id="69" w:name="_Toc494296025"/>
      <w:bookmarkStart w:id="70" w:name="_Toc32314133"/>
      <w:bookmarkStart w:id="71" w:name="_Toc155868175"/>
      <w:r w:rsidRPr="00312092">
        <w:lastRenderedPageBreak/>
        <w:t xml:space="preserve">Table </w:t>
      </w:r>
      <w:r>
        <w:rPr>
          <w:noProof/>
        </w:rPr>
        <w:fldChar w:fldCharType="begin"/>
      </w:r>
      <w:r>
        <w:rPr>
          <w:noProof/>
        </w:rPr>
        <w:instrText xml:space="preserve"> SEQ Table \* ARABIC </w:instrText>
      </w:r>
      <w:r>
        <w:rPr>
          <w:noProof/>
        </w:rPr>
        <w:fldChar w:fldCharType="separate"/>
      </w:r>
      <w:r w:rsidR="00262716">
        <w:rPr>
          <w:noProof/>
        </w:rPr>
        <w:t>4</w:t>
      </w:r>
      <w:r>
        <w:rPr>
          <w:noProof/>
        </w:rPr>
        <w:fldChar w:fldCharType="end"/>
      </w:r>
      <w:bookmarkEnd w:id="68"/>
      <w:r w:rsidRPr="00312092">
        <w:t xml:space="preserve">. </w:t>
      </w:r>
      <w:r>
        <w:t>Lake e</w:t>
      </w:r>
      <w:r w:rsidRPr="00312092">
        <w:t xml:space="preserve">utrophication standards for </w:t>
      </w:r>
      <w:r>
        <w:t>class 2</w:t>
      </w:r>
      <w:r w:rsidRPr="00312092">
        <w:t xml:space="preserve">B lakes, shallow lakes, and reservoirs </w:t>
      </w:r>
      <w:bookmarkEnd w:id="69"/>
      <w:bookmarkEnd w:id="70"/>
      <w:r>
        <w:t>in Minnesota ecoregions.</w:t>
      </w:r>
      <w:bookmarkEnd w:id="71"/>
    </w:p>
    <w:p w14:paraId="0231B4B0" w14:textId="77777777" w:rsidR="00E87A1B" w:rsidRPr="00201A4A" w:rsidRDefault="00E87A1B" w:rsidP="00B4028F">
      <w:pPr>
        <w:pStyle w:val="PCAtextunderTable"/>
        <w:spacing w:before="0" w:after="0"/>
      </w:pPr>
      <w:r w:rsidRPr="00201A4A">
        <w:t xml:space="preserve">Eutrophication standards are compared to </w:t>
      </w:r>
      <w:r>
        <w:t>summer (June through September) average</w:t>
      </w:r>
      <w:r w:rsidRPr="00201A4A">
        <w:t xml:space="preserve"> data.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50"/>
        <w:gridCol w:w="1440"/>
        <w:gridCol w:w="1440"/>
        <w:gridCol w:w="1710"/>
        <w:gridCol w:w="1800"/>
      </w:tblGrid>
      <w:tr w:rsidR="00E87A1B" w:rsidRPr="00EF50B5" w14:paraId="2A5EB3AB" w14:textId="77777777">
        <w:trPr>
          <w:trHeight w:val="300"/>
        </w:trPr>
        <w:tc>
          <w:tcPr>
            <w:tcW w:w="2515" w:type="dxa"/>
            <w:shd w:val="clear" w:color="auto" w:fill="auto"/>
            <w:noWrap/>
            <w:vAlign w:val="center"/>
          </w:tcPr>
          <w:p w14:paraId="47ED7D08" w14:textId="77777777" w:rsidR="00E87A1B" w:rsidRPr="00B4028F" w:rsidRDefault="00E87A1B">
            <w:pPr>
              <w:jc w:val="center"/>
              <w:rPr>
                <w:b/>
                <w:sz w:val="20"/>
                <w:szCs w:val="20"/>
              </w:rPr>
            </w:pPr>
            <w:r w:rsidRPr="00B4028F">
              <w:rPr>
                <w:b/>
                <w:sz w:val="20"/>
                <w:szCs w:val="20"/>
              </w:rPr>
              <w:t>Parameter</w:t>
            </w:r>
          </w:p>
        </w:tc>
        <w:tc>
          <w:tcPr>
            <w:tcW w:w="1350" w:type="dxa"/>
            <w:vAlign w:val="center"/>
          </w:tcPr>
          <w:p w14:paraId="7CE2857B" w14:textId="77777777" w:rsidR="00E87A1B" w:rsidRPr="00B4028F" w:rsidRDefault="00E87A1B">
            <w:pPr>
              <w:jc w:val="center"/>
              <w:rPr>
                <w:b/>
                <w:sz w:val="20"/>
                <w:szCs w:val="20"/>
              </w:rPr>
            </w:pPr>
            <w:r w:rsidRPr="00B4028F">
              <w:rPr>
                <w:b/>
                <w:bCs/>
                <w:color w:val="000000"/>
                <w:sz w:val="20"/>
                <w:szCs w:val="20"/>
              </w:rPr>
              <w:t>Northern Lakes and Forest</w:t>
            </w:r>
            <w:r w:rsidRPr="00B4028F">
              <w:rPr>
                <w:color w:val="000000"/>
                <w:sz w:val="20"/>
                <w:szCs w:val="20"/>
              </w:rPr>
              <w:br/>
              <w:t>Lakes, shallow lakes, and reservoirs</w:t>
            </w:r>
          </w:p>
        </w:tc>
        <w:tc>
          <w:tcPr>
            <w:tcW w:w="1440" w:type="dxa"/>
            <w:vAlign w:val="center"/>
          </w:tcPr>
          <w:p w14:paraId="1927ADE8" w14:textId="77777777" w:rsidR="00E87A1B" w:rsidRPr="00B4028F" w:rsidRDefault="00E87A1B">
            <w:pPr>
              <w:jc w:val="center"/>
              <w:rPr>
                <w:b/>
                <w:sz w:val="20"/>
                <w:szCs w:val="20"/>
              </w:rPr>
            </w:pPr>
            <w:r w:rsidRPr="00B4028F">
              <w:rPr>
                <w:b/>
                <w:sz w:val="20"/>
                <w:szCs w:val="20"/>
              </w:rPr>
              <w:t>North Central Hardwood Forest</w:t>
            </w:r>
            <w:r w:rsidRPr="00B4028F">
              <w:rPr>
                <w:b/>
                <w:sz w:val="20"/>
                <w:szCs w:val="20"/>
              </w:rPr>
              <w:br/>
            </w:r>
            <w:r w:rsidRPr="00B4028F">
              <w:rPr>
                <w:bCs/>
                <w:sz w:val="20"/>
                <w:szCs w:val="20"/>
              </w:rPr>
              <w:t>Lakes and reservoirs</w:t>
            </w:r>
          </w:p>
        </w:tc>
        <w:tc>
          <w:tcPr>
            <w:tcW w:w="1440" w:type="dxa"/>
            <w:vAlign w:val="center"/>
          </w:tcPr>
          <w:p w14:paraId="22475841" w14:textId="77777777" w:rsidR="00E87A1B" w:rsidRPr="00B4028F" w:rsidRDefault="00E87A1B">
            <w:pPr>
              <w:jc w:val="center"/>
              <w:rPr>
                <w:b/>
                <w:sz w:val="20"/>
                <w:szCs w:val="20"/>
              </w:rPr>
            </w:pPr>
            <w:r w:rsidRPr="00B4028F">
              <w:rPr>
                <w:b/>
                <w:sz w:val="20"/>
                <w:szCs w:val="20"/>
              </w:rPr>
              <w:t>North Central Hardwood Forest</w:t>
            </w:r>
            <w:r w:rsidRPr="00B4028F">
              <w:rPr>
                <w:b/>
                <w:sz w:val="20"/>
                <w:szCs w:val="20"/>
              </w:rPr>
              <w:br/>
            </w:r>
            <w:r w:rsidRPr="00B4028F">
              <w:rPr>
                <w:bCs/>
                <w:sz w:val="20"/>
                <w:szCs w:val="20"/>
              </w:rPr>
              <w:t>Shallow lakes</w:t>
            </w:r>
          </w:p>
        </w:tc>
        <w:tc>
          <w:tcPr>
            <w:tcW w:w="1710" w:type="dxa"/>
            <w:vAlign w:val="center"/>
          </w:tcPr>
          <w:p w14:paraId="26116738" w14:textId="77777777" w:rsidR="00E87A1B" w:rsidRPr="00B4028F" w:rsidRDefault="00E87A1B">
            <w:pPr>
              <w:jc w:val="center"/>
              <w:rPr>
                <w:b/>
                <w:sz w:val="20"/>
                <w:szCs w:val="20"/>
              </w:rPr>
            </w:pPr>
            <w:r w:rsidRPr="00B4028F">
              <w:rPr>
                <w:b/>
                <w:sz w:val="20"/>
                <w:szCs w:val="20"/>
              </w:rPr>
              <w:t xml:space="preserve">Western Corn Belt Plains and Northern Glaciated Plains </w:t>
            </w:r>
            <w:r w:rsidRPr="00B4028F">
              <w:rPr>
                <w:b/>
                <w:sz w:val="20"/>
                <w:szCs w:val="20"/>
              </w:rPr>
              <w:br/>
            </w:r>
            <w:r w:rsidRPr="00B4028F">
              <w:rPr>
                <w:bCs/>
                <w:sz w:val="20"/>
                <w:szCs w:val="20"/>
              </w:rPr>
              <w:t>Lakes and reservoirs</w:t>
            </w:r>
          </w:p>
        </w:tc>
        <w:tc>
          <w:tcPr>
            <w:tcW w:w="1800" w:type="dxa"/>
            <w:shd w:val="clear" w:color="auto" w:fill="auto"/>
            <w:vAlign w:val="center"/>
          </w:tcPr>
          <w:p w14:paraId="04B18C44" w14:textId="77777777" w:rsidR="00E87A1B" w:rsidRPr="00B4028F" w:rsidRDefault="00E87A1B">
            <w:pPr>
              <w:jc w:val="center"/>
              <w:rPr>
                <w:b/>
                <w:sz w:val="20"/>
                <w:szCs w:val="20"/>
              </w:rPr>
            </w:pPr>
            <w:r w:rsidRPr="00B4028F">
              <w:rPr>
                <w:b/>
                <w:sz w:val="20"/>
                <w:szCs w:val="20"/>
              </w:rPr>
              <w:t xml:space="preserve">Western Corn Belt Plains and Northern Glaciated Plains </w:t>
            </w:r>
            <w:r w:rsidRPr="00B4028F">
              <w:rPr>
                <w:b/>
                <w:sz w:val="20"/>
                <w:szCs w:val="20"/>
              </w:rPr>
              <w:br/>
            </w:r>
            <w:r w:rsidRPr="00B4028F">
              <w:rPr>
                <w:bCs/>
                <w:sz w:val="20"/>
                <w:szCs w:val="20"/>
              </w:rPr>
              <w:t>Shallow lakes</w:t>
            </w:r>
          </w:p>
        </w:tc>
      </w:tr>
      <w:tr w:rsidR="00E87A1B" w:rsidRPr="00EF50B5" w14:paraId="0ECD34E5" w14:textId="77777777">
        <w:trPr>
          <w:trHeight w:val="368"/>
        </w:trPr>
        <w:tc>
          <w:tcPr>
            <w:tcW w:w="2515" w:type="dxa"/>
            <w:shd w:val="clear" w:color="auto" w:fill="auto"/>
            <w:noWrap/>
            <w:vAlign w:val="bottom"/>
          </w:tcPr>
          <w:p w14:paraId="0E1F6BFC" w14:textId="77777777" w:rsidR="00E87A1B" w:rsidRPr="00B4028F" w:rsidRDefault="00E87A1B">
            <w:pPr>
              <w:rPr>
                <w:sz w:val="20"/>
                <w:szCs w:val="20"/>
              </w:rPr>
            </w:pPr>
            <w:r w:rsidRPr="00B4028F">
              <w:rPr>
                <w:sz w:val="20"/>
                <w:szCs w:val="20"/>
              </w:rPr>
              <w:t>Phosphorus, total (μg/L)</w:t>
            </w:r>
          </w:p>
        </w:tc>
        <w:tc>
          <w:tcPr>
            <w:tcW w:w="1350" w:type="dxa"/>
            <w:vAlign w:val="bottom"/>
          </w:tcPr>
          <w:p w14:paraId="667E5340" w14:textId="77777777" w:rsidR="00E87A1B" w:rsidRPr="00B4028F" w:rsidRDefault="00E87A1B">
            <w:pPr>
              <w:jc w:val="center"/>
              <w:rPr>
                <w:sz w:val="20"/>
                <w:szCs w:val="20"/>
              </w:rPr>
            </w:pPr>
            <w:r w:rsidRPr="00B4028F">
              <w:rPr>
                <w:sz w:val="20"/>
                <w:szCs w:val="20"/>
              </w:rPr>
              <w:t>≤ 30</w:t>
            </w:r>
          </w:p>
        </w:tc>
        <w:tc>
          <w:tcPr>
            <w:tcW w:w="1440" w:type="dxa"/>
            <w:vAlign w:val="bottom"/>
          </w:tcPr>
          <w:p w14:paraId="174C9AA4" w14:textId="77777777" w:rsidR="00E87A1B" w:rsidRPr="00B4028F" w:rsidRDefault="00E87A1B">
            <w:pPr>
              <w:jc w:val="center"/>
              <w:rPr>
                <w:sz w:val="20"/>
                <w:szCs w:val="20"/>
              </w:rPr>
            </w:pPr>
            <w:r w:rsidRPr="00B4028F">
              <w:rPr>
                <w:sz w:val="20"/>
                <w:szCs w:val="20"/>
              </w:rPr>
              <w:t>≤ 40</w:t>
            </w:r>
          </w:p>
        </w:tc>
        <w:tc>
          <w:tcPr>
            <w:tcW w:w="1440" w:type="dxa"/>
            <w:vAlign w:val="bottom"/>
          </w:tcPr>
          <w:p w14:paraId="70D537A1" w14:textId="77777777" w:rsidR="00E87A1B" w:rsidRPr="00B4028F" w:rsidRDefault="00E87A1B">
            <w:pPr>
              <w:jc w:val="center"/>
              <w:rPr>
                <w:sz w:val="20"/>
                <w:szCs w:val="20"/>
              </w:rPr>
            </w:pPr>
            <w:r w:rsidRPr="00B4028F">
              <w:rPr>
                <w:sz w:val="20"/>
                <w:szCs w:val="20"/>
              </w:rPr>
              <w:t>≤ 60</w:t>
            </w:r>
          </w:p>
        </w:tc>
        <w:tc>
          <w:tcPr>
            <w:tcW w:w="1710" w:type="dxa"/>
            <w:vAlign w:val="bottom"/>
          </w:tcPr>
          <w:p w14:paraId="3EC40237" w14:textId="77777777" w:rsidR="00E87A1B" w:rsidRPr="00B4028F" w:rsidRDefault="00E87A1B">
            <w:pPr>
              <w:jc w:val="center"/>
              <w:rPr>
                <w:sz w:val="20"/>
                <w:szCs w:val="20"/>
              </w:rPr>
            </w:pPr>
            <w:r w:rsidRPr="00B4028F">
              <w:rPr>
                <w:sz w:val="20"/>
                <w:szCs w:val="20"/>
              </w:rPr>
              <w:t>≤ 65</w:t>
            </w:r>
          </w:p>
        </w:tc>
        <w:tc>
          <w:tcPr>
            <w:tcW w:w="1800" w:type="dxa"/>
            <w:shd w:val="clear" w:color="auto" w:fill="auto"/>
            <w:vAlign w:val="bottom"/>
          </w:tcPr>
          <w:p w14:paraId="0095D306" w14:textId="77777777" w:rsidR="00E87A1B" w:rsidRPr="00B4028F" w:rsidRDefault="00E87A1B">
            <w:pPr>
              <w:jc w:val="center"/>
              <w:rPr>
                <w:sz w:val="20"/>
                <w:szCs w:val="20"/>
              </w:rPr>
            </w:pPr>
            <w:r w:rsidRPr="00B4028F">
              <w:rPr>
                <w:sz w:val="20"/>
                <w:szCs w:val="20"/>
              </w:rPr>
              <w:t>≤ 90</w:t>
            </w:r>
          </w:p>
        </w:tc>
      </w:tr>
      <w:tr w:rsidR="00E87A1B" w:rsidRPr="00EF50B5" w14:paraId="07BEE72A" w14:textId="77777777">
        <w:trPr>
          <w:trHeight w:val="350"/>
        </w:trPr>
        <w:tc>
          <w:tcPr>
            <w:tcW w:w="2515" w:type="dxa"/>
            <w:shd w:val="clear" w:color="auto" w:fill="auto"/>
            <w:noWrap/>
            <w:vAlign w:val="bottom"/>
          </w:tcPr>
          <w:p w14:paraId="7172F301" w14:textId="77777777" w:rsidR="00E87A1B" w:rsidRPr="00B4028F" w:rsidRDefault="00E87A1B">
            <w:pPr>
              <w:rPr>
                <w:sz w:val="20"/>
                <w:szCs w:val="20"/>
              </w:rPr>
            </w:pPr>
            <w:r w:rsidRPr="00B4028F">
              <w:rPr>
                <w:sz w:val="20"/>
                <w:szCs w:val="20"/>
              </w:rPr>
              <w:t>Chlorophyll-</w:t>
            </w:r>
            <w:r w:rsidRPr="00B4028F">
              <w:rPr>
                <w:i/>
                <w:sz w:val="20"/>
                <w:szCs w:val="20"/>
              </w:rPr>
              <w:t xml:space="preserve">a </w:t>
            </w:r>
            <w:r w:rsidRPr="00B4028F">
              <w:rPr>
                <w:sz w:val="20"/>
                <w:szCs w:val="20"/>
              </w:rPr>
              <w:t>(μg/L)</w:t>
            </w:r>
          </w:p>
        </w:tc>
        <w:tc>
          <w:tcPr>
            <w:tcW w:w="1350" w:type="dxa"/>
            <w:vAlign w:val="bottom"/>
          </w:tcPr>
          <w:p w14:paraId="61E17372" w14:textId="77777777" w:rsidR="00E87A1B" w:rsidRPr="00B4028F" w:rsidRDefault="00E87A1B">
            <w:pPr>
              <w:jc w:val="center"/>
              <w:rPr>
                <w:sz w:val="20"/>
                <w:szCs w:val="20"/>
              </w:rPr>
            </w:pPr>
            <w:r w:rsidRPr="00B4028F">
              <w:rPr>
                <w:sz w:val="20"/>
                <w:szCs w:val="20"/>
              </w:rPr>
              <w:t>≤ 9</w:t>
            </w:r>
          </w:p>
        </w:tc>
        <w:tc>
          <w:tcPr>
            <w:tcW w:w="1440" w:type="dxa"/>
            <w:vAlign w:val="bottom"/>
          </w:tcPr>
          <w:p w14:paraId="2116CB3C" w14:textId="77777777" w:rsidR="00E87A1B" w:rsidRPr="00B4028F" w:rsidRDefault="00E87A1B">
            <w:pPr>
              <w:jc w:val="center"/>
              <w:rPr>
                <w:sz w:val="20"/>
                <w:szCs w:val="20"/>
              </w:rPr>
            </w:pPr>
            <w:r w:rsidRPr="00B4028F">
              <w:rPr>
                <w:sz w:val="20"/>
                <w:szCs w:val="20"/>
              </w:rPr>
              <w:t>≤ 14</w:t>
            </w:r>
          </w:p>
        </w:tc>
        <w:tc>
          <w:tcPr>
            <w:tcW w:w="1440" w:type="dxa"/>
            <w:vAlign w:val="bottom"/>
          </w:tcPr>
          <w:p w14:paraId="027F8914" w14:textId="77777777" w:rsidR="00E87A1B" w:rsidRPr="00B4028F" w:rsidRDefault="00E87A1B">
            <w:pPr>
              <w:jc w:val="center"/>
              <w:rPr>
                <w:sz w:val="20"/>
                <w:szCs w:val="20"/>
              </w:rPr>
            </w:pPr>
            <w:r w:rsidRPr="00B4028F">
              <w:rPr>
                <w:sz w:val="20"/>
                <w:szCs w:val="20"/>
              </w:rPr>
              <w:t>≤ 20</w:t>
            </w:r>
          </w:p>
        </w:tc>
        <w:tc>
          <w:tcPr>
            <w:tcW w:w="1710" w:type="dxa"/>
            <w:vAlign w:val="bottom"/>
          </w:tcPr>
          <w:p w14:paraId="71BA744B" w14:textId="77777777" w:rsidR="00E87A1B" w:rsidRPr="00B4028F" w:rsidRDefault="00E87A1B">
            <w:pPr>
              <w:jc w:val="center"/>
              <w:rPr>
                <w:sz w:val="20"/>
                <w:szCs w:val="20"/>
              </w:rPr>
            </w:pPr>
            <w:r w:rsidRPr="00B4028F">
              <w:rPr>
                <w:sz w:val="20"/>
                <w:szCs w:val="20"/>
              </w:rPr>
              <w:t>≤ 22</w:t>
            </w:r>
          </w:p>
        </w:tc>
        <w:tc>
          <w:tcPr>
            <w:tcW w:w="1800" w:type="dxa"/>
            <w:shd w:val="clear" w:color="auto" w:fill="auto"/>
            <w:vAlign w:val="bottom"/>
          </w:tcPr>
          <w:p w14:paraId="190C4BA6" w14:textId="77777777" w:rsidR="00E87A1B" w:rsidRPr="00B4028F" w:rsidRDefault="00E87A1B">
            <w:pPr>
              <w:jc w:val="center"/>
              <w:rPr>
                <w:sz w:val="20"/>
                <w:szCs w:val="20"/>
              </w:rPr>
            </w:pPr>
            <w:r w:rsidRPr="00B4028F">
              <w:rPr>
                <w:sz w:val="20"/>
                <w:szCs w:val="20"/>
              </w:rPr>
              <w:t>≤ 30</w:t>
            </w:r>
          </w:p>
        </w:tc>
      </w:tr>
      <w:tr w:rsidR="00E87A1B" w:rsidRPr="00EF50B5" w14:paraId="0C4AEAE6" w14:textId="77777777">
        <w:trPr>
          <w:trHeight w:val="359"/>
        </w:trPr>
        <w:tc>
          <w:tcPr>
            <w:tcW w:w="2515" w:type="dxa"/>
            <w:shd w:val="clear" w:color="auto" w:fill="auto"/>
            <w:noWrap/>
            <w:vAlign w:val="bottom"/>
          </w:tcPr>
          <w:p w14:paraId="41B6F127" w14:textId="77777777" w:rsidR="00E87A1B" w:rsidRPr="00B4028F" w:rsidRDefault="00E87A1B">
            <w:pPr>
              <w:rPr>
                <w:sz w:val="20"/>
                <w:szCs w:val="20"/>
              </w:rPr>
            </w:pPr>
            <w:r w:rsidRPr="00B4028F">
              <w:rPr>
                <w:sz w:val="20"/>
                <w:szCs w:val="20"/>
              </w:rPr>
              <w:t>Secchi transparency (m)</w:t>
            </w:r>
          </w:p>
        </w:tc>
        <w:tc>
          <w:tcPr>
            <w:tcW w:w="1350" w:type="dxa"/>
            <w:vAlign w:val="bottom"/>
          </w:tcPr>
          <w:p w14:paraId="224E362B" w14:textId="77777777" w:rsidR="00E87A1B" w:rsidRPr="00B4028F" w:rsidRDefault="00E87A1B">
            <w:pPr>
              <w:jc w:val="center"/>
              <w:rPr>
                <w:sz w:val="20"/>
                <w:szCs w:val="20"/>
              </w:rPr>
            </w:pPr>
            <w:r w:rsidRPr="00B4028F">
              <w:rPr>
                <w:sz w:val="20"/>
                <w:szCs w:val="20"/>
              </w:rPr>
              <w:t>≥ 2.0</w:t>
            </w:r>
          </w:p>
        </w:tc>
        <w:tc>
          <w:tcPr>
            <w:tcW w:w="1440" w:type="dxa"/>
            <w:vAlign w:val="bottom"/>
          </w:tcPr>
          <w:p w14:paraId="2D80D0A9" w14:textId="77777777" w:rsidR="00E87A1B" w:rsidRPr="00B4028F" w:rsidRDefault="00E87A1B">
            <w:pPr>
              <w:jc w:val="center"/>
              <w:rPr>
                <w:sz w:val="20"/>
                <w:szCs w:val="20"/>
              </w:rPr>
            </w:pPr>
            <w:r w:rsidRPr="00B4028F">
              <w:rPr>
                <w:sz w:val="20"/>
                <w:szCs w:val="20"/>
              </w:rPr>
              <w:t>≥ 1.4</w:t>
            </w:r>
          </w:p>
        </w:tc>
        <w:tc>
          <w:tcPr>
            <w:tcW w:w="1440" w:type="dxa"/>
            <w:vAlign w:val="bottom"/>
          </w:tcPr>
          <w:p w14:paraId="41D1B059" w14:textId="77777777" w:rsidR="00E87A1B" w:rsidRPr="00B4028F" w:rsidRDefault="00E87A1B">
            <w:pPr>
              <w:jc w:val="center"/>
              <w:rPr>
                <w:sz w:val="20"/>
                <w:szCs w:val="20"/>
              </w:rPr>
            </w:pPr>
            <w:r w:rsidRPr="00B4028F">
              <w:rPr>
                <w:sz w:val="20"/>
                <w:szCs w:val="20"/>
              </w:rPr>
              <w:t>≥ 1.0</w:t>
            </w:r>
          </w:p>
        </w:tc>
        <w:tc>
          <w:tcPr>
            <w:tcW w:w="1710" w:type="dxa"/>
            <w:vAlign w:val="bottom"/>
          </w:tcPr>
          <w:p w14:paraId="24670EB7" w14:textId="77777777" w:rsidR="00E87A1B" w:rsidRPr="00B4028F" w:rsidRDefault="00E87A1B">
            <w:pPr>
              <w:jc w:val="center"/>
              <w:rPr>
                <w:sz w:val="20"/>
                <w:szCs w:val="20"/>
              </w:rPr>
            </w:pPr>
            <w:r w:rsidRPr="00B4028F">
              <w:rPr>
                <w:sz w:val="20"/>
                <w:szCs w:val="20"/>
              </w:rPr>
              <w:t>≥ 0.9</w:t>
            </w:r>
          </w:p>
        </w:tc>
        <w:tc>
          <w:tcPr>
            <w:tcW w:w="1800" w:type="dxa"/>
            <w:shd w:val="clear" w:color="auto" w:fill="auto"/>
            <w:vAlign w:val="bottom"/>
          </w:tcPr>
          <w:p w14:paraId="20AC47CB" w14:textId="77777777" w:rsidR="00E87A1B" w:rsidRPr="00B4028F" w:rsidRDefault="00E87A1B">
            <w:pPr>
              <w:jc w:val="center"/>
              <w:rPr>
                <w:sz w:val="20"/>
                <w:szCs w:val="20"/>
              </w:rPr>
            </w:pPr>
            <w:r w:rsidRPr="00B4028F">
              <w:rPr>
                <w:sz w:val="20"/>
                <w:szCs w:val="20"/>
              </w:rPr>
              <w:t>≥ 0.7</w:t>
            </w:r>
          </w:p>
        </w:tc>
      </w:tr>
    </w:tbl>
    <w:p w14:paraId="6FF289CA" w14:textId="67E2E4A2" w:rsidR="00E87A1B" w:rsidRPr="00850F28" w:rsidRDefault="00E87A1B" w:rsidP="00B4028F">
      <w:pPr>
        <w:pStyle w:val="PCABodyText"/>
        <w:spacing w:before="120"/>
        <w:rPr>
          <w:color w:val="C00000"/>
        </w:rPr>
      </w:pPr>
      <w:r w:rsidRPr="00850F28">
        <w:rPr>
          <w:color w:val="C00000"/>
        </w:rPr>
        <w:t xml:space="preserve">The following is sample text </w:t>
      </w:r>
      <w:r w:rsidR="0017417D" w:rsidRPr="00850F28">
        <w:rPr>
          <w:color w:val="C00000"/>
        </w:rPr>
        <w:t xml:space="preserve">for select pollutants </w:t>
      </w:r>
      <w:r w:rsidRPr="00850F28">
        <w:rPr>
          <w:color w:val="C00000"/>
        </w:rPr>
        <w:t>that can be adapted as applicable:</w:t>
      </w:r>
    </w:p>
    <w:p w14:paraId="2C0A6066" w14:textId="2F0728DF" w:rsidR="00483CB6" w:rsidRPr="004F18A5" w:rsidRDefault="00483CB6" w:rsidP="00483CB6">
      <w:pPr>
        <w:pStyle w:val="PCABodyText"/>
        <w:rPr>
          <w:b/>
          <w:bCs/>
          <w:i/>
          <w:iCs/>
          <w:color w:val="C00000"/>
        </w:rPr>
      </w:pPr>
      <w:r w:rsidRPr="004F18A5">
        <w:rPr>
          <w:b/>
          <w:bCs/>
          <w:i/>
          <w:iCs/>
          <w:color w:val="C00000"/>
        </w:rPr>
        <w:t>E. coli</w:t>
      </w:r>
    </w:p>
    <w:p w14:paraId="7B62FB97" w14:textId="6BB336D8" w:rsidR="00483CB6" w:rsidRDefault="00483CB6" w:rsidP="00483CB6">
      <w:pPr>
        <w:pStyle w:val="PCABodyText"/>
      </w:pPr>
      <w:r>
        <w:t xml:space="preserve">There are two </w:t>
      </w:r>
      <w:r w:rsidRPr="571C10AA">
        <w:rPr>
          <w:i/>
          <w:iCs/>
        </w:rPr>
        <w:t>E. coli</w:t>
      </w:r>
      <w:r>
        <w:t xml:space="preserve"> </w:t>
      </w:r>
      <w:r w:rsidR="00B221CF">
        <w:t xml:space="preserve">numeric standards </w:t>
      </w:r>
      <w:r>
        <w:t xml:space="preserve">for class 2 waters—one is applied to monthly </w:t>
      </w:r>
      <w:r w:rsidRPr="571C10AA">
        <w:rPr>
          <w:i/>
          <w:iCs/>
        </w:rPr>
        <w:t>E. coli</w:t>
      </w:r>
      <w:r>
        <w:t xml:space="preserve"> geometric mean concentrations, and the other is applied to individual samples. Exceedances of either </w:t>
      </w:r>
      <w:r w:rsidRPr="571C10AA">
        <w:rPr>
          <w:i/>
          <w:iCs/>
        </w:rPr>
        <w:t>E. coli</w:t>
      </w:r>
      <w:r>
        <w:t xml:space="preserve"> </w:t>
      </w:r>
      <w:r w:rsidR="00B221CF">
        <w:t xml:space="preserve">standard </w:t>
      </w:r>
      <w:r>
        <w:t xml:space="preserve">in class 2 waters indicate that a water body does not meet the </w:t>
      </w:r>
      <w:r w:rsidR="0098695C">
        <w:t>aquatic recreation</w:t>
      </w:r>
      <w:r>
        <w:t xml:space="preserve"> designated use. The class 2 </w:t>
      </w:r>
      <w:r w:rsidR="00B221CF">
        <w:t xml:space="preserve">standards </w:t>
      </w:r>
      <w:r>
        <w:t xml:space="preserve">for </w:t>
      </w:r>
      <w:r w:rsidRPr="571C10AA">
        <w:rPr>
          <w:i/>
          <w:iCs/>
        </w:rPr>
        <w:t>E. coli</w:t>
      </w:r>
      <w:r>
        <w:t xml:space="preserve"> apply from April through October. The </w:t>
      </w:r>
      <w:r w:rsidRPr="571C10AA">
        <w:rPr>
          <w:i/>
          <w:iCs/>
        </w:rPr>
        <w:t>E. coli</w:t>
      </w:r>
      <w:r>
        <w:t xml:space="preserve"> TMDLs in this report are based on the monthly geometric mean </w:t>
      </w:r>
      <w:r w:rsidR="00B221CF">
        <w:t xml:space="preserve">standard </w:t>
      </w:r>
      <w:r>
        <w:t xml:space="preserve">of 126 org/100 mL. It is assumed that practices implemented to meet the geometric mean </w:t>
      </w:r>
      <w:r w:rsidR="00B221CF">
        <w:t xml:space="preserve">standard </w:t>
      </w:r>
      <w:r>
        <w:t xml:space="preserve">will also address the individual sample </w:t>
      </w:r>
      <w:r w:rsidR="00B221CF">
        <w:t xml:space="preserve">standard </w:t>
      </w:r>
      <w:r>
        <w:t xml:space="preserve">(1,260 org/100 mL), and that the individual sample </w:t>
      </w:r>
      <w:r w:rsidR="00B221CF">
        <w:t xml:space="preserve">standard </w:t>
      </w:r>
      <w:r>
        <w:t xml:space="preserve">will also be met. Although the TMDLs are based on the monthly geometric mean </w:t>
      </w:r>
      <w:r w:rsidR="00B221CF">
        <w:t>standard</w:t>
      </w:r>
      <w:r>
        <w:t xml:space="preserve">, both </w:t>
      </w:r>
      <w:r w:rsidR="00B221CF">
        <w:t xml:space="preserve">standards </w:t>
      </w:r>
      <w:r>
        <w:t>apply.</w:t>
      </w:r>
    </w:p>
    <w:p w14:paraId="010EFB31" w14:textId="77777777" w:rsidR="00E87A1B" w:rsidRPr="00F1321D" w:rsidRDefault="00E87A1B" w:rsidP="00E87A1B">
      <w:pPr>
        <w:pStyle w:val="PCABodyText"/>
        <w:rPr>
          <w:b/>
          <w:bCs/>
          <w:color w:val="C00000"/>
        </w:rPr>
      </w:pPr>
      <w:r w:rsidRPr="00F1321D">
        <w:rPr>
          <w:b/>
          <w:bCs/>
          <w:color w:val="C00000"/>
        </w:rPr>
        <w:t>Chloride</w:t>
      </w:r>
    </w:p>
    <w:p w14:paraId="6F19A4A5" w14:textId="3E82E006" w:rsidR="00E87A1B" w:rsidRPr="00850F28" w:rsidRDefault="00E87A1B" w:rsidP="004F18A5">
      <w:pPr>
        <w:pStyle w:val="BodyText11"/>
        <w:spacing w:line="276" w:lineRule="auto"/>
        <w:rPr>
          <w:b/>
          <w:bCs/>
          <w:sz w:val="22"/>
          <w:szCs w:val="22"/>
        </w:rPr>
      </w:pPr>
      <w:r w:rsidRPr="00850F28">
        <w:rPr>
          <w:sz w:val="22"/>
          <w:szCs w:val="22"/>
        </w:rPr>
        <w:t xml:space="preserve">The chronic standard for chloride to protect for class 2B uses is 230 mg/L. The chronic standard is defined in Minn. R. 7050.0218, subp. 3.Q., as “the highest water concentration ... of a toxicant or effluent to which aquatic life, humans, or wildlife can be exposed indefinitely without causing chronic toxicity.” The 230 mg/L value is based on a 4-day exposure of aquatic organisms to chloride. The maximum standard to protect for class 2B uses is 860 mg/L. The maximum standard is defined in Minn. R. 7050.0218, subp. 3.JJ., as “the highest concentration of a toxicant in water to which organisms can be exposed for a brief time with zero to slight mortality.” The 860 mg/L value is based on a 24-hour exposure of aquatic organisms to chloride. The final acute value for chloride to protect for class 2B uses is 1,720 mg/L. The final acute value is defined in Minn. R. 7050.0218, subp. 3.Y as “an estimate of the concentration of a pollutant corresponding to the cumulative probability of 0.05 in the distribution of all the acute toxicity values for the genera or species from the acceptable acute toxicity tests conducted on a pollutant.” These </w:t>
      </w:r>
      <w:r w:rsidR="00C836D4">
        <w:rPr>
          <w:sz w:val="22"/>
          <w:szCs w:val="22"/>
        </w:rPr>
        <w:t>numeric standards</w:t>
      </w:r>
      <w:r w:rsidR="00C836D4" w:rsidRPr="00850F28">
        <w:rPr>
          <w:sz w:val="22"/>
          <w:szCs w:val="22"/>
        </w:rPr>
        <w:t xml:space="preserve"> </w:t>
      </w:r>
      <w:r w:rsidRPr="00850F28">
        <w:rPr>
          <w:sz w:val="22"/>
          <w:szCs w:val="22"/>
        </w:rPr>
        <w:t>are adopted from the EPA's recommended water quality criteria for chloride.</w:t>
      </w:r>
    </w:p>
    <w:p w14:paraId="10BAB313" w14:textId="7A84DF28" w:rsidR="00483CB6" w:rsidRPr="004F18A5" w:rsidRDefault="00483CB6" w:rsidP="00C2160A">
      <w:pPr>
        <w:pStyle w:val="PCABodyText"/>
        <w:rPr>
          <w:b/>
          <w:bCs/>
          <w:color w:val="C00000"/>
        </w:rPr>
      </w:pPr>
      <w:r w:rsidRPr="004F18A5">
        <w:rPr>
          <w:b/>
          <w:bCs/>
          <w:color w:val="C00000"/>
        </w:rPr>
        <w:t>Phosphorus</w:t>
      </w:r>
    </w:p>
    <w:p w14:paraId="3D645EB9" w14:textId="77777777" w:rsidR="000263A1" w:rsidRPr="007917B9" w:rsidRDefault="000263A1" w:rsidP="00C2160A">
      <w:pPr>
        <w:pStyle w:val="PCABodyText"/>
        <w:rPr>
          <w:color w:val="C00000"/>
        </w:rPr>
      </w:pPr>
      <w:r w:rsidRPr="007917B9">
        <w:rPr>
          <w:color w:val="C00000"/>
        </w:rPr>
        <w:t xml:space="preserve">The following text needs to be included for stream </w:t>
      </w:r>
      <w:r w:rsidR="000A1095">
        <w:rPr>
          <w:color w:val="C00000"/>
        </w:rPr>
        <w:t>phosphorus</w:t>
      </w:r>
      <w:r w:rsidRPr="007917B9">
        <w:rPr>
          <w:color w:val="C00000"/>
        </w:rPr>
        <w:t xml:space="preserve"> TMDLs</w:t>
      </w:r>
      <w:r w:rsidR="000A1095">
        <w:rPr>
          <w:color w:val="C00000"/>
        </w:rPr>
        <w:t xml:space="preserve"> that address river eutrophication standards</w:t>
      </w:r>
      <w:r w:rsidRPr="007917B9">
        <w:rPr>
          <w:color w:val="C00000"/>
        </w:rPr>
        <w:t>.</w:t>
      </w:r>
    </w:p>
    <w:p w14:paraId="4E92AC75" w14:textId="4D871CE1" w:rsidR="000263A1" w:rsidRDefault="000A1095" w:rsidP="00C2160A">
      <w:pPr>
        <w:pStyle w:val="PCABodyText"/>
      </w:pPr>
      <w:r>
        <w:lastRenderedPageBreak/>
        <w:t>F</w:t>
      </w:r>
      <w:r w:rsidR="000263A1" w:rsidRPr="000263A1">
        <w:t xml:space="preserve">or </w:t>
      </w:r>
      <w:r w:rsidR="000263A1">
        <w:t>stream</w:t>
      </w:r>
      <w:r w:rsidR="00BE77FC">
        <w:t xml:space="preserve"> phosphorus TMDL</w:t>
      </w:r>
      <w:r w:rsidR="000263A1">
        <w:t>s</w:t>
      </w:r>
      <w:r>
        <w:t>,</w:t>
      </w:r>
      <w:r w:rsidR="000263A1">
        <w:t xml:space="preserve"> </w:t>
      </w:r>
      <w:r w:rsidR="00BE77FC">
        <w:t xml:space="preserve">in addition to meeting phosphorus standards, </w:t>
      </w:r>
      <w:r w:rsidR="00C806AC">
        <w:t>the response variables</w:t>
      </w:r>
      <w:r w:rsidR="00BE77FC">
        <w:t xml:space="preserve"> (i.e., chl-</w:t>
      </w:r>
      <w:r w:rsidR="00BE77FC" w:rsidRPr="00C35ADF">
        <w:rPr>
          <w:i/>
        </w:rPr>
        <w:t>a</w:t>
      </w:r>
      <w:r w:rsidR="00BE77FC">
        <w:t xml:space="preserve">, diel dissolved oxygen </w:t>
      </w:r>
      <w:r w:rsidR="00152BA3">
        <w:t>flux</w:t>
      </w:r>
      <w:r w:rsidR="00BE77FC">
        <w:t>, biochemical oxygen demand, and pH)</w:t>
      </w:r>
      <w:r w:rsidR="00C806AC">
        <w:t xml:space="preserve"> </w:t>
      </w:r>
      <w:r w:rsidR="000263A1">
        <w:t>also need to be met, and</w:t>
      </w:r>
      <w:r w:rsidR="000263A1" w:rsidRPr="000263A1">
        <w:t xml:space="preserve"> clear relationships between the causal factor TP and the response variables have been established. Thus, </w:t>
      </w:r>
      <w:r w:rsidR="00371F39">
        <w:t>there is a reasonable probability</w:t>
      </w:r>
      <w:r w:rsidR="00371F39" w:rsidRPr="00C2160A">
        <w:t xml:space="preserve"> </w:t>
      </w:r>
      <w:r w:rsidR="000263A1" w:rsidRPr="000263A1">
        <w:t xml:space="preserve">that by meeting the phosphorus </w:t>
      </w:r>
      <w:r w:rsidR="006F6189">
        <w:t>standard</w:t>
      </w:r>
      <w:r w:rsidR="000263A1" w:rsidRPr="000263A1">
        <w:t>, the response variables</w:t>
      </w:r>
      <w:r w:rsidR="000263A1">
        <w:t xml:space="preserve"> will be met as well.</w:t>
      </w:r>
    </w:p>
    <w:p w14:paraId="74AB890E" w14:textId="77777777" w:rsidR="00E87A1B" w:rsidRDefault="00E87A1B" w:rsidP="00E87A1B">
      <w:pPr>
        <w:pStyle w:val="PCABodyText"/>
        <w:rPr>
          <w:color w:val="C00000"/>
        </w:rPr>
      </w:pPr>
      <w:r w:rsidRPr="008516A1">
        <w:rPr>
          <w:color w:val="C00000"/>
        </w:rPr>
        <w:t xml:space="preserve">The following text needs to be included for all lake </w:t>
      </w:r>
      <w:r>
        <w:rPr>
          <w:color w:val="C00000"/>
        </w:rPr>
        <w:t xml:space="preserve">phosphorus </w:t>
      </w:r>
      <w:r w:rsidRPr="008516A1">
        <w:rPr>
          <w:color w:val="C00000"/>
        </w:rPr>
        <w:t>TMDLs. In addition, omit chlorophyll-</w:t>
      </w:r>
      <w:r w:rsidRPr="00FA7A52">
        <w:rPr>
          <w:i/>
          <w:color w:val="C00000"/>
        </w:rPr>
        <w:t>a</w:t>
      </w:r>
      <w:r w:rsidRPr="008516A1">
        <w:rPr>
          <w:color w:val="C00000"/>
        </w:rPr>
        <w:t xml:space="preserve"> and Secchi results from model output.</w:t>
      </w:r>
    </w:p>
    <w:p w14:paraId="73B5E09C" w14:textId="566ACA93" w:rsidR="00E87A1B" w:rsidRPr="00F93136" w:rsidRDefault="00E87A1B" w:rsidP="00E87A1B">
      <w:pPr>
        <w:pStyle w:val="PCABodyText"/>
      </w:pPr>
      <w:r w:rsidRPr="00C059FE">
        <w:t xml:space="preserve">Lake eutrophication standards in Minnesota differ by ecoregion and by lake depth, and the standards contain numeric </w:t>
      </w:r>
      <w:r w:rsidR="00C836D4">
        <w:t>standards</w:t>
      </w:r>
      <w:r w:rsidR="00C836D4" w:rsidRPr="00C059FE">
        <w:t xml:space="preserve"> </w:t>
      </w:r>
      <w:r w:rsidRPr="00C059FE">
        <w:t>for phosphorus, which is referred to as the causal variable, and chl-</w:t>
      </w:r>
      <w:r w:rsidRPr="00C059FE">
        <w:rPr>
          <w:i/>
        </w:rPr>
        <w:t>a</w:t>
      </w:r>
      <w:r w:rsidRPr="00C059FE">
        <w:t xml:space="preserve"> concentration and Secchi disk transparency, which are referred to as the response variables. </w:t>
      </w:r>
      <w:r>
        <w:t>C</w:t>
      </w:r>
      <w:r w:rsidRPr="00C059FE">
        <w:t>hl-</w:t>
      </w:r>
      <w:r w:rsidRPr="00C059FE">
        <w:rPr>
          <w:i/>
        </w:rPr>
        <w:t>a</w:t>
      </w:r>
      <w:r w:rsidRPr="00C059FE">
        <w:t xml:space="preserve"> concentration is a measure of the amount of suspended algae in a water body. </w:t>
      </w:r>
      <w:r>
        <w:t>Exceedance of the total phosphorus and either the chl-</w:t>
      </w:r>
      <w:r>
        <w:rPr>
          <w:i/>
          <w:iCs/>
        </w:rPr>
        <w:t>a</w:t>
      </w:r>
      <w:r>
        <w:t xml:space="preserve"> or Secchi transparency standard indicates that a lake is impaired (Minn. R. ch. 7050, MPCA 202</w:t>
      </w:r>
      <w:r w:rsidR="00794489">
        <w:t>4</w:t>
      </w:r>
      <w:r w:rsidR="00FB548E">
        <w:t>c</w:t>
      </w:r>
      <w:r>
        <w:t xml:space="preserve">). </w:t>
      </w:r>
    </w:p>
    <w:p w14:paraId="74F49241" w14:textId="77777777" w:rsidR="005F6DBF" w:rsidRDefault="00E87A1B" w:rsidP="00C2160A">
      <w:pPr>
        <w:pStyle w:val="PCABodyText"/>
        <w:sectPr w:rsidR="005F6DBF" w:rsidSect="00D75CA3">
          <w:pgSz w:w="12240" w:h="15840" w:code="1"/>
          <w:pgMar w:top="1440" w:right="1440" w:bottom="720" w:left="1440" w:header="720" w:footer="315" w:gutter="0"/>
          <w:cols w:space="720"/>
          <w:docGrid w:linePitch="360"/>
        </w:sectPr>
      </w:pPr>
      <w:r w:rsidRPr="00C2160A">
        <w:t xml:space="preserve">In developing the lake nutrient standards for Minnesota lakes (Minn. R. ch. 7050), the MPCA evaluated data from a large cross-section of lakes within each of the state’s ecoregions (MPCA 2005). Clear relationships were established between the causal factor </w:t>
      </w:r>
      <w:r>
        <w:t>TP</w:t>
      </w:r>
      <w:r w:rsidRPr="00C2160A">
        <w:t xml:space="preserve"> and the response variables </w:t>
      </w:r>
      <w:r>
        <w:t>Chl-</w:t>
      </w:r>
      <w:r w:rsidRPr="00CC4A96">
        <w:rPr>
          <w:i/>
        </w:rPr>
        <w:t>a</w:t>
      </w:r>
      <w:r w:rsidRPr="00C2160A">
        <w:t xml:space="preserve"> and Secchi transparency. Based on these relationships </w:t>
      </w:r>
      <w:r>
        <w:t>there is a reasonable probability</w:t>
      </w:r>
      <w:r w:rsidRPr="00C2160A">
        <w:t xml:space="preserve"> that by meeting the phosphorus </w:t>
      </w:r>
      <w:r>
        <w:t>standard</w:t>
      </w:r>
      <w:r w:rsidRPr="00C2160A">
        <w:t xml:space="preserve"> in each lake, the </w:t>
      </w:r>
      <w:r>
        <w:t>Chl-</w:t>
      </w:r>
      <w:r w:rsidRPr="00CC4A96">
        <w:rPr>
          <w:i/>
        </w:rPr>
        <w:t>a</w:t>
      </w:r>
      <w:r w:rsidRPr="00C2160A">
        <w:t xml:space="preserve"> and Secchi standards will likewise be met.</w:t>
      </w:r>
    </w:p>
    <w:p w14:paraId="6A6B96D8" w14:textId="77777777" w:rsidR="00C2160A" w:rsidRPr="00A050D0" w:rsidRDefault="00C2160A" w:rsidP="00CA1EC9">
      <w:pPr>
        <w:pStyle w:val="PCAReportHeading1"/>
      </w:pPr>
      <w:bookmarkStart w:id="72" w:name="_Toc160710955"/>
      <w:r w:rsidRPr="004E4F74">
        <w:lastRenderedPageBreak/>
        <w:t>Watershed</w:t>
      </w:r>
      <w:r w:rsidRPr="00A050D0">
        <w:t xml:space="preserve"> and </w:t>
      </w:r>
      <w:r w:rsidR="00692167">
        <w:t>water body</w:t>
      </w:r>
      <w:r w:rsidRPr="00A050D0">
        <w:t xml:space="preserve"> </w:t>
      </w:r>
      <w:r w:rsidR="003D0DFE" w:rsidRPr="00A050D0">
        <w:t>c</w:t>
      </w:r>
      <w:r w:rsidRPr="00A050D0">
        <w:t>haracterization</w:t>
      </w:r>
      <w:bookmarkEnd w:id="72"/>
    </w:p>
    <w:p w14:paraId="3C86BF60" w14:textId="6A2244B8" w:rsidR="00C2160A" w:rsidRPr="0038768B" w:rsidRDefault="00541B11" w:rsidP="00C2160A">
      <w:pPr>
        <w:pStyle w:val="PCABodyText"/>
        <w:rPr>
          <w:color w:val="C00000"/>
        </w:rPr>
      </w:pPr>
      <w:r>
        <w:rPr>
          <w:color w:val="C00000"/>
        </w:rPr>
        <w:t xml:space="preserve">Include information relevant to the impairments addressed in this report. </w:t>
      </w:r>
      <w:r w:rsidR="00C2160A" w:rsidRPr="00C2160A">
        <w:rPr>
          <w:color w:val="C00000"/>
        </w:rPr>
        <w:t xml:space="preserve">Avoid covering background information that is not required and is readily available in other </w:t>
      </w:r>
      <w:r w:rsidR="00C2160A" w:rsidRPr="0038768B">
        <w:rPr>
          <w:color w:val="C00000"/>
        </w:rPr>
        <w:t xml:space="preserve">reports </w:t>
      </w:r>
      <w:r w:rsidR="00A64E5A">
        <w:rPr>
          <w:color w:val="C00000"/>
        </w:rPr>
        <w:t>(</w:t>
      </w:r>
      <w:r w:rsidR="00C2160A" w:rsidRPr="0038768B">
        <w:rPr>
          <w:color w:val="C00000"/>
        </w:rPr>
        <w:t xml:space="preserve">e.g., aquatic plant surveys, </w:t>
      </w:r>
      <w:r w:rsidR="00850074">
        <w:rPr>
          <w:color w:val="C00000"/>
        </w:rPr>
        <w:t>w</w:t>
      </w:r>
      <w:r w:rsidR="00850074" w:rsidRPr="0038768B">
        <w:rPr>
          <w:color w:val="C00000"/>
        </w:rPr>
        <w:t xml:space="preserve">atershed </w:t>
      </w:r>
      <w:r w:rsidR="00850074">
        <w:rPr>
          <w:color w:val="C00000"/>
        </w:rPr>
        <w:t>m</w:t>
      </w:r>
      <w:r w:rsidR="00850074" w:rsidRPr="0038768B">
        <w:rPr>
          <w:color w:val="C00000"/>
        </w:rPr>
        <w:t xml:space="preserve">onitoring </w:t>
      </w:r>
      <w:r w:rsidR="00C2160A" w:rsidRPr="0038768B">
        <w:rPr>
          <w:color w:val="C00000"/>
        </w:rPr>
        <w:t xml:space="preserve">and </w:t>
      </w:r>
      <w:r w:rsidR="00850074">
        <w:rPr>
          <w:color w:val="C00000"/>
        </w:rPr>
        <w:t>a</w:t>
      </w:r>
      <w:r w:rsidR="00850074" w:rsidRPr="0038768B">
        <w:rPr>
          <w:color w:val="C00000"/>
        </w:rPr>
        <w:t xml:space="preserve">ssessment </w:t>
      </w:r>
      <w:r w:rsidR="00850074">
        <w:rPr>
          <w:color w:val="C00000"/>
        </w:rPr>
        <w:t>r</w:t>
      </w:r>
      <w:r w:rsidR="00850074" w:rsidRPr="0038768B">
        <w:rPr>
          <w:color w:val="C00000"/>
        </w:rPr>
        <w:t>eports</w:t>
      </w:r>
      <w:r w:rsidR="00197EB4">
        <w:rPr>
          <w:color w:val="C00000"/>
        </w:rPr>
        <w:t>, stressor identification reports</w:t>
      </w:r>
      <w:r w:rsidR="00A64E5A">
        <w:rPr>
          <w:color w:val="C00000"/>
        </w:rPr>
        <w:t>)</w:t>
      </w:r>
      <w:r w:rsidR="00451F16">
        <w:rPr>
          <w:color w:val="C00000"/>
        </w:rPr>
        <w:t>.</w:t>
      </w:r>
    </w:p>
    <w:p w14:paraId="3DD5F7AE" w14:textId="305728CA" w:rsidR="00755360" w:rsidRDefault="00755360" w:rsidP="004C1753">
      <w:pPr>
        <w:pStyle w:val="PCAReportHeading2"/>
      </w:pPr>
      <w:bookmarkStart w:id="73" w:name="_Toc84237770"/>
      <w:bookmarkStart w:id="74" w:name="_Toc160710956"/>
      <w:bookmarkEnd w:id="73"/>
      <w:r>
        <w:t>Climate trends</w:t>
      </w:r>
      <w:bookmarkEnd w:id="74"/>
    </w:p>
    <w:p w14:paraId="1CB4BC40" w14:textId="07D4DE74" w:rsidR="00755360" w:rsidRPr="008B6499" w:rsidRDefault="001523D0" w:rsidP="00755360">
      <w:pPr>
        <w:pStyle w:val="PCABodyText"/>
        <w:rPr>
          <w:color w:val="C00000"/>
        </w:rPr>
      </w:pPr>
      <w:r>
        <w:rPr>
          <w:color w:val="C00000"/>
        </w:rPr>
        <w:t xml:space="preserve">Discuss trends in </w:t>
      </w:r>
      <w:r w:rsidR="00AE51A9">
        <w:rPr>
          <w:color w:val="C00000"/>
        </w:rPr>
        <w:t xml:space="preserve">precipitation, temperature, and/or other climate components. </w:t>
      </w:r>
      <w:r w:rsidR="00EA02C7" w:rsidRPr="008B6499">
        <w:rPr>
          <w:color w:val="C00000"/>
        </w:rPr>
        <w:t xml:space="preserve">See </w:t>
      </w:r>
      <w:hyperlink r:id="rId31" w:history="1">
        <w:r w:rsidR="00EA02C7" w:rsidRPr="008B6499">
          <w:rPr>
            <w:rStyle w:val="Hyperlink"/>
            <w:rFonts w:asciiTheme="minorHAnsi" w:hAnsiTheme="minorHAnsi"/>
            <w:color w:val="C00000"/>
          </w:rPr>
          <w:t>All Things TMDL</w:t>
        </w:r>
      </w:hyperlink>
      <w:r w:rsidR="00EA02C7" w:rsidRPr="008B6499">
        <w:rPr>
          <w:color w:val="C00000"/>
        </w:rPr>
        <w:t xml:space="preserve"> Section E.10 for resources</w:t>
      </w:r>
      <w:r w:rsidR="006802C2" w:rsidRPr="008B6499">
        <w:rPr>
          <w:color w:val="C00000"/>
        </w:rPr>
        <w:t>.</w:t>
      </w:r>
    </w:p>
    <w:p w14:paraId="2F748EC9" w14:textId="41C8579D" w:rsidR="00C2160A" w:rsidRDefault="00C2160A" w:rsidP="004C1753">
      <w:pPr>
        <w:pStyle w:val="PCAReportHeading2"/>
      </w:pPr>
      <w:bookmarkStart w:id="75" w:name="_Toc160710957"/>
      <w:r>
        <w:t>Lakes</w:t>
      </w:r>
      <w:bookmarkEnd w:id="75"/>
    </w:p>
    <w:p w14:paraId="25968904" w14:textId="2FDD1131" w:rsidR="00C2160A" w:rsidRDefault="003208E5" w:rsidP="00C2160A">
      <w:pPr>
        <w:pStyle w:val="PCABodyText"/>
      </w:pPr>
      <w:r w:rsidRPr="34BE145F">
        <w:rPr>
          <w:color w:val="C00000"/>
        </w:rPr>
        <w:t>Include a t</w:t>
      </w:r>
      <w:r w:rsidR="00C2160A" w:rsidRPr="34BE145F">
        <w:rPr>
          <w:color w:val="C00000"/>
        </w:rPr>
        <w:t>able</w:t>
      </w:r>
      <w:r w:rsidRPr="34BE145F">
        <w:rPr>
          <w:color w:val="C00000"/>
        </w:rPr>
        <w:t xml:space="preserve"> with </w:t>
      </w:r>
      <w:r w:rsidR="00C2160A" w:rsidRPr="34BE145F">
        <w:rPr>
          <w:color w:val="C00000"/>
        </w:rPr>
        <w:t>morphometric info</w:t>
      </w:r>
      <w:r w:rsidRPr="34BE145F">
        <w:rPr>
          <w:color w:val="C00000"/>
        </w:rPr>
        <w:t>rmation</w:t>
      </w:r>
      <w:r w:rsidR="00C2160A" w:rsidRPr="34BE145F">
        <w:rPr>
          <w:color w:val="C00000"/>
        </w:rPr>
        <w:t xml:space="preserve"> </w:t>
      </w:r>
      <w:r w:rsidR="000555C9" w:rsidRPr="34BE145F">
        <w:rPr>
          <w:color w:val="C00000"/>
        </w:rPr>
        <w:t>(including surface area, maximum depth, mean depth, littoral area)</w:t>
      </w:r>
      <w:r w:rsidR="00ED03B2" w:rsidRPr="34BE145F">
        <w:rPr>
          <w:color w:val="C00000"/>
        </w:rPr>
        <w:t>; identif</w:t>
      </w:r>
      <w:r w:rsidR="006909CB" w:rsidRPr="34BE145F">
        <w:rPr>
          <w:color w:val="C00000"/>
        </w:rPr>
        <w:t>y</w:t>
      </w:r>
      <w:r w:rsidR="00ED03B2" w:rsidRPr="34BE145F">
        <w:rPr>
          <w:color w:val="C00000"/>
        </w:rPr>
        <w:t xml:space="preserve"> which are shallow lakes</w:t>
      </w:r>
      <w:r w:rsidR="006909CB" w:rsidRPr="34BE145F">
        <w:rPr>
          <w:color w:val="C00000"/>
        </w:rPr>
        <w:t xml:space="preserve">; include </w:t>
      </w:r>
      <w:r w:rsidR="00ED03B2" w:rsidRPr="34BE145F">
        <w:rPr>
          <w:color w:val="C00000"/>
        </w:rPr>
        <w:t xml:space="preserve">ecoregion </w:t>
      </w:r>
      <w:r w:rsidR="00C2160A" w:rsidRPr="34BE145F">
        <w:rPr>
          <w:color w:val="C00000"/>
        </w:rPr>
        <w:t>and subwatershed area</w:t>
      </w:r>
      <w:r w:rsidR="00197EB4" w:rsidRPr="34BE145F">
        <w:rPr>
          <w:color w:val="C00000"/>
        </w:rPr>
        <w:t>.</w:t>
      </w:r>
    </w:p>
    <w:p w14:paraId="1B1329AF" w14:textId="77777777" w:rsidR="00C2160A" w:rsidRDefault="00C2160A" w:rsidP="00C2160A">
      <w:pPr>
        <w:pStyle w:val="PCABodyText"/>
      </w:pPr>
      <w:r>
        <w:t>Text</w:t>
      </w:r>
    </w:p>
    <w:p w14:paraId="4932E023" w14:textId="77777777" w:rsidR="00C2160A" w:rsidRDefault="00C2160A" w:rsidP="004C1753">
      <w:pPr>
        <w:pStyle w:val="PCAReportHeading2"/>
      </w:pPr>
      <w:bookmarkStart w:id="76" w:name="_Toc160710958"/>
      <w:r w:rsidRPr="004C1753">
        <w:t>Streams</w:t>
      </w:r>
      <w:bookmarkEnd w:id="76"/>
    </w:p>
    <w:p w14:paraId="3FCD7615" w14:textId="23B6DBEA" w:rsidR="00C2160A" w:rsidRDefault="003208E5" w:rsidP="00C2160A">
      <w:pPr>
        <w:pStyle w:val="PCABodyText"/>
      </w:pPr>
      <w:r>
        <w:rPr>
          <w:color w:val="C00000"/>
        </w:rPr>
        <w:t>Include a t</w:t>
      </w:r>
      <w:r w:rsidR="00C2160A" w:rsidRPr="00C2160A">
        <w:rPr>
          <w:color w:val="C00000"/>
        </w:rPr>
        <w:t>able</w:t>
      </w:r>
      <w:r>
        <w:rPr>
          <w:color w:val="C00000"/>
        </w:rPr>
        <w:t xml:space="preserve"> with </w:t>
      </w:r>
      <w:r w:rsidR="00C2160A" w:rsidRPr="00C2160A">
        <w:rPr>
          <w:color w:val="C00000"/>
        </w:rPr>
        <w:t>subwatershed area</w:t>
      </w:r>
      <w:r w:rsidR="00197EB4">
        <w:rPr>
          <w:color w:val="C00000"/>
        </w:rPr>
        <w:t>(s)</w:t>
      </w:r>
      <w:r w:rsidR="008D3824">
        <w:rPr>
          <w:color w:val="C00000"/>
        </w:rPr>
        <w:t xml:space="preserve"> and other relevant data such as ecoregion, river nutrient region, etc</w:t>
      </w:r>
      <w:r w:rsidR="00197EB4">
        <w:rPr>
          <w:color w:val="C00000"/>
        </w:rPr>
        <w:t>.</w:t>
      </w:r>
    </w:p>
    <w:p w14:paraId="4837D586" w14:textId="77777777" w:rsidR="00C2160A" w:rsidRDefault="00C2160A" w:rsidP="00C2160A">
      <w:pPr>
        <w:pStyle w:val="PCABodyText"/>
      </w:pPr>
      <w:r>
        <w:t>Text</w:t>
      </w:r>
    </w:p>
    <w:p w14:paraId="210763FA" w14:textId="77777777" w:rsidR="00C2160A" w:rsidRDefault="00C2160A" w:rsidP="004C1753">
      <w:pPr>
        <w:pStyle w:val="PCAReportHeading2"/>
      </w:pPr>
      <w:bookmarkStart w:id="77" w:name="_Toc160710959"/>
      <w:r w:rsidRPr="004C1753">
        <w:t>Subwatersheds</w:t>
      </w:r>
      <w:bookmarkEnd w:id="77"/>
    </w:p>
    <w:p w14:paraId="33932FAF" w14:textId="14F9A448" w:rsidR="00C2160A" w:rsidRDefault="008D3824" w:rsidP="00C2160A">
      <w:pPr>
        <w:pStyle w:val="PCABodyText"/>
      </w:pPr>
      <w:r>
        <w:rPr>
          <w:color w:val="C00000"/>
        </w:rPr>
        <w:t xml:space="preserve">Describe how subwatershed boundaries of the impaired water bodies were derived. </w:t>
      </w:r>
      <w:r w:rsidR="003208E5">
        <w:rPr>
          <w:color w:val="C00000"/>
        </w:rPr>
        <w:t>Include m</w:t>
      </w:r>
      <w:r w:rsidR="00AC4259">
        <w:rPr>
          <w:color w:val="C00000"/>
        </w:rPr>
        <w:t>ap</w:t>
      </w:r>
      <w:r w:rsidR="00C2160A" w:rsidRPr="00C2160A">
        <w:rPr>
          <w:color w:val="C00000"/>
        </w:rPr>
        <w:t xml:space="preserve">(s) showing subwatersheds for each </w:t>
      </w:r>
      <w:r w:rsidR="009D6C4D">
        <w:rPr>
          <w:color w:val="C00000"/>
        </w:rPr>
        <w:t xml:space="preserve">impaired </w:t>
      </w:r>
      <w:r w:rsidR="00692167">
        <w:rPr>
          <w:color w:val="C00000"/>
        </w:rPr>
        <w:t>water body</w:t>
      </w:r>
      <w:r w:rsidR="009D6C4D">
        <w:rPr>
          <w:color w:val="C00000"/>
        </w:rPr>
        <w:t xml:space="preserve"> </w:t>
      </w:r>
      <w:r w:rsidR="00C2160A" w:rsidRPr="00C2160A">
        <w:rPr>
          <w:color w:val="C00000"/>
        </w:rPr>
        <w:t xml:space="preserve">so </w:t>
      </w:r>
      <w:r w:rsidR="009D6C4D">
        <w:rPr>
          <w:color w:val="C00000"/>
        </w:rPr>
        <w:t xml:space="preserve">that </w:t>
      </w:r>
      <w:r w:rsidR="00C2160A" w:rsidRPr="00C2160A">
        <w:rPr>
          <w:color w:val="C00000"/>
        </w:rPr>
        <w:t>it</w:t>
      </w:r>
      <w:r w:rsidR="009D6C4D">
        <w:rPr>
          <w:color w:val="C00000"/>
        </w:rPr>
        <w:t xml:space="preserve"> i</w:t>
      </w:r>
      <w:r w:rsidR="00C2160A" w:rsidRPr="00C2160A">
        <w:rPr>
          <w:color w:val="C00000"/>
        </w:rPr>
        <w:t>s clear what area is included in the TMDL; if it’s not readily apparent</w:t>
      </w:r>
      <w:r w:rsidR="00A64E5A">
        <w:rPr>
          <w:color w:val="C00000"/>
        </w:rPr>
        <w:t>,</w:t>
      </w:r>
      <w:r w:rsidR="00C2160A" w:rsidRPr="00C2160A">
        <w:rPr>
          <w:color w:val="C00000"/>
        </w:rPr>
        <w:t xml:space="preserve"> </w:t>
      </w:r>
      <w:r w:rsidR="00C806AC" w:rsidRPr="00C2160A">
        <w:rPr>
          <w:color w:val="C00000"/>
        </w:rPr>
        <w:t>show drainage patterns</w:t>
      </w:r>
      <w:r w:rsidR="00AC4259">
        <w:rPr>
          <w:color w:val="C00000"/>
        </w:rPr>
        <w:t>.</w:t>
      </w:r>
    </w:p>
    <w:p w14:paraId="30991974" w14:textId="77777777" w:rsidR="00C2160A" w:rsidRDefault="00C2160A" w:rsidP="00C2160A">
      <w:pPr>
        <w:pStyle w:val="PCABodyText"/>
      </w:pPr>
      <w:r>
        <w:t>Text</w:t>
      </w:r>
    </w:p>
    <w:p w14:paraId="4CF51559" w14:textId="77777777" w:rsidR="00D46C30" w:rsidRDefault="00D46C30" w:rsidP="00D46C30">
      <w:pPr>
        <w:pStyle w:val="PCAReportHeading2"/>
      </w:pPr>
      <w:bookmarkStart w:id="78" w:name="_Toc160710960"/>
      <w:r w:rsidRPr="00CA1EC9">
        <w:t>Land</w:t>
      </w:r>
      <w:r>
        <w:t xml:space="preserve"> use </w:t>
      </w:r>
      <w:r w:rsidRPr="006111BE">
        <w:rPr>
          <w:color w:val="C00000"/>
        </w:rPr>
        <w:t>and/or land cover</w:t>
      </w:r>
      <w:bookmarkEnd w:id="78"/>
    </w:p>
    <w:p w14:paraId="44F06904" w14:textId="77777777" w:rsidR="00C2160A" w:rsidRDefault="007E6D75" w:rsidP="00C2160A">
      <w:pPr>
        <w:pStyle w:val="PCABodyText"/>
        <w:rPr>
          <w:color w:val="C00000"/>
        </w:rPr>
      </w:pPr>
      <w:r>
        <w:rPr>
          <w:color w:val="C00000"/>
        </w:rPr>
        <w:t xml:space="preserve">Include a summary of </w:t>
      </w:r>
      <w:r w:rsidR="00AC4259">
        <w:rPr>
          <w:color w:val="C00000"/>
        </w:rPr>
        <w:t>current land use and/or land cover</w:t>
      </w:r>
      <w:r w:rsidR="009D6C4D">
        <w:rPr>
          <w:color w:val="C00000"/>
        </w:rPr>
        <w:t xml:space="preserve"> by impairment</w:t>
      </w:r>
      <w:r>
        <w:rPr>
          <w:color w:val="C00000"/>
        </w:rPr>
        <w:t>. Use t</w:t>
      </w:r>
      <w:r w:rsidR="00C2160A" w:rsidRPr="00C2160A">
        <w:rPr>
          <w:color w:val="C00000"/>
        </w:rPr>
        <w:t>able</w:t>
      </w:r>
      <w:r>
        <w:rPr>
          <w:color w:val="C00000"/>
        </w:rPr>
        <w:t>s and/or</w:t>
      </w:r>
      <w:r w:rsidR="00C2160A" w:rsidRPr="00C2160A">
        <w:rPr>
          <w:color w:val="C00000"/>
        </w:rPr>
        <w:t xml:space="preserve"> </w:t>
      </w:r>
      <w:r w:rsidR="00AC4259">
        <w:rPr>
          <w:color w:val="C00000"/>
        </w:rPr>
        <w:t>maps</w:t>
      </w:r>
      <w:r w:rsidR="00C2160A" w:rsidRPr="00C2160A">
        <w:rPr>
          <w:color w:val="C00000"/>
        </w:rPr>
        <w:t>; include citation/source and year</w:t>
      </w:r>
      <w:r>
        <w:rPr>
          <w:color w:val="C00000"/>
        </w:rPr>
        <w:t>.</w:t>
      </w:r>
    </w:p>
    <w:p w14:paraId="55F99897" w14:textId="06294EB5" w:rsidR="002C5E3D" w:rsidRDefault="002C5E3D" w:rsidP="002C5E3D">
      <w:pPr>
        <w:pStyle w:val="PCABodyText"/>
        <w:rPr>
          <w:color w:val="C00000"/>
        </w:rPr>
      </w:pPr>
      <w:r w:rsidRPr="0038768B">
        <w:rPr>
          <w:color w:val="C00000"/>
        </w:rPr>
        <w:t>Add a brief narrative description of the pre-</w:t>
      </w:r>
      <w:r w:rsidR="00D70855">
        <w:rPr>
          <w:color w:val="C00000"/>
        </w:rPr>
        <w:t xml:space="preserve">European </w:t>
      </w:r>
      <w:r w:rsidRPr="0038768B">
        <w:rPr>
          <w:color w:val="C00000"/>
        </w:rPr>
        <w:t>settlement or natural conditions of the watershed. Add a brief discussion about when, and to what extent, natural conditions were impacted by which land use changes. Include a pre-</w:t>
      </w:r>
      <w:r w:rsidR="00D70855">
        <w:rPr>
          <w:color w:val="C00000"/>
        </w:rPr>
        <w:t xml:space="preserve">European </w:t>
      </w:r>
      <w:r w:rsidRPr="0038768B">
        <w:rPr>
          <w:color w:val="C00000"/>
        </w:rPr>
        <w:t>settlement map in addition to the land cover map.</w:t>
      </w:r>
      <w:r w:rsidR="00277402">
        <w:rPr>
          <w:color w:val="C00000"/>
        </w:rPr>
        <w:t xml:space="preserve"> (One option for pre-</w:t>
      </w:r>
      <w:r w:rsidR="00D70855">
        <w:rPr>
          <w:color w:val="C00000"/>
        </w:rPr>
        <w:t xml:space="preserve">European </w:t>
      </w:r>
      <w:r w:rsidR="00277402">
        <w:rPr>
          <w:color w:val="C00000"/>
        </w:rPr>
        <w:t>settlement land cover data is the “</w:t>
      </w:r>
      <w:hyperlink r:id="rId32" w:history="1">
        <w:r w:rsidR="00277402" w:rsidRPr="00277402">
          <w:rPr>
            <w:rStyle w:val="Hyperlink"/>
            <w:rFonts w:asciiTheme="minorHAnsi" w:hAnsiTheme="minorHAnsi"/>
          </w:rPr>
          <w:t>Presettlement vegetation of Minnesota based on Marschner</w:t>
        </w:r>
        <w:r w:rsidR="00372780">
          <w:rPr>
            <w:rStyle w:val="Hyperlink"/>
            <w:rFonts w:asciiTheme="minorHAnsi" w:hAnsiTheme="minorHAnsi"/>
          </w:rPr>
          <w:t>’</w:t>
        </w:r>
        <w:r w:rsidR="00277402" w:rsidRPr="00277402">
          <w:rPr>
            <w:rStyle w:val="Hyperlink"/>
            <w:rFonts w:asciiTheme="minorHAnsi" w:hAnsiTheme="minorHAnsi"/>
          </w:rPr>
          <w:t>s original analysis of Public Land Survey notes and landscape patterns</w:t>
        </w:r>
      </w:hyperlink>
      <w:r w:rsidR="00277402">
        <w:rPr>
          <w:color w:val="C00000"/>
        </w:rPr>
        <w:t>” GIS layer.)</w:t>
      </w:r>
    </w:p>
    <w:p w14:paraId="635FC666" w14:textId="77777777" w:rsidR="00C2160A" w:rsidRDefault="00C2160A" w:rsidP="00C2160A">
      <w:pPr>
        <w:pStyle w:val="PCABodyText"/>
      </w:pPr>
      <w:r>
        <w:t>Text</w:t>
      </w:r>
    </w:p>
    <w:p w14:paraId="6C4B2652" w14:textId="7F573D0C" w:rsidR="00C2160A" w:rsidRDefault="002505F7" w:rsidP="004C1753">
      <w:pPr>
        <w:pStyle w:val="PCAReportHeading2"/>
      </w:pPr>
      <w:bookmarkStart w:id="79" w:name="_Ref27138131"/>
      <w:bookmarkStart w:id="80" w:name="_Toc160710961"/>
      <w:r>
        <w:t>W</w:t>
      </w:r>
      <w:r w:rsidR="00C2160A">
        <w:t xml:space="preserve">ater </w:t>
      </w:r>
      <w:r w:rsidR="003D0DFE">
        <w:t>q</w:t>
      </w:r>
      <w:r w:rsidR="00C2160A">
        <w:t>uality</w:t>
      </w:r>
      <w:bookmarkEnd w:id="79"/>
      <w:bookmarkEnd w:id="80"/>
    </w:p>
    <w:p w14:paraId="5437D956" w14:textId="314F1338" w:rsidR="00285D42" w:rsidRDefault="00285D42" w:rsidP="00C2160A">
      <w:pPr>
        <w:pStyle w:val="PCABodyText"/>
        <w:rPr>
          <w:color w:val="C00000"/>
        </w:rPr>
      </w:pPr>
      <w:r>
        <w:rPr>
          <w:color w:val="C00000"/>
        </w:rPr>
        <w:t xml:space="preserve">See Section A.2 in </w:t>
      </w:r>
      <w:hyperlink r:id="rId33" w:history="1">
        <w:r w:rsidRPr="00285D42">
          <w:rPr>
            <w:rStyle w:val="Hyperlink"/>
            <w:rFonts w:asciiTheme="minorHAnsi" w:hAnsiTheme="minorHAnsi"/>
          </w:rPr>
          <w:t>All Things TMDL</w:t>
        </w:r>
      </w:hyperlink>
      <w:r>
        <w:rPr>
          <w:color w:val="C00000"/>
        </w:rPr>
        <w:t xml:space="preserve"> for instructions on requesting water quality data from MPCA. </w:t>
      </w:r>
    </w:p>
    <w:p w14:paraId="42278453" w14:textId="298751B6" w:rsidR="00C2160A" w:rsidRDefault="00C2160A" w:rsidP="00C2160A">
      <w:pPr>
        <w:pStyle w:val="PCABodyText"/>
      </w:pPr>
      <w:r w:rsidRPr="00C2160A">
        <w:rPr>
          <w:color w:val="C00000"/>
        </w:rPr>
        <w:lastRenderedPageBreak/>
        <w:t>Figures</w:t>
      </w:r>
      <w:r w:rsidR="00BF415F">
        <w:rPr>
          <w:color w:val="C00000"/>
        </w:rPr>
        <w:t xml:space="preserve"> and </w:t>
      </w:r>
      <w:r w:rsidRPr="00C2160A">
        <w:rPr>
          <w:color w:val="C00000"/>
        </w:rPr>
        <w:t>tables should use</w:t>
      </w:r>
      <w:r w:rsidR="00FE105C">
        <w:rPr>
          <w:color w:val="C00000"/>
        </w:rPr>
        <w:t xml:space="preserve"> at least</w:t>
      </w:r>
      <w:r w:rsidRPr="00C2160A">
        <w:rPr>
          <w:color w:val="C00000"/>
        </w:rPr>
        <w:t xml:space="preserve"> the most recent 10 years of data</w:t>
      </w:r>
      <w:r w:rsidR="00A06238">
        <w:rPr>
          <w:color w:val="C00000"/>
        </w:rPr>
        <w:t>; older data can be included to show long term trends</w:t>
      </w:r>
      <w:r w:rsidRPr="00C2160A">
        <w:rPr>
          <w:color w:val="C00000"/>
        </w:rPr>
        <w:t xml:space="preserve">; </w:t>
      </w:r>
      <w:r w:rsidR="00BE34F9">
        <w:rPr>
          <w:color w:val="C00000"/>
        </w:rPr>
        <w:t xml:space="preserve">describe sources of flow and water quality data and state the months and date range of data shown; </w:t>
      </w:r>
      <w:r w:rsidR="000555C9">
        <w:rPr>
          <w:color w:val="C00000"/>
        </w:rPr>
        <w:t xml:space="preserve">can </w:t>
      </w:r>
      <w:r w:rsidRPr="00C2160A">
        <w:rPr>
          <w:color w:val="C00000"/>
        </w:rPr>
        <w:t>provide concentrations and</w:t>
      </w:r>
      <w:r w:rsidR="000555C9">
        <w:rPr>
          <w:color w:val="C00000"/>
        </w:rPr>
        <w:t>/or</w:t>
      </w:r>
      <w:r w:rsidRPr="00C2160A">
        <w:rPr>
          <w:color w:val="C00000"/>
        </w:rPr>
        <w:t xml:space="preserve"> loads; limit number of figures for lakes by placing all variables—TP, </w:t>
      </w:r>
      <w:r w:rsidR="006909CB">
        <w:rPr>
          <w:color w:val="C00000"/>
        </w:rPr>
        <w:t>C</w:t>
      </w:r>
      <w:r w:rsidRPr="00C2160A">
        <w:rPr>
          <w:color w:val="C00000"/>
        </w:rPr>
        <w:t>hl-</w:t>
      </w:r>
      <w:r w:rsidRPr="007917B9">
        <w:rPr>
          <w:i/>
          <w:color w:val="C00000"/>
        </w:rPr>
        <w:t>a</w:t>
      </w:r>
      <w:r w:rsidRPr="00C2160A">
        <w:rPr>
          <w:color w:val="C00000"/>
        </w:rPr>
        <w:t xml:space="preserve">, Secchi—in one figure, if possible; show the applicable water quality standard for each </w:t>
      </w:r>
      <w:r w:rsidR="00692167">
        <w:rPr>
          <w:color w:val="C00000"/>
        </w:rPr>
        <w:t>water body</w:t>
      </w:r>
      <w:r w:rsidRPr="00C2160A">
        <w:rPr>
          <w:color w:val="C00000"/>
        </w:rPr>
        <w:t xml:space="preserve">; allow figures/tables to speak for themselves—don’t repeat the numbers in the </w:t>
      </w:r>
      <w:r w:rsidR="00E332F0" w:rsidRPr="00C2160A">
        <w:rPr>
          <w:color w:val="C00000"/>
        </w:rPr>
        <w:t>narrative</w:t>
      </w:r>
      <w:r w:rsidRPr="00C2160A">
        <w:rPr>
          <w:color w:val="C00000"/>
        </w:rPr>
        <w:t xml:space="preserve">, but do </w:t>
      </w:r>
      <w:r w:rsidR="00143CF7">
        <w:rPr>
          <w:color w:val="C00000"/>
        </w:rPr>
        <w:t>interpret the data (e.g.,</w:t>
      </w:r>
      <w:r w:rsidRPr="00C2160A">
        <w:rPr>
          <w:color w:val="C00000"/>
        </w:rPr>
        <w:t xml:space="preserve"> trends and conclusions</w:t>
      </w:r>
      <w:r w:rsidR="00143CF7">
        <w:rPr>
          <w:color w:val="C00000"/>
        </w:rPr>
        <w:t>)</w:t>
      </w:r>
      <w:r w:rsidR="002C5E3D">
        <w:rPr>
          <w:color w:val="C00000"/>
        </w:rPr>
        <w:t>.</w:t>
      </w:r>
    </w:p>
    <w:p w14:paraId="010C4AA9" w14:textId="77777777" w:rsidR="00A406AC" w:rsidRDefault="00C2160A" w:rsidP="00C2160A">
      <w:pPr>
        <w:pStyle w:val="PCABodyText"/>
      </w:pPr>
      <w:r>
        <w:t>Text</w:t>
      </w:r>
    </w:p>
    <w:p w14:paraId="4F98D517" w14:textId="2B3C4654" w:rsidR="0066683F" w:rsidRDefault="0066683F" w:rsidP="004C1753">
      <w:pPr>
        <w:pStyle w:val="PCAReportHeading2"/>
      </w:pPr>
      <w:bookmarkStart w:id="81" w:name="_Ref93059086"/>
      <w:bookmarkStart w:id="82" w:name="_Toc160710962"/>
      <w:r>
        <w:t xml:space="preserve">Pollutant </w:t>
      </w:r>
      <w:r w:rsidR="003D0DFE" w:rsidRPr="004C1753">
        <w:t>s</w:t>
      </w:r>
      <w:r w:rsidRPr="004C1753">
        <w:t>ource</w:t>
      </w:r>
      <w:r>
        <w:t xml:space="preserve"> </w:t>
      </w:r>
      <w:r w:rsidR="003D0DFE">
        <w:t>s</w:t>
      </w:r>
      <w:r>
        <w:t>ummary</w:t>
      </w:r>
      <w:bookmarkEnd w:id="81"/>
      <w:bookmarkEnd w:id="82"/>
    </w:p>
    <w:p w14:paraId="5FDDBCFC" w14:textId="59BB402F" w:rsidR="00285D42" w:rsidRDefault="00285D42" w:rsidP="00285D42">
      <w:pPr>
        <w:pStyle w:val="PCABodyText"/>
        <w:rPr>
          <w:color w:val="C00000"/>
        </w:rPr>
      </w:pPr>
      <w:r>
        <w:rPr>
          <w:color w:val="C00000"/>
        </w:rPr>
        <w:t xml:space="preserve">In </w:t>
      </w:r>
      <w:hyperlink r:id="rId34" w:history="1">
        <w:r w:rsidRPr="00285D42">
          <w:rPr>
            <w:rStyle w:val="Hyperlink"/>
            <w:rFonts w:asciiTheme="minorHAnsi" w:hAnsiTheme="minorHAnsi"/>
          </w:rPr>
          <w:t>All Things TMDL</w:t>
        </w:r>
      </w:hyperlink>
      <w:r>
        <w:rPr>
          <w:color w:val="C00000"/>
        </w:rPr>
        <w:t xml:space="preserve">, see Section A.5 for instructions on requesting feedlot and point source information from the MPCA Data Desk and Section C for miscellaneous guidance on pollutant source assessment. </w:t>
      </w:r>
    </w:p>
    <w:p w14:paraId="09A68085" w14:textId="30F4EFB3" w:rsidR="0032527B" w:rsidRDefault="00FD067E" w:rsidP="00FD067E">
      <w:pPr>
        <w:pStyle w:val="PCABodyText"/>
        <w:rPr>
          <w:color w:val="C00000"/>
        </w:rPr>
      </w:pPr>
      <w:r w:rsidRPr="007917B9">
        <w:rPr>
          <w:color w:val="C00000"/>
        </w:rPr>
        <w:t xml:space="preserve">Identify </w:t>
      </w:r>
      <w:r w:rsidR="00263D4D">
        <w:rPr>
          <w:color w:val="C00000"/>
        </w:rPr>
        <w:t>permitted</w:t>
      </w:r>
      <w:r w:rsidRPr="007917B9">
        <w:rPr>
          <w:color w:val="C00000"/>
        </w:rPr>
        <w:t xml:space="preserve"> and nonp</w:t>
      </w:r>
      <w:r w:rsidR="00263D4D">
        <w:rPr>
          <w:color w:val="C00000"/>
        </w:rPr>
        <w:t>ermitted</w:t>
      </w:r>
      <w:r w:rsidRPr="007917B9">
        <w:rPr>
          <w:color w:val="C00000"/>
        </w:rPr>
        <w:t xml:space="preserve"> sources of the pollutant(s) of concern, including location of the source(s) and the quantity of the loading. </w:t>
      </w:r>
      <w:r w:rsidR="0032527B">
        <w:rPr>
          <w:color w:val="C00000"/>
        </w:rPr>
        <w:t>Please document the source of the information; examples include the following:</w:t>
      </w:r>
    </w:p>
    <w:p w14:paraId="56381E19" w14:textId="619F70C5" w:rsidR="0032527B" w:rsidRDefault="0032527B" w:rsidP="004D6D86">
      <w:pPr>
        <w:pStyle w:val="PCABodyText"/>
        <w:numPr>
          <w:ilvl w:val="0"/>
          <w:numId w:val="62"/>
        </w:numPr>
        <w:rPr>
          <w:color w:val="C00000"/>
        </w:rPr>
      </w:pPr>
      <w:r>
        <w:rPr>
          <w:color w:val="C00000"/>
        </w:rPr>
        <w:t>MPCA Data</w:t>
      </w:r>
      <w:r w:rsidR="00214482">
        <w:rPr>
          <w:color w:val="C00000"/>
        </w:rPr>
        <w:t xml:space="preserve"> </w:t>
      </w:r>
      <w:r>
        <w:rPr>
          <w:color w:val="C00000"/>
        </w:rPr>
        <w:t>Desk (please include the date that the information was received)</w:t>
      </w:r>
    </w:p>
    <w:p w14:paraId="419A445E" w14:textId="77777777" w:rsidR="0032527B" w:rsidRDefault="0032527B" w:rsidP="004D6D86">
      <w:pPr>
        <w:pStyle w:val="PCABodyText"/>
        <w:numPr>
          <w:ilvl w:val="0"/>
          <w:numId w:val="62"/>
        </w:numPr>
        <w:rPr>
          <w:color w:val="C00000"/>
        </w:rPr>
      </w:pPr>
      <w:r>
        <w:rPr>
          <w:color w:val="C00000"/>
        </w:rPr>
        <w:t>GIS layer(s)</w:t>
      </w:r>
    </w:p>
    <w:p w14:paraId="30873E7F" w14:textId="77777777" w:rsidR="0032527B" w:rsidRDefault="00E4153C" w:rsidP="004D6D86">
      <w:pPr>
        <w:pStyle w:val="PCABodyText"/>
        <w:numPr>
          <w:ilvl w:val="0"/>
          <w:numId w:val="62"/>
        </w:numPr>
        <w:rPr>
          <w:color w:val="C00000"/>
        </w:rPr>
      </w:pPr>
      <w:r w:rsidRPr="00AD171E">
        <w:rPr>
          <w:color w:val="C00000"/>
        </w:rPr>
        <w:t xml:space="preserve">If a model is used to estimate sources, please describe the model and reference model documentation/reports. </w:t>
      </w:r>
    </w:p>
    <w:p w14:paraId="2EC9AA5D" w14:textId="7C47CE03" w:rsidR="002B6E06" w:rsidRPr="0044597E" w:rsidRDefault="00FE105C" w:rsidP="004D6D86">
      <w:pPr>
        <w:pStyle w:val="PCABodyText"/>
        <w:numPr>
          <w:ilvl w:val="0"/>
          <w:numId w:val="62"/>
        </w:numPr>
        <w:rPr>
          <w:color w:val="C00000"/>
        </w:rPr>
      </w:pPr>
      <w:r>
        <w:rPr>
          <w:color w:val="C00000"/>
        </w:rPr>
        <w:t>S</w:t>
      </w:r>
      <w:r w:rsidR="002B6E06" w:rsidRPr="00AD171E">
        <w:rPr>
          <w:color w:val="C00000"/>
        </w:rPr>
        <w:t>ource assessments in previous TMDL reports can be referenced here if the sources and transport mechanisms are similar.</w:t>
      </w:r>
    </w:p>
    <w:p w14:paraId="3533A6D4" w14:textId="2CA0ABCE" w:rsidR="00FD067E" w:rsidRPr="007917B9" w:rsidRDefault="00FD067E" w:rsidP="00FD067E">
      <w:pPr>
        <w:pStyle w:val="PCABodyText"/>
        <w:rPr>
          <w:color w:val="C00000"/>
        </w:rPr>
      </w:pPr>
      <w:r w:rsidRPr="007917B9">
        <w:rPr>
          <w:color w:val="C00000"/>
        </w:rPr>
        <w:t>The organization of this section is flexible and will vary based on how many pollutants, how many sources per pollutant, and which sources overlap among pollutants. The following is provided as guidance and sample text to be used in the structure that is selected for the TMDL report.</w:t>
      </w:r>
      <w:r w:rsidR="002B6E06">
        <w:rPr>
          <w:color w:val="C00000"/>
        </w:rPr>
        <w:t xml:space="preserve"> </w:t>
      </w:r>
    </w:p>
    <w:p w14:paraId="58EA16A3" w14:textId="77777777" w:rsidR="00263D4D" w:rsidRPr="007917B9" w:rsidRDefault="00263D4D" w:rsidP="00FD067E">
      <w:pPr>
        <w:pStyle w:val="PCABodyText"/>
        <w:rPr>
          <w:color w:val="C00000"/>
        </w:rPr>
      </w:pPr>
      <w:r w:rsidRPr="007917B9">
        <w:rPr>
          <w:color w:val="C00000"/>
        </w:rPr>
        <w:t xml:space="preserve">Please </w:t>
      </w:r>
      <w:r w:rsidRPr="00400109">
        <w:rPr>
          <w:b/>
          <w:color w:val="C00000"/>
        </w:rPr>
        <w:t>adapt and add to</w:t>
      </w:r>
      <w:r w:rsidRPr="007917B9">
        <w:rPr>
          <w:color w:val="C00000"/>
        </w:rPr>
        <w:t xml:space="preserve"> the following:</w:t>
      </w:r>
    </w:p>
    <w:p w14:paraId="2773559D" w14:textId="0ED4F73B" w:rsidR="00CA1C39" w:rsidRDefault="00263D4D" w:rsidP="00FB420F">
      <w:pPr>
        <w:pStyle w:val="PCABodyText"/>
      </w:pPr>
      <w:r>
        <w:t xml:space="preserve">Sources of pollutants </w:t>
      </w:r>
      <w:r w:rsidR="00B65431">
        <w:t>in</w:t>
      </w:r>
      <w:r>
        <w:t xml:space="preserve"> the </w:t>
      </w:r>
      <w:r w:rsidRPr="007917B9">
        <w:rPr>
          <w:color w:val="C00000"/>
        </w:rPr>
        <w:t xml:space="preserve">[Name] </w:t>
      </w:r>
      <w:r>
        <w:t xml:space="preserve">Watershed include permitted and nonpermitted sources. The permitted sources discussed here are pollutant sources that </w:t>
      </w:r>
      <w:r w:rsidR="00C91131">
        <w:t>require</w:t>
      </w:r>
      <w:r>
        <w:t xml:space="preserve"> </w:t>
      </w:r>
      <w:r w:rsidR="00B400AB">
        <w:t>a</w:t>
      </w:r>
      <w:r>
        <w:t xml:space="preserve"> National Pollutant Discharge Elimination </w:t>
      </w:r>
      <w:r w:rsidR="00CC2D28">
        <w:t>System</w:t>
      </w:r>
      <w:r>
        <w:t xml:space="preserve"> (NPDES)</w:t>
      </w:r>
      <w:r w:rsidR="00B400AB">
        <w:t xml:space="preserve"> permit. Nonpermitted sources </w:t>
      </w:r>
      <w:r w:rsidR="00C91131">
        <w:t xml:space="preserve">are </w:t>
      </w:r>
      <w:r w:rsidR="00B400AB">
        <w:t>pollutant sources</w:t>
      </w:r>
      <w:r w:rsidR="00C91131">
        <w:t xml:space="preserve"> that do not require an NPDES permit</w:t>
      </w:r>
      <w:r w:rsidR="00B400AB">
        <w:t xml:space="preserve">. </w:t>
      </w:r>
      <w:r w:rsidR="00547E23">
        <w:t>Most</w:t>
      </w:r>
      <w:r w:rsidR="00547E23" w:rsidRPr="00CA1C39">
        <w:t xml:space="preserve"> </w:t>
      </w:r>
      <w:r w:rsidR="00CA1C39" w:rsidRPr="00CA1C39">
        <w:t>Minnesota NPDE</w:t>
      </w:r>
      <w:r w:rsidR="00CC2D28">
        <w:t xml:space="preserve">S permits are also </w:t>
      </w:r>
      <w:r w:rsidR="00197EB4">
        <w:t xml:space="preserve">state disposal system </w:t>
      </w:r>
      <w:r w:rsidR="00CC2D28">
        <w:t>(SDS) permits</w:t>
      </w:r>
      <w:r w:rsidR="00547E23">
        <w:t>;</w:t>
      </w:r>
      <w:r w:rsidR="00CA1C39" w:rsidRPr="00CA1C39">
        <w:t xml:space="preserve"> </w:t>
      </w:r>
      <w:r w:rsidR="00663D4C">
        <w:t xml:space="preserve">however, </w:t>
      </w:r>
      <w:r w:rsidR="00CC2D28">
        <w:t>some pollutant sources require</w:t>
      </w:r>
      <w:r w:rsidR="00CA1C39" w:rsidRPr="00CA1C39">
        <w:t xml:space="preserve"> SDS </w:t>
      </w:r>
      <w:r w:rsidR="00CC2D28">
        <w:t xml:space="preserve">permit coverage alone without NPDES permit coverage (e.g., </w:t>
      </w:r>
      <w:r w:rsidR="00CA1C39" w:rsidRPr="00CA1C39">
        <w:t>spray irrigation</w:t>
      </w:r>
      <w:r w:rsidR="00CC2D28">
        <w:t>, large</w:t>
      </w:r>
      <w:r w:rsidR="00CA1C39" w:rsidRPr="00CA1C39">
        <w:t xml:space="preserve"> septic systems, land application of biosolids, </w:t>
      </w:r>
      <w:r w:rsidR="00686464">
        <w:t xml:space="preserve">and </w:t>
      </w:r>
      <w:r w:rsidR="00547E23">
        <w:t>some</w:t>
      </w:r>
      <w:r w:rsidR="00547E23" w:rsidRPr="00CA1C39">
        <w:t xml:space="preserve"> </w:t>
      </w:r>
      <w:r w:rsidR="00CA1C39" w:rsidRPr="00CA1C39">
        <w:t>feedlots).</w:t>
      </w:r>
    </w:p>
    <w:p w14:paraId="0EA83F2E" w14:textId="58E95388" w:rsidR="00263D4D" w:rsidRDefault="00B400AB" w:rsidP="00FD067E">
      <w:pPr>
        <w:pStyle w:val="PCABodyText"/>
      </w:pPr>
      <w:r>
        <w:t xml:space="preserve">The phrase “nonpermitted” does not indicate that the pollutants are illegal, but rather that they </w:t>
      </w:r>
      <w:r w:rsidR="00C91131">
        <w:t>do not require an</w:t>
      </w:r>
      <w:r>
        <w:t xml:space="preserve"> NPDES</w:t>
      </w:r>
      <w:r w:rsidR="00C91131">
        <w:t xml:space="preserve"> </w:t>
      </w:r>
      <w:r>
        <w:t>permit. Some nonpermitted sources are unregulated, and some nonpermitted sources are regulated through non-NPDES programs and permits such as state and local regulations.</w:t>
      </w:r>
    </w:p>
    <w:p w14:paraId="40CD2EA1" w14:textId="66D3B51A" w:rsidR="00923DAA" w:rsidRDefault="00923DAA" w:rsidP="00FD067E">
      <w:pPr>
        <w:pStyle w:val="PCABodyText"/>
      </w:pPr>
      <w:r w:rsidRPr="00182E8A">
        <w:rPr>
          <w:color w:val="C00000"/>
        </w:rPr>
        <w:t xml:space="preserve">If there are no permitted sources, please state that. For example: </w:t>
      </w:r>
      <w:r w:rsidRPr="00923DAA">
        <w:t xml:space="preserve">All of the sources are non-permitted; there are currently no </w:t>
      </w:r>
      <w:r w:rsidRPr="00182E8A">
        <w:rPr>
          <w:i/>
          <w:iCs/>
        </w:rPr>
        <w:t>E. coli</w:t>
      </w:r>
      <w:r w:rsidRPr="00923DAA">
        <w:t xml:space="preserve"> pollutant sources that are regulated through NPDES</w:t>
      </w:r>
      <w:r w:rsidR="005D5704">
        <w:t>/SDS</w:t>
      </w:r>
      <w:r w:rsidRPr="00923DAA">
        <w:t xml:space="preserve"> permits in the </w:t>
      </w:r>
      <w:r>
        <w:t>[Name]</w:t>
      </w:r>
      <w:r w:rsidRPr="00923DAA">
        <w:t xml:space="preserve"> Watershed.</w:t>
      </w:r>
    </w:p>
    <w:p w14:paraId="17284B2A" w14:textId="6FDF8D61" w:rsidR="00796CF2" w:rsidRPr="00314300" w:rsidRDefault="00796CF2" w:rsidP="00796CF2">
      <w:pPr>
        <w:pStyle w:val="PCAReportHeading3"/>
        <w:numPr>
          <w:ilvl w:val="2"/>
          <w:numId w:val="3"/>
        </w:numPr>
        <w:rPr>
          <w:color w:val="C00000"/>
        </w:rPr>
      </w:pPr>
      <w:bookmarkStart w:id="83" w:name="_Toc34387621"/>
      <w:bookmarkStart w:id="84" w:name="_Toc43713151"/>
      <w:bookmarkEnd w:id="83"/>
      <w:r>
        <w:lastRenderedPageBreak/>
        <w:t xml:space="preserve"> </w:t>
      </w:r>
      <w:bookmarkStart w:id="85" w:name="_Toc160710963"/>
      <w:r>
        <w:t>[</w:t>
      </w:r>
      <w:r w:rsidRPr="004C1753">
        <w:t>Parameter</w:t>
      </w:r>
      <w:r>
        <w:t xml:space="preserve"> #1, e.g., </w:t>
      </w:r>
      <w:r w:rsidRPr="00E160F5">
        <w:rPr>
          <w:i/>
        </w:rPr>
        <w:t>E. coli</w:t>
      </w:r>
      <w:r>
        <w:t xml:space="preserve">] </w:t>
      </w:r>
      <w:r w:rsidRPr="00314300">
        <w:rPr>
          <w:color w:val="C00000"/>
        </w:rPr>
        <w:t>(PCA Report Heading 3)</w:t>
      </w:r>
      <w:bookmarkEnd w:id="84"/>
      <w:bookmarkEnd w:id="85"/>
    </w:p>
    <w:p w14:paraId="14CBC1B0" w14:textId="77777777" w:rsidR="00FB1A91" w:rsidRPr="006111BE" w:rsidRDefault="00BF415F" w:rsidP="006111BE">
      <w:pPr>
        <w:pStyle w:val="PCABodyText"/>
      </w:pPr>
      <w:r>
        <w:t xml:space="preserve">Text </w:t>
      </w:r>
    </w:p>
    <w:p w14:paraId="545805E5" w14:textId="77777777" w:rsidR="003645BE" w:rsidRPr="00314300" w:rsidRDefault="003645BE" w:rsidP="003645BE">
      <w:pPr>
        <w:pStyle w:val="PCAReportHeading4standalone"/>
        <w:numPr>
          <w:ilvl w:val="3"/>
          <w:numId w:val="3"/>
        </w:numPr>
        <w:rPr>
          <w:color w:val="C00000"/>
        </w:rPr>
      </w:pPr>
      <w:bookmarkStart w:id="86" w:name="_Ref155601077"/>
      <w:r w:rsidRPr="004C1753">
        <w:t>Permitted</w:t>
      </w:r>
      <w:r>
        <w:t xml:space="preserve"> sources </w:t>
      </w:r>
      <w:r w:rsidRPr="00314300">
        <w:rPr>
          <w:color w:val="C00000"/>
        </w:rPr>
        <w:t>(PCA Report Heading 4)</w:t>
      </w:r>
      <w:bookmarkEnd w:id="86"/>
    </w:p>
    <w:p w14:paraId="0794ED4B" w14:textId="36FDCADF" w:rsidR="0066683F" w:rsidRDefault="66714B77" w:rsidP="0066683F">
      <w:pPr>
        <w:pStyle w:val="PCABodyText"/>
        <w:rPr>
          <w:color w:val="C00000"/>
        </w:rPr>
      </w:pPr>
      <w:r w:rsidRPr="22C92273">
        <w:rPr>
          <w:color w:val="C00000"/>
        </w:rPr>
        <w:t>Either narrative or table(s)</w:t>
      </w:r>
      <w:r w:rsidR="30327FDD" w:rsidRPr="22C92273">
        <w:rPr>
          <w:color w:val="C00000"/>
        </w:rPr>
        <w:t>—</w:t>
      </w:r>
      <w:r w:rsidRPr="22C92273">
        <w:rPr>
          <w:color w:val="C00000"/>
        </w:rPr>
        <w:t xml:space="preserve">should not be a list of specific regulated </w:t>
      </w:r>
      <w:r w:rsidRPr="22C92273">
        <w:rPr>
          <w:i/>
          <w:iCs/>
          <w:color w:val="C00000"/>
        </w:rPr>
        <w:t>entities</w:t>
      </w:r>
      <w:r w:rsidRPr="22C92273">
        <w:rPr>
          <w:color w:val="C00000"/>
        </w:rPr>
        <w:t xml:space="preserve"> (those are in</w:t>
      </w:r>
      <w:r w:rsidR="30327FDD" w:rsidRPr="22C92273">
        <w:rPr>
          <w:color w:val="C00000"/>
        </w:rPr>
        <w:t xml:space="preserve"> the TMDL tables</w:t>
      </w:r>
      <w:r w:rsidRPr="22C92273">
        <w:rPr>
          <w:color w:val="C00000"/>
        </w:rPr>
        <w:t>)</w:t>
      </w:r>
      <w:r w:rsidR="0B6B9779" w:rsidRPr="22C92273">
        <w:rPr>
          <w:color w:val="C00000"/>
        </w:rPr>
        <w:t>;</w:t>
      </w:r>
      <w:r w:rsidRPr="22C92273">
        <w:rPr>
          <w:color w:val="C00000"/>
        </w:rPr>
        <w:t xml:space="preserve"> rather identify the source </w:t>
      </w:r>
      <w:r w:rsidRPr="22C92273">
        <w:rPr>
          <w:i/>
          <w:iCs/>
          <w:color w:val="C00000"/>
        </w:rPr>
        <w:t>categories</w:t>
      </w:r>
      <w:r w:rsidRPr="22C92273">
        <w:rPr>
          <w:color w:val="C00000"/>
        </w:rPr>
        <w:t xml:space="preserve"> (e.g., regulated stormwater, wastewater, CAFOs) by subwatershed and also explain the actual sources within those categories (i.e., rather than just say “stormwater runoff</w:t>
      </w:r>
      <w:r w:rsidR="30327FDD" w:rsidRPr="22C92273">
        <w:rPr>
          <w:color w:val="C00000"/>
        </w:rPr>
        <w:t>,</w:t>
      </w:r>
      <w:r w:rsidRPr="22C92273">
        <w:rPr>
          <w:color w:val="C00000"/>
        </w:rPr>
        <w:t xml:space="preserve">” state that </w:t>
      </w:r>
      <w:r w:rsidR="39788F64" w:rsidRPr="22C92273">
        <w:rPr>
          <w:color w:val="C00000"/>
        </w:rPr>
        <w:t xml:space="preserve">fecal </w:t>
      </w:r>
      <w:r w:rsidRPr="22C92273">
        <w:rPr>
          <w:color w:val="C00000"/>
        </w:rPr>
        <w:t xml:space="preserve">bacteria come from fecal matter from </w:t>
      </w:r>
      <w:r w:rsidR="56EE6E98" w:rsidRPr="22C92273">
        <w:rPr>
          <w:color w:val="C00000"/>
        </w:rPr>
        <w:t xml:space="preserve">certain </w:t>
      </w:r>
      <w:r w:rsidRPr="22C92273">
        <w:rPr>
          <w:color w:val="C00000"/>
        </w:rPr>
        <w:t>animals; nutrients from grass clippings, leaves, soil, etc.); also briefly describe delivery mechanisms (e.g., runoff during certain times/conditions; sanitary/stormwater cross-connections through pipes); provide estimates or relative magnitudes of loading from identified sources.</w:t>
      </w:r>
      <w:r w:rsidR="5C9B3086" w:rsidRPr="22C92273">
        <w:rPr>
          <w:color w:val="C00000"/>
        </w:rPr>
        <w:t xml:space="preserve"> The following are common categories of </w:t>
      </w:r>
      <w:r w:rsidR="5ABD7A9C" w:rsidRPr="22C92273">
        <w:rPr>
          <w:color w:val="C00000"/>
        </w:rPr>
        <w:t>NPDES</w:t>
      </w:r>
      <w:r w:rsidR="13890898" w:rsidRPr="22C92273">
        <w:rPr>
          <w:color w:val="C00000"/>
        </w:rPr>
        <w:t>/SDS</w:t>
      </w:r>
      <w:r w:rsidR="5ABD7A9C" w:rsidRPr="22C92273">
        <w:rPr>
          <w:color w:val="C00000"/>
        </w:rPr>
        <w:t xml:space="preserve"> </w:t>
      </w:r>
      <w:r w:rsidR="5C9B3086" w:rsidRPr="22C92273">
        <w:rPr>
          <w:color w:val="C00000"/>
        </w:rPr>
        <w:t xml:space="preserve">permitted sources; </w:t>
      </w:r>
      <w:r w:rsidR="5C9B3086" w:rsidRPr="22C92273">
        <w:rPr>
          <w:b/>
          <w:bCs/>
          <w:color w:val="C00000"/>
        </w:rPr>
        <w:t>adapt as needed</w:t>
      </w:r>
      <w:r w:rsidR="5C9B3086" w:rsidRPr="22C92273">
        <w:rPr>
          <w:color w:val="C00000"/>
        </w:rPr>
        <w:t>.</w:t>
      </w:r>
    </w:p>
    <w:p w14:paraId="776008BF" w14:textId="77777777" w:rsidR="003D29E8" w:rsidRPr="000D3AAC" w:rsidRDefault="003D29E8" w:rsidP="003D29E8">
      <w:pPr>
        <w:pStyle w:val="PCABodyText"/>
      </w:pPr>
      <w:r w:rsidRPr="000D3AAC">
        <w:t>Text</w:t>
      </w:r>
    </w:p>
    <w:p w14:paraId="3A3C7190" w14:textId="77777777" w:rsidR="00A22B17" w:rsidRDefault="00A22B17" w:rsidP="00A22B17">
      <w:pPr>
        <w:pStyle w:val="PCAReportHeading5"/>
      </w:pPr>
      <w:r>
        <w:t>Municipal and industrial wastewater</w:t>
      </w:r>
    </w:p>
    <w:p w14:paraId="4D840F58" w14:textId="56DA7E70" w:rsidR="00CB074B" w:rsidRDefault="00CB074B" w:rsidP="00A22B17">
      <w:pPr>
        <w:pStyle w:val="PCABodyText"/>
        <w:rPr>
          <w:color w:val="C00000"/>
        </w:rPr>
      </w:pPr>
      <w:r>
        <w:rPr>
          <w:color w:val="C00000"/>
        </w:rPr>
        <w:t xml:space="preserve">Please see Sections A.5 and A.7 in </w:t>
      </w:r>
      <w:hyperlink r:id="rId35" w:history="1">
        <w:r w:rsidRPr="00285D42">
          <w:rPr>
            <w:rStyle w:val="Hyperlink"/>
            <w:rFonts w:asciiTheme="minorHAnsi" w:hAnsiTheme="minorHAnsi"/>
          </w:rPr>
          <w:t>All Things TMDL</w:t>
        </w:r>
      </w:hyperlink>
      <w:r>
        <w:rPr>
          <w:color w:val="C00000"/>
        </w:rPr>
        <w:t xml:space="preserve"> for data collection on permitted wastewater.</w:t>
      </w:r>
    </w:p>
    <w:p w14:paraId="3BDD63A0" w14:textId="135A2C01" w:rsidR="00A22B17" w:rsidRPr="000D3AAC" w:rsidRDefault="78926B65" w:rsidP="00A22B17">
      <w:pPr>
        <w:pStyle w:val="PCABodyText"/>
        <w:rPr>
          <w:color w:val="C00000"/>
        </w:rPr>
      </w:pPr>
      <w:r w:rsidRPr="22C92273">
        <w:rPr>
          <w:color w:val="C00000"/>
        </w:rPr>
        <w:t xml:space="preserve">Describe the types of permitted wastewater facilities </w:t>
      </w:r>
      <w:r w:rsidR="288935DA" w:rsidRPr="22C92273">
        <w:rPr>
          <w:color w:val="C00000"/>
        </w:rPr>
        <w:t xml:space="preserve">that have surface disharges </w:t>
      </w:r>
      <w:r w:rsidRPr="22C92273">
        <w:rPr>
          <w:color w:val="C00000"/>
        </w:rPr>
        <w:t xml:space="preserve">in the watersheds of impaired waters (e.g., municipal [pond/controlled vs. mechanical/continuous], industrial, non-contact cooling water, etc.). </w:t>
      </w:r>
      <w:r w:rsidR="415303E7" w:rsidRPr="22C92273">
        <w:rPr>
          <w:color w:val="C00000"/>
        </w:rPr>
        <w:t>Facilities without surface discharges do not need to be mentioned</w:t>
      </w:r>
      <w:r w:rsidR="58567F21" w:rsidRPr="22C92273">
        <w:rPr>
          <w:color w:val="C00000"/>
        </w:rPr>
        <w:t xml:space="preserve">. </w:t>
      </w:r>
      <w:r w:rsidRPr="22C92273">
        <w:rPr>
          <w:color w:val="C00000"/>
        </w:rPr>
        <w:t>Discuss relevant permit limits and how they relate to the water quality standard. Include other relevant information</w:t>
      </w:r>
      <w:r w:rsidR="33F031D8" w:rsidRPr="22C92273">
        <w:rPr>
          <w:color w:val="C00000"/>
        </w:rPr>
        <w:t xml:space="preserve"> such as an evaluation of </w:t>
      </w:r>
      <w:r w:rsidR="50AC4E1C" w:rsidRPr="22C92273">
        <w:rPr>
          <w:color w:val="C00000"/>
        </w:rPr>
        <w:t>D</w:t>
      </w:r>
      <w:r w:rsidR="33F031D8" w:rsidRPr="22C92273">
        <w:rPr>
          <w:color w:val="C00000"/>
        </w:rPr>
        <w:t xml:space="preserve">ischarge </w:t>
      </w:r>
      <w:r w:rsidR="50621663" w:rsidRPr="22C92273">
        <w:rPr>
          <w:color w:val="C00000"/>
        </w:rPr>
        <w:t>M</w:t>
      </w:r>
      <w:r w:rsidR="33F031D8" w:rsidRPr="22C92273">
        <w:rPr>
          <w:color w:val="C00000"/>
        </w:rPr>
        <w:t xml:space="preserve">onitoring </w:t>
      </w:r>
      <w:r w:rsidR="3473B2EA" w:rsidRPr="22C92273">
        <w:rPr>
          <w:color w:val="C00000"/>
        </w:rPr>
        <w:t>R</w:t>
      </w:r>
      <w:r w:rsidR="03A834FC" w:rsidRPr="22C92273">
        <w:rPr>
          <w:color w:val="C00000"/>
        </w:rPr>
        <w:t>eports</w:t>
      </w:r>
      <w:r w:rsidRPr="22C92273">
        <w:rPr>
          <w:color w:val="C00000"/>
        </w:rPr>
        <w:t>, especially if wastewater is a substantial part of the total pollutant load.</w:t>
      </w:r>
      <w:r w:rsidR="6620A01A" w:rsidRPr="22C92273">
        <w:rPr>
          <w:color w:val="C00000"/>
        </w:rPr>
        <w:t xml:space="preserve"> </w:t>
      </w:r>
      <w:r w:rsidR="33F031D8" w:rsidRPr="22C92273">
        <w:rPr>
          <w:color w:val="C00000"/>
        </w:rPr>
        <w:t>This section must include a statement that identifies if there are combined sewer overflows (CSOs) or wastewater releases (often referred to as sanitary sewer overflows [</w:t>
      </w:r>
      <w:r w:rsidR="18620EF6" w:rsidRPr="22C92273">
        <w:rPr>
          <w:color w:val="C00000"/>
        </w:rPr>
        <w:t xml:space="preserve">SSOs]) in the project area. </w:t>
      </w:r>
      <w:r w:rsidR="3F04B30D" w:rsidRPr="22C92273">
        <w:rPr>
          <w:color w:val="C00000"/>
        </w:rPr>
        <w:t>This section should not discuss WLAs.</w:t>
      </w:r>
    </w:p>
    <w:p w14:paraId="314AE434" w14:textId="599188FC" w:rsidR="002E7795" w:rsidRDefault="70F5956C" w:rsidP="00A22B17">
      <w:pPr>
        <w:pStyle w:val="PCABodyText"/>
      </w:pPr>
      <w:r>
        <w:t xml:space="preserve">Permitted municipal and industrial wastewater is a source of </w:t>
      </w:r>
      <w:r w:rsidRPr="22C92273">
        <w:rPr>
          <w:color w:val="C00000"/>
        </w:rPr>
        <w:t>[list pollutants]</w:t>
      </w:r>
      <w:r>
        <w:t xml:space="preserve"> in the impairment watersheds. Wastewater is domestic sewage and other wastewater collected and treated by municipalities and industries before being discharged to water bodies as wastewater effluent. Wastewater enters surface water either as treated effluent or </w:t>
      </w:r>
      <w:r w:rsidR="0080761C">
        <w:t xml:space="preserve">sometimes </w:t>
      </w:r>
      <w:r>
        <w:t>through releases of untreated wastewater.</w:t>
      </w:r>
    </w:p>
    <w:p w14:paraId="3743C173" w14:textId="6476814A" w:rsidR="00A22B17" w:rsidRDefault="00A22B17" w:rsidP="00A22B17">
      <w:pPr>
        <w:pStyle w:val="PCABodyText"/>
      </w:pPr>
      <w:r>
        <w:t>Text</w:t>
      </w:r>
    </w:p>
    <w:p w14:paraId="3D6127D4" w14:textId="77777777" w:rsidR="004C2EB6" w:rsidRDefault="004C2EB6" w:rsidP="000D3AAC">
      <w:pPr>
        <w:pStyle w:val="PCAReportHeading5"/>
      </w:pPr>
      <w:r>
        <w:t>Municipal separate storm</w:t>
      </w:r>
      <w:r w:rsidR="00AA3BE4">
        <w:t xml:space="preserve"> </w:t>
      </w:r>
      <w:r>
        <w:t>sewer systems</w:t>
      </w:r>
      <w:r w:rsidR="00240054">
        <w:t xml:space="preserve"> </w:t>
      </w:r>
    </w:p>
    <w:p w14:paraId="5B820D89" w14:textId="6007B7BF" w:rsidR="00CB074B" w:rsidRDefault="00CB074B" w:rsidP="00CB074B">
      <w:pPr>
        <w:pStyle w:val="PCABodyText"/>
        <w:rPr>
          <w:color w:val="C00000"/>
        </w:rPr>
      </w:pPr>
      <w:r>
        <w:rPr>
          <w:color w:val="C00000"/>
        </w:rPr>
        <w:t>Please see Sections A</w:t>
      </w:r>
      <w:r w:rsidR="00BB5101">
        <w:rPr>
          <w:color w:val="C00000"/>
        </w:rPr>
        <w:t xml:space="preserve">.5, </w:t>
      </w:r>
      <w:r>
        <w:rPr>
          <w:color w:val="C00000"/>
        </w:rPr>
        <w:t>A.6</w:t>
      </w:r>
      <w:r w:rsidR="00BB5101">
        <w:rPr>
          <w:color w:val="C00000"/>
        </w:rPr>
        <w:t>, and C.2</w:t>
      </w:r>
      <w:r>
        <w:rPr>
          <w:color w:val="C00000"/>
        </w:rPr>
        <w:t xml:space="preserve"> in </w:t>
      </w:r>
      <w:hyperlink r:id="rId36" w:history="1">
        <w:r w:rsidRPr="00285D42">
          <w:rPr>
            <w:rStyle w:val="Hyperlink"/>
            <w:rFonts w:asciiTheme="minorHAnsi" w:hAnsiTheme="minorHAnsi"/>
          </w:rPr>
          <w:t>All Things TMDL</w:t>
        </w:r>
      </w:hyperlink>
      <w:r>
        <w:rPr>
          <w:color w:val="C00000"/>
        </w:rPr>
        <w:t xml:space="preserve"> for data collection</w:t>
      </w:r>
      <w:r w:rsidR="00BB5101">
        <w:rPr>
          <w:color w:val="C00000"/>
        </w:rPr>
        <w:t xml:space="preserve"> and source assessment on </w:t>
      </w:r>
      <w:r>
        <w:rPr>
          <w:color w:val="C00000"/>
        </w:rPr>
        <w:t>permitted</w:t>
      </w:r>
      <w:r w:rsidR="00BB5101">
        <w:rPr>
          <w:color w:val="C00000"/>
        </w:rPr>
        <w:t xml:space="preserve"> </w:t>
      </w:r>
      <w:r w:rsidR="00FE105C">
        <w:rPr>
          <w:color w:val="C00000"/>
        </w:rPr>
        <w:t>municipal separate storm sewer systems (</w:t>
      </w:r>
      <w:r w:rsidR="00BB5101">
        <w:rPr>
          <w:color w:val="C00000"/>
        </w:rPr>
        <w:t>MS4s</w:t>
      </w:r>
      <w:r w:rsidR="00FE105C">
        <w:rPr>
          <w:color w:val="C00000"/>
        </w:rPr>
        <w:t>)</w:t>
      </w:r>
      <w:r>
        <w:rPr>
          <w:color w:val="C00000"/>
        </w:rPr>
        <w:t>.</w:t>
      </w:r>
    </w:p>
    <w:p w14:paraId="5341BBB1" w14:textId="41D8EBA8" w:rsidR="004A36F3" w:rsidRDefault="004C2EB6" w:rsidP="0066683F">
      <w:pPr>
        <w:pStyle w:val="PCABodyText"/>
        <w:rPr>
          <w:noProof/>
        </w:rPr>
      </w:pPr>
      <w:r>
        <w:rPr>
          <w:color w:val="C00000"/>
        </w:rPr>
        <w:t>In addition to cities and townships, entities such as</w:t>
      </w:r>
      <w:r w:rsidR="0066683F" w:rsidRPr="008516A1">
        <w:rPr>
          <w:color w:val="C00000"/>
        </w:rPr>
        <w:t xml:space="preserve"> </w:t>
      </w:r>
      <w:r>
        <w:rPr>
          <w:color w:val="C00000"/>
        </w:rPr>
        <w:t>Mn</w:t>
      </w:r>
      <w:r w:rsidR="0066683F" w:rsidRPr="008516A1">
        <w:rPr>
          <w:color w:val="C00000"/>
        </w:rPr>
        <w:t xml:space="preserve">DOT, </w:t>
      </w:r>
      <w:r w:rsidR="00F32322">
        <w:rPr>
          <w:color w:val="C00000"/>
        </w:rPr>
        <w:t>c</w:t>
      </w:r>
      <w:r w:rsidR="0066683F" w:rsidRPr="008516A1">
        <w:rPr>
          <w:color w:val="C00000"/>
        </w:rPr>
        <w:t xml:space="preserve">ounty </w:t>
      </w:r>
      <w:r w:rsidR="00F32322">
        <w:rPr>
          <w:color w:val="C00000"/>
        </w:rPr>
        <w:t>h</w:t>
      </w:r>
      <w:r w:rsidR="0066683F" w:rsidRPr="008516A1">
        <w:rPr>
          <w:color w:val="C00000"/>
        </w:rPr>
        <w:t xml:space="preserve">ighway </w:t>
      </w:r>
      <w:r w:rsidR="00F32322">
        <w:rPr>
          <w:color w:val="C00000"/>
        </w:rPr>
        <w:t>d</w:t>
      </w:r>
      <w:r w:rsidR="0066683F" w:rsidRPr="008516A1">
        <w:rPr>
          <w:color w:val="C00000"/>
        </w:rPr>
        <w:t xml:space="preserve">epartments, </w:t>
      </w:r>
      <w:r w:rsidR="00F32322">
        <w:rPr>
          <w:color w:val="C00000"/>
        </w:rPr>
        <w:t>c</w:t>
      </w:r>
      <w:r w:rsidR="0066683F" w:rsidRPr="008516A1">
        <w:rPr>
          <w:color w:val="C00000"/>
        </w:rPr>
        <w:t xml:space="preserve">olleges, and </w:t>
      </w:r>
      <w:r w:rsidR="00F32322">
        <w:rPr>
          <w:color w:val="C00000"/>
        </w:rPr>
        <w:t>j</w:t>
      </w:r>
      <w:r w:rsidR="0066683F" w:rsidRPr="008516A1">
        <w:rPr>
          <w:color w:val="C00000"/>
        </w:rPr>
        <w:t xml:space="preserve">ails are covered by MS4 </w:t>
      </w:r>
      <w:r w:rsidR="00E407F3">
        <w:rPr>
          <w:color w:val="C00000"/>
        </w:rPr>
        <w:t>p</w:t>
      </w:r>
      <w:r w:rsidR="00E407F3" w:rsidRPr="008516A1">
        <w:rPr>
          <w:color w:val="C00000"/>
        </w:rPr>
        <w:t xml:space="preserve">ermits </w:t>
      </w:r>
      <w:r w:rsidR="0066683F" w:rsidRPr="008516A1">
        <w:rPr>
          <w:color w:val="C00000"/>
        </w:rPr>
        <w:t xml:space="preserve">across the state when they overlap the urbanized </w:t>
      </w:r>
      <w:r w:rsidR="0066683F" w:rsidRPr="00BB5101">
        <w:rPr>
          <w:color w:val="C00000"/>
        </w:rPr>
        <w:t>area.</w:t>
      </w:r>
      <w:r w:rsidR="00405684" w:rsidRPr="00BB5101">
        <w:rPr>
          <w:color w:val="C00000"/>
        </w:rPr>
        <w:t xml:space="preserve"> </w:t>
      </w:r>
      <w:r w:rsidR="00CC15C6" w:rsidRPr="00BB5101">
        <w:rPr>
          <w:color w:val="C00000"/>
        </w:rPr>
        <w:t>Please</w:t>
      </w:r>
      <w:r w:rsidR="00CC15C6">
        <w:rPr>
          <w:color w:val="C00000"/>
        </w:rPr>
        <w:t xml:space="preserve"> contact the </w:t>
      </w:r>
      <w:r w:rsidR="00405684">
        <w:rPr>
          <w:color w:val="C00000"/>
        </w:rPr>
        <w:t>S</w:t>
      </w:r>
      <w:r w:rsidR="00CC15C6">
        <w:rPr>
          <w:color w:val="C00000"/>
        </w:rPr>
        <w:t xml:space="preserve">tormwater–TMDL </w:t>
      </w:r>
      <w:r w:rsidR="00DE518E" w:rsidRPr="00BB5101">
        <w:rPr>
          <w:color w:val="C00000"/>
        </w:rPr>
        <w:t xml:space="preserve">Liaison </w:t>
      </w:r>
      <w:r w:rsidR="00BB5101" w:rsidRPr="004D6D86">
        <w:rPr>
          <w:color w:val="C00000"/>
        </w:rPr>
        <w:t>(</w:t>
      </w:r>
      <w:hyperlink r:id="rId37" w:history="1">
        <w:r w:rsidR="00BB5101" w:rsidRPr="004D6D86">
          <w:rPr>
            <w:rStyle w:val="Hyperlink"/>
            <w:rFonts w:asciiTheme="minorHAnsi" w:hAnsiTheme="minorHAnsi"/>
          </w:rPr>
          <w:t>Anna.Bosch@state.mn.us</w:t>
        </w:r>
      </w:hyperlink>
      <w:r w:rsidR="00BB5101" w:rsidRPr="004D6D86">
        <w:rPr>
          <w:color w:val="C00000"/>
        </w:rPr>
        <w:t xml:space="preserve">) </w:t>
      </w:r>
      <w:r w:rsidR="00932556" w:rsidRPr="00BB5101">
        <w:rPr>
          <w:b/>
          <w:color w:val="C00000"/>
        </w:rPr>
        <w:t>at the</w:t>
      </w:r>
      <w:r w:rsidR="00932556" w:rsidRPr="0058782A">
        <w:rPr>
          <w:b/>
          <w:color w:val="C00000"/>
        </w:rPr>
        <w:t xml:space="preserve"> beginning</w:t>
      </w:r>
      <w:r w:rsidR="00932556">
        <w:rPr>
          <w:color w:val="C00000"/>
        </w:rPr>
        <w:t xml:space="preserve"> of each project to verify MS4 permits in</w:t>
      </w:r>
      <w:r w:rsidR="00C03078">
        <w:rPr>
          <w:color w:val="C00000"/>
        </w:rPr>
        <w:t xml:space="preserve"> the</w:t>
      </w:r>
      <w:r w:rsidR="00932556">
        <w:rPr>
          <w:color w:val="C00000"/>
        </w:rPr>
        <w:t xml:space="preserve"> project area.</w:t>
      </w:r>
      <w:r w:rsidR="004A36F3" w:rsidRPr="004A36F3">
        <w:rPr>
          <w:noProof/>
        </w:rPr>
        <w:t xml:space="preserve"> </w:t>
      </w:r>
    </w:p>
    <w:p w14:paraId="2F48A440" w14:textId="4AA60CF8" w:rsidR="00192CB6" w:rsidRDefault="00192CB6" w:rsidP="00192CB6">
      <w:pPr>
        <w:pStyle w:val="PCABodyText"/>
      </w:pPr>
      <w:r w:rsidRPr="0051770C">
        <w:lastRenderedPageBreak/>
        <w:t>A municipal separate storm sewer system (MS4) is a conveyance or system of conveyances (roads with drainage systems, municipal streets, catch basins, curbs, gutters, ditches, man-made channels, storm drains, etc.) that is also:</w:t>
      </w:r>
    </w:p>
    <w:p w14:paraId="10D1E506" w14:textId="77777777" w:rsidR="00192CB6" w:rsidRDefault="00192CB6" w:rsidP="00192CB6">
      <w:pPr>
        <w:pStyle w:val="PCABulletLevel1"/>
      </w:pPr>
      <w:r w:rsidRPr="0051770C">
        <w:t xml:space="preserve">Owned or operated by a public entity (which can include the state, cities, townships, counties, or other public body having jurisdiction over disposal of stormwater) </w:t>
      </w:r>
    </w:p>
    <w:p w14:paraId="5F4BCC61" w14:textId="77777777" w:rsidR="00192CB6" w:rsidRPr="0051770C" w:rsidRDefault="00192CB6" w:rsidP="00192CB6">
      <w:pPr>
        <w:pStyle w:val="PCABulletLevel1"/>
      </w:pPr>
      <w:r w:rsidRPr="0051770C">
        <w:t xml:space="preserve">Designed or used for collecting or conveying stormwater </w:t>
      </w:r>
    </w:p>
    <w:p w14:paraId="79EC7DBA" w14:textId="77777777" w:rsidR="00192CB6" w:rsidRPr="0051770C" w:rsidRDefault="00192CB6" w:rsidP="00192CB6">
      <w:pPr>
        <w:pStyle w:val="PCABulletLevel1"/>
      </w:pPr>
      <w:r w:rsidRPr="0051770C">
        <w:t xml:space="preserve">Not a combined sewer </w:t>
      </w:r>
    </w:p>
    <w:p w14:paraId="00A03645" w14:textId="77777777" w:rsidR="00192CB6" w:rsidRPr="0051770C" w:rsidRDefault="00192CB6" w:rsidP="00192CB6">
      <w:pPr>
        <w:pStyle w:val="PCABulletLevel1"/>
      </w:pPr>
      <w:r w:rsidRPr="0051770C">
        <w:t xml:space="preserve">Not part of a publicly owned treatment works </w:t>
      </w:r>
    </w:p>
    <w:p w14:paraId="5F84A543" w14:textId="77777777" w:rsidR="001000B2" w:rsidRPr="003A5896" w:rsidRDefault="001000B2" w:rsidP="001000B2">
      <w:pPr>
        <w:pStyle w:val="PCABodyText"/>
      </w:pPr>
      <w:r>
        <w:t xml:space="preserve">MS4s in Minnesota must satisfy the requirements of the MS4 general permit if they are located in an urban area with a population of </w:t>
      </w:r>
      <w:r w:rsidRPr="00AD7CA0">
        <w:t>50,000 or more people</w:t>
      </w:r>
      <w:r>
        <w:t xml:space="preserve"> as </w:t>
      </w:r>
      <w:r w:rsidRPr="00AD7CA0">
        <w:t>determined</w:t>
      </w:r>
      <w:r>
        <w:t xml:space="preserve"> by the </w:t>
      </w:r>
      <w:r w:rsidRPr="00AD7CA0">
        <w:t>latest Decennial</w:t>
      </w:r>
      <w:r>
        <w:t xml:space="preserve"> Census </w:t>
      </w:r>
      <w:r w:rsidRPr="00AD7CA0">
        <w:t>by the Bureau of the Census</w:t>
      </w:r>
      <w:r>
        <w:t xml:space="preserve">, or owned by a municipality with a population of 10,000 or more, or a population of at least 5,000 and the system discharges to specially classified bodies of water. Minnesota state rule (Minn. R. 7090) establishes criteria and a process for designating MS4s. The MS4 general permit (MNR040000) is designed to reduce the amount of sediment and other pollutants entering state waters from stormwater systems. Entities regulated by the MS4 general permit must </w:t>
      </w:r>
      <w:r w:rsidRPr="003A5896">
        <w:t>develop a stormwater pollution prevention program and adopt best practices.</w:t>
      </w:r>
    </w:p>
    <w:p w14:paraId="7EC4EDC0" w14:textId="1C5AED26" w:rsidR="001000B2" w:rsidRDefault="001000B2" w:rsidP="001000B2">
      <w:pPr>
        <w:pStyle w:val="PCABodyText"/>
      </w:pPr>
      <w:r w:rsidRPr="003A5896">
        <w:t xml:space="preserve">The Phase II </w:t>
      </w:r>
      <w:r w:rsidR="00372780" w:rsidRPr="003A5896">
        <w:t>g</w:t>
      </w:r>
      <w:r w:rsidRPr="003A5896">
        <w:t xml:space="preserve">eneral NPDES/SDS Municipal Stormwater Permit for MS4 communities has been issued to </w:t>
      </w:r>
      <w:r w:rsidRPr="003A5896">
        <w:rPr>
          <w:color w:val="C00000"/>
        </w:rPr>
        <w:t xml:space="preserve">[list </w:t>
      </w:r>
      <w:r w:rsidR="00B3224D">
        <w:rPr>
          <w:color w:val="C00000"/>
        </w:rPr>
        <w:t>permitted</w:t>
      </w:r>
      <w:r w:rsidRPr="003A5896">
        <w:rPr>
          <w:color w:val="C00000"/>
        </w:rPr>
        <w:t xml:space="preserve"> MS4s and permit numbers, or put in table]</w:t>
      </w:r>
      <w:r w:rsidRPr="003A5896">
        <w:t xml:space="preserve"> in the </w:t>
      </w:r>
      <w:r w:rsidRPr="003A5896">
        <w:rPr>
          <w:color w:val="C00000"/>
        </w:rPr>
        <w:t>Name</w:t>
      </w:r>
      <w:r w:rsidRPr="003A5896">
        <w:t xml:space="preserve"> Watershed. Permitted MS4s can be a source of </w:t>
      </w:r>
      <w:r w:rsidRPr="003A5896">
        <w:rPr>
          <w:color w:val="C00000"/>
        </w:rPr>
        <w:t xml:space="preserve">[list applicable pollutants] </w:t>
      </w:r>
      <w:r w:rsidRPr="003A5896">
        <w:t>to surface waters through the impact of urban</w:t>
      </w:r>
      <w:r>
        <w:t xml:space="preserve"> systems on stormwater runoff. Stormwater runoff, which delivers and transports pollutants to surface waters, is generated in the watershed during precipitation events.</w:t>
      </w:r>
    </w:p>
    <w:p w14:paraId="1BCA60AD" w14:textId="05C74ACF" w:rsidR="00C2160A" w:rsidRDefault="00E94E09" w:rsidP="0066683F">
      <w:pPr>
        <w:pStyle w:val="PCABodyText"/>
      </w:pPr>
      <w:r>
        <w:t>Text</w:t>
      </w:r>
    </w:p>
    <w:p w14:paraId="3DEB8B7D" w14:textId="77777777" w:rsidR="00A22B17" w:rsidRDefault="00A22B17" w:rsidP="00A22B17">
      <w:pPr>
        <w:pStyle w:val="PCAReportHeading5"/>
      </w:pPr>
      <w:r>
        <w:t>Construction stormwater</w:t>
      </w:r>
    </w:p>
    <w:p w14:paraId="5D6236C0" w14:textId="6E2F00EB" w:rsidR="00A22B17" w:rsidRDefault="00A22B17" w:rsidP="00A22B17">
      <w:pPr>
        <w:pStyle w:val="PCABodyText"/>
      </w:pPr>
      <w:r w:rsidRPr="00A22B17">
        <w:rPr>
          <w:color w:val="C00000"/>
        </w:rPr>
        <w:t>Typically included for TP</w:t>
      </w:r>
      <w:r w:rsidR="00B91D3A">
        <w:rPr>
          <w:color w:val="C00000"/>
        </w:rPr>
        <w:t xml:space="preserve"> and </w:t>
      </w:r>
      <w:r w:rsidRPr="00A22B17">
        <w:rPr>
          <w:color w:val="C00000"/>
        </w:rPr>
        <w:t>TSS TMDLs.</w:t>
      </w:r>
      <w:r w:rsidR="00860201">
        <w:rPr>
          <w:color w:val="C00000"/>
        </w:rPr>
        <w:t xml:space="preserve"> Please adapt the following text to your report:</w:t>
      </w:r>
    </w:p>
    <w:p w14:paraId="034506A7" w14:textId="48EAD48E" w:rsidR="00860201" w:rsidRPr="003D29E8" w:rsidRDefault="00860201" w:rsidP="00A22B17">
      <w:pPr>
        <w:pStyle w:val="PCABodyText"/>
      </w:pPr>
      <w:r w:rsidRPr="00860201">
        <w:t>Construction stormwater is regulated through an NPDES/SDS permit. Untreated stormwater that runs off of a construction site often carries sediment to surface water</w:t>
      </w:r>
      <w:r>
        <w:t xml:space="preserve"> </w:t>
      </w:r>
      <w:r w:rsidRPr="00860201">
        <w:t>bodies. Because phosphorus travels adsorbed to sediment, construction sites can also be a source of phosphorus to surface waters. Phase II of the stormwater rules adopted by the EPA requires an NPDES/SDS permit for a construction activity that disturbs one acre or more of soil; a permit is needed for smaller sites if the activity is either part of a larger development or if the MPCA determines that the activity poses a risk to water resources. Coverage under the construction stormwater general permit requires sediment and erosion control measures that reduce stormwater pollution during and after construction activities</w:t>
      </w:r>
      <w:r w:rsidR="003B3D54">
        <w:t xml:space="preserve"> (see Section</w:t>
      </w:r>
      <w:r w:rsidR="001F1D3C">
        <w:t xml:space="preserve"> </w:t>
      </w:r>
      <w:r w:rsidR="001F1D3C">
        <w:fldChar w:fldCharType="begin"/>
      </w:r>
      <w:r w:rsidR="001F1D3C">
        <w:instrText xml:space="preserve"> REF _Ref155869042 \r \h </w:instrText>
      </w:r>
      <w:r w:rsidR="001F1D3C">
        <w:fldChar w:fldCharType="separate"/>
      </w:r>
      <w:r w:rsidR="001F1D3C">
        <w:t>8.1.3</w:t>
      </w:r>
      <w:r w:rsidR="001F1D3C">
        <w:fldChar w:fldCharType="end"/>
      </w:r>
      <w:r w:rsidR="003B3D54">
        <w:t>)</w:t>
      </w:r>
      <w:r w:rsidRPr="00860201">
        <w:t xml:space="preserve">. </w:t>
      </w:r>
      <w:r w:rsidR="003B3D54" w:rsidRPr="003B3D54">
        <w:t>Pollutant loading</w:t>
      </w:r>
      <w:r w:rsidRPr="003B3D54">
        <w:t xml:space="preserve"> from construction stormwater is inherently incorporated in t</w:t>
      </w:r>
      <w:r w:rsidR="003B3D54">
        <w:t>he watershed runoff estimates</w:t>
      </w:r>
      <w:r w:rsidR="00294BE6">
        <w:t xml:space="preserve"> and is not considered a </w:t>
      </w:r>
      <w:r w:rsidR="00294BE6" w:rsidRPr="00860201">
        <w:t xml:space="preserve">significant </w:t>
      </w:r>
      <w:r w:rsidR="00294BE6">
        <w:t>source</w:t>
      </w:r>
      <w:r w:rsidRPr="00860201">
        <w:t xml:space="preserve"> </w:t>
      </w:r>
      <w:r w:rsidR="003B3D54" w:rsidRPr="004D6D86">
        <w:rPr>
          <w:color w:val="C00000"/>
        </w:rPr>
        <w:t>[</w:t>
      </w:r>
      <w:r w:rsidR="003B3D54">
        <w:rPr>
          <w:color w:val="C00000"/>
        </w:rPr>
        <w:t>i</w:t>
      </w:r>
      <w:r w:rsidR="003B3D54" w:rsidRPr="004D6D86">
        <w:rPr>
          <w:color w:val="C00000"/>
        </w:rPr>
        <w:t>nclude only if applicable]</w:t>
      </w:r>
      <w:r w:rsidR="003B3D54">
        <w:t>.</w:t>
      </w:r>
    </w:p>
    <w:p w14:paraId="1BDB4370" w14:textId="4262CB53" w:rsidR="00A22B17" w:rsidRDefault="00A22B17" w:rsidP="00A22B17">
      <w:pPr>
        <w:pStyle w:val="PCAReportHeading5"/>
      </w:pPr>
      <w:r>
        <w:t>Industrial stormwater</w:t>
      </w:r>
    </w:p>
    <w:p w14:paraId="45B6D171" w14:textId="5F264BAD" w:rsidR="00A22B17" w:rsidRPr="005E5299" w:rsidRDefault="00A22B17" w:rsidP="00A22B17">
      <w:pPr>
        <w:pStyle w:val="PCABodyText"/>
        <w:rPr>
          <w:color w:val="C00000"/>
        </w:rPr>
      </w:pPr>
      <w:r w:rsidRPr="005E5299">
        <w:rPr>
          <w:color w:val="C00000"/>
        </w:rPr>
        <w:t>Typically included for TP</w:t>
      </w:r>
      <w:r w:rsidR="00B91D3A">
        <w:rPr>
          <w:color w:val="C00000"/>
        </w:rPr>
        <w:t xml:space="preserve"> and </w:t>
      </w:r>
      <w:r w:rsidRPr="005E5299">
        <w:rPr>
          <w:color w:val="C00000"/>
        </w:rPr>
        <w:t>TSS TMDLs.</w:t>
      </w:r>
      <w:r w:rsidR="00860201" w:rsidRPr="00860201">
        <w:rPr>
          <w:color w:val="C00000"/>
        </w:rPr>
        <w:t xml:space="preserve"> </w:t>
      </w:r>
      <w:r w:rsidR="00860201">
        <w:rPr>
          <w:color w:val="C00000"/>
        </w:rPr>
        <w:t>Please adapt the following text to your report:</w:t>
      </w:r>
    </w:p>
    <w:p w14:paraId="118DA6E8" w14:textId="2C85D5E8" w:rsidR="00A22B17" w:rsidRDefault="00860201" w:rsidP="00A22B17">
      <w:pPr>
        <w:pStyle w:val="PCABodyText"/>
      </w:pPr>
      <w:r w:rsidRPr="00860201">
        <w:lastRenderedPageBreak/>
        <w:t xml:space="preserve">Industrial stormwater is regulated through an NPDES/SDS permit when stormwater discharges have the potential to come into contact with materials and activities associated with the industrial activity. </w:t>
      </w:r>
      <w:r w:rsidR="003B3D54" w:rsidRPr="003B3D54">
        <w:t xml:space="preserve">Pollutant loading from </w:t>
      </w:r>
      <w:r w:rsidR="003B3D54">
        <w:t>industrial</w:t>
      </w:r>
      <w:r w:rsidR="003B3D54" w:rsidRPr="003B3D54">
        <w:t xml:space="preserve"> stormwater is inherently incorporated in t</w:t>
      </w:r>
      <w:r w:rsidR="003B3D54">
        <w:t>he watershed runoff estimates</w:t>
      </w:r>
      <w:r w:rsidR="003B3D54" w:rsidRPr="00860201">
        <w:t xml:space="preserve"> </w:t>
      </w:r>
      <w:r w:rsidR="00294BE6">
        <w:t xml:space="preserve">and is not considered a </w:t>
      </w:r>
      <w:r w:rsidR="00294BE6" w:rsidRPr="00860201">
        <w:t xml:space="preserve">significant </w:t>
      </w:r>
      <w:r w:rsidR="00294BE6">
        <w:t>source</w:t>
      </w:r>
      <w:r w:rsidR="00294BE6" w:rsidRPr="00860201">
        <w:t xml:space="preserve"> </w:t>
      </w:r>
      <w:r w:rsidR="003B3D54" w:rsidRPr="00AA0A1A">
        <w:rPr>
          <w:color w:val="C00000"/>
        </w:rPr>
        <w:t>[</w:t>
      </w:r>
      <w:r w:rsidR="003B3D54">
        <w:rPr>
          <w:color w:val="C00000"/>
        </w:rPr>
        <w:t>i</w:t>
      </w:r>
      <w:r w:rsidR="003B3D54" w:rsidRPr="00AA0A1A">
        <w:rPr>
          <w:color w:val="C00000"/>
        </w:rPr>
        <w:t>nclude only if applicable]</w:t>
      </w:r>
      <w:r w:rsidR="003B3D54">
        <w:t xml:space="preserve">. </w:t>
      </w:r>
    </w:p>
    <w:p w14:paraId="5F3CAD60" w14:textId="64708481" w:rsidR="00860201" w:rsidRPr="004D6D86" w:rsidRDefault="6C465708" w:rsidP="00A22B17">
      <w:pPr>
        <w:pStyle w:val="PCABodyText"/>
        <w:rPr>
          <w:color w:val="C00000"/>
        </w:rPr>
      </w:pPr>
      <w:r w:rsidRPr="004D6D86">
        <w:rPr>
          <w:color w:val="C00000"/>
        </w:rPr>
        <w:t>If industrial stormwater is a significant source, please include more details</w:t>
      </w:r>
      <w:r w:rsidR="002A9E69" w:rsidRPr="22C92273">
        <w:rPr>
          <w:color w:val="C00000"/>
        </w:rPr>
        <w:t xml:space="preserve"> and consider including a table of industrial stormwater sources in an appen</w:t>
      </w:r>
      <w:r w:rsidR="5A6F661A" w:rsidRPr="22C92273">
        <w:rPr>
          <w:color w:val="C00000"/>
        </w:rPr>
        <w:t>d</w:t>
      </w:r>
      <w:r w:rsidR="002A9E69" w:rsidRPr="22C92273">
        <w:rPr>
          <w:color w:val="C00000"/>
        </w:rPr>
        <w:t xml:space="preserve">ix. For example: Appendix F in </w:t>
      </w:r>
      <w:hyperlink r:id="rId38" w:history="1">
        <w:r w:rsidR="6CB85232" w:rsidRPr="22C92273">
          <w:rPr>
            <w:rStyle w:val="Hyperlink"/>
            <w:rFonts w:asciiTheme="minorHAnsi" w:hAnsiTheme="minorHAnsi"/>
          </w:rPr>
          <w:t>Sauk River Watershed TMDL Report 2023</w:t>
        </w:r>
      </w:hyperlink>
      <w:r w:rsidRPr="004D6D86">
        <w:rPr>
          <w:color w:val="C00000"/>
        </w:rPr>
        <w:t>.</w:t>
      </w:r>
    </w:p>
    <w:p w14:paraId="0248D75F" w14:textId="7C03A0E1" w:rsidR="00C37419" w:rsidRDefault="00C37419" w:rsidP="00C37419">
      <w:pPr>
        <w:pStyle w:val="PCAReportHeading5"/>
      </w:pPr>
      <w:r>
        <w:t>NPDES</w:t>
      </w:r>
      <w:r w:rsidR="00663D4C">
        <w:t xml:space="preserve"> and </w:t>
      </w:r>
      <w:r>
        <w:t>SDS permitted animal feed</w:t>
      </w:r>
      <w:r w:rsidR="00946ECE">
        <w:t>lots</w:t>
      </w:r>
    </w:p>
    <w:p w14:paraId="6B594080" w14:textId="78A6D02F" w:rsidR="00C37419" w:rsidRPr="005E5299" w:rsidRDefault="00BB5101" w:rsidP="00C37419">
      <w:pPr>
        <w:pStyle w:val="PCABodyText"/>
        <w:rPr>
          <w:color w:val="C00000"/>
        </w:rPr>
      </w:pPr>
      <w:r>
        <w:rPr>
          <w:color w:val="C00000"/>
        </w:rPr>
        <w:t xml:space="preserve">See Section A.5 and C.3 in </w:t>
      </w:r>
      <w:hyperlink r:id="rId39" w:history="1">
        <w:r w:rsidRPr="00285D42">
          <w:rPr>
            <w:rStyle w:val="Hyperlink"/>
            <w:rFonts w:asciiTheme="minorHAnsi" w:hAnsiTheme="minorHAnsi"/>
          </w:rPr>
          <w:t>All Things TMDL</w:t>
        </w:r>
      </w:hyperlink>
      <w:r>
        <w:rPr>
          <w:color w:val="C00000"/>
        </w:rPr>
        <w:t xml:space="preserve"> for information on requesting feedlot information and the use of other available MPCA feedlot data for source assessment. </w:t>
      </w:r>
      <w:r w:rsidR="00C37419">
        <w:rPr>
          <w:color w:val="C00000"/>
        </w:rPr>
        <w:t xml:space="preserve">Please use the following text to describe permitted </w:t>
      </w:r>
      <w:r w:rsidR="00E73524">
        <w:rPr>
          <w:color w:val="C00000"/>
        </w:rPr>
        <w:t xml:space="preserve">animal feedlots </w:t>
      </w:r>
      <w:r w:rsidR="00BA337B">
        <w:rPr>
          <w:color w:val="C00000"/>
        </w:rPr>
        <w:t>(as applicable)</w:t>
      </w:r>
      <w:r w:rsidR="00C37419">
        <w:rPr>
          <w:color w:val="C00000"/>
        </w:rPr>
        <w:t>.</w:t>
      </w:r>
    </w:p>
    <w:p w14:paraId="16BC1A7D" w14:textId="74A3E012" w:rsidR="009577A3" w:rsidRDefault="00663D4C" w:rsidP="002C48F8">
      <w:pPr>
        <w:pStyle w:val="PCABodyText"/>
      </w:pPr>
      <w:r w:rsidRPr="004D6D86">
        <w:t xml:space="preserve">Feedlots and manure storage areas can be a source of </w:t>
      </w:r>
      <w:r w:rsidRPr="004D6D86">
        <w:rPr>
          <w:i/>
          <w:iCs/>
        </w:rPr>
        <w:t xml:space="preserve">E. coli </w:t>
      </w:r>
      <w:r w:rsidR="00247A5E" w:rsidRPr="00247A5E">
        <w:rPr>
          <w:iCs/>
        </w:rPr>
        <w:t>and nutrients</w:t>
      </w:r>
      <w:r w:rsidR="00247A5E">
        <w:rPr>
          <w:i/>
          <w:iCs/>
        </w:rPr>
        <w:t xml:space="preserve"> </w:t>
      </w:r>
      <w:r w:rsidRPr="004D6D86">
        <w:t>due to runoff from the animal</w:t>
      </w:r>
      <w:r w:rsidR="002C48F8">
        <w:t xml:space="preserve"> </w:t>
      </w:r>
      <w:r w:rsidRPr="008B435B">
        <w:t>holding areas or the manure storage areas.</w:t>
      </w:r>
      <w:r>
        <w:t xml:space="preserve"> </w:t>
      </w:r>
      <w:r w:rsidR="005A0750">
        <w:t xml:space="preserve">Although TMDL reports typically consider </w:t>
      </w:r>
      <w:r w:rsidR="009577A3">
        <w:t xml:space="preserve">only </w:t>
      </w:r>
      <w:r w:rsidR="005A0750">
        <w:t xml:space="preserve">NPDES permitted sources </w:t>
      </w:r>
      <w:r w:rsidR="009577A3">
        <w:t>in discussions of</w:t>
      </w:r>
      <w:r w:rsidR="005A0750">
        <w:t xml:space="preserve"> permitted sources, this discussion of permitted feedlots includes NPDES and SDS permitted feedlots because of similar discharge </w:t>
      </w:r>
      <w:r w:rsidR="00A76AD7">
        <w:t>requirements</w:t>
      </w:r>
      <w:r w:rsidR="005A0750">
        <w:t xml:space="preserve">. </w:t>
      </w:r>
    </w:p>
    <w:p w14:paraId="1FDBD5A4" w14:textId="252CB888" w:rsidR="00D46C30" w:rsidRDefault="00B9004E" w:rsidP="002C405C">
      <w:pPr>
        <w:pStyle w:val="PCABodyText"/>
      </w:pPr>
      <w:r>
        <w:t xml:space="preserve">Concentrated animal feeding </w:t>
      </w:r>
      <w:r w:rsidR="00C93E57">
        <w:t>operation (CAFO) is a</w:t>
      </w:r>
      <w:r w:rsidR="002C405C">
        <w:t xml:space="preserve"> federal</w:t>
      </w:r>
      <w:r w:rsidR="00C93E57">
        <w:t xml:space="preserve"> definition that </w:t>
      </w:r>
      <w:r>
        <w:t xml:space="preserve">implies not only a certain number of animals but also specific animal types. </w:t>
      </w:r>
      <w:r w:rsidR="00C37419">
        <w:t>The MPCA uses the federal definition of a CAFO in its permit requirements of animal feedlots along with the</w:t>
      </w:r>
      <w:r w:rsidR="002C405C">
        <w:t xml:space="preserve"> state</w:t>
      </w:r>
      <w:r w:rsidR="00C37419">
        <w:t xml:space="preserve"> definition of an animal unit (AU). In Minnesota, </w:t>
      </w:r>
      <w:r w:rsidR="00D46C30">
        <w:rPr>
          <w:szCs w:val="22"/>
        </w:rPr>
        <w:t>all CAFOs and non-CAFOs that have 1,000 or more A</w:t>
      </w:r>
      <w:r w:rsidR="00372780">
        <w:rPr>
          <w:szCs w:val="22"/>
        </w:rPr>
        <w:t>u</w:t>
      </w:r>
      <w:r w:rsidR="00D46C30">
        <w:rPr>
          <w:szCs w:val="22"/>
        </w:rPr>
        <w:t xml:space="preserve">s must operate under an NPDES or SDS permit. </w:t>
      </w:r>
      <w:r w:rsidR="00BD79DC">
        <w:rPr>
          <w:szCs w:val="22"/>
        </w:rPr>
        <w:t>CAFOs with fewer than 1,000 A</w:t>
      </w:r>
      <w:r w:rsidR="00372780">
        <w:rPr>
          <w:szCs w:val="22"/>
        </w:rPr>
        <w:t>u</w:t>
      </w:r>
      <w:r w:rsidR="00BD79DC">
        <w:rPr>
          <w:szCs w:val="22"/>
        </w:rPr>
        <w:t xml:space="preserve">s and </w:t>
      </w:r>
      <w:r w:rsidR="00247A5E">
        <w:rPr>
          <w:szCs w:val="22"/>
        </w:rPr>
        <w:t xml:space="preserve">that </w:t>
      </w:r>
      <w:r w:rsidR="000275AC">
        <w:rPr>
          <w:szCs w:val="22"/>
        </w:rPr>
        <w:t>are not required by federal law to maintain NPDES permit coverage</w:t>
      </w:r>
      <w:r w:rsidR="00BD79DC">
        <w:rPr>
          <w:szCs w:val="22"/>
        </w:rPr>
        <w:t xml:space="preserve"> may choose to operate without an NPDES permit.</w:t>
      </w:r>
      <w:r w:rsidR="009577A3" w:rsidRPr="009577A3">
        <w:t xml:space="preserve"> </w:t>
      </w:r>
    </w:p>
    <w:p w14:paraId="5A0C5F0B" w14:textId="2C404302" w:rsidR="00C37419" w:rsidRDefault="009577A3" w:rsidP="002C405C">
      <w:pPr>
        <w:pStyle w:val="PCABodyText"/>
      </w:pPr>
      <w:r>
        <w:t xml:space="preserve">A current manure management plan that complies with Minn. R. 7020.2225 and the respective permit is required for all </w:t>
      </w:r>
      <w:r w:rsidR="00D46C30">
        <w:t xml:space="preserve">permitted </w:t>
      </w:r>
      <w:r>
        <w:t>CAFOs and feedlots with 1,000 or more A</w:t>
      </w:r>
      <w:r w:rsidR="00372780">
        <w:t>u</w:t>
      </w:r>
      <w:r>
        <w:t>s.</w:t>
      </w:r>
    </w:p>
    <w:p w14:paraId="27A6FC3E" w14:textId="416AEA75" w:rsidR="00C37419" w:rsidRDefault="00C37419" w:rsidP="00C37419">
      <w:pPr>
        <w:pStyle w:val="PCABodyText"/>
      </w:pPr>
      <w:r>
        <w:t xml:space="preserve">CAFOs and </w:t>
      </w:r>
      <w:r w:rsidR="00E73524">
        <w:t xml:space="preserve">feedlots </w:t>
      </w:r>
      <w:r>
        <w:t>with 1,000 or more A</w:t>
      </w:r>
      <w:r w:rsidR="00372780">
        <w:t>u</w:t>
      </w:r>
      <w:r>
        <w:t>s must be designed to contain all manure</w:t>
      </w:r>
      <w:r w:rsidR="00547E23">
        <w:t>,</w:t>
      </w:r>
      <w:r>
        <w:t xml:space="preserve"> manure contaminated runoff</w:t>
      </w:r>
      <w:r w:rsidR="00547E23">
        <w:t>, process wastewater</w:t>
      </w:r>
      <w:r w:rsidR="005673F0">
        <w:t xml:space="preserve">, and the </w:t>
      </w:r>
      <w:r>
        <w:t xml:space="preserve">precipitation </w:t>
      </w:r>
      <w:r w:rsidR="005673F0">
        <w:t xml:space="preserve">from </w:t>
      </w:r>
      <w:r>
        <w:t xml:space="preserve">a 25-year, 24-hour storm event. Having and complying with an NPDES </w:t>
      </w:r>
      <w:r w:rsidR="000275AC">
        <w:t xml:space="preserve">or SDS </w:t>
      </w:r>
      <w:r>
        <w:t xml:space="preserve">permit </w:t>
      </w:r>
      <w:r w:rsidR="000275AC">
        <w:t>authorizes</w:t>
      </w:r>
      <w:r>
        <w:t xml:space="preserve"> discharges </w:t>
      </w:r>
      <w:r w:rsidR="000275AC">
        <w:t xml:space="preserve">to waters of the </w:t>
      </w:r>
      <w:r w:rsidR="00B66FCD">
        <w:t>United States</w:t>
      </w:r>
      <w:r w:rsidR="000275AC">
        <w:t xml:space="preserve"> and waters of the state (</w:t>
      </w:r>
      <w:r w:rsidR="00201D31">
        <w:t xml:space="preserve">with </w:t>
      </w:r>
      <w:r w:rsidR="000275AC">
        <w:t xml:space="preserve">NPDES permits) </w:t>
      </w:r>
      <w:r w:rsidR="00201D31">
        <w:t xml:space="preserve">or </w:t>
      </w:r>
      <w:r w:rsidR="000275AC">
        <w:t>waters of the state (</w:t>
      </w:r>
      <w:r w:rsidR="00201D31">
        <w:t xml:space="preserve">with </w:t>
      </w:r>
      <w:r w:rsidR="000275AC">
        <w:t xml:space="preserve">SDS permits) </w:t>
      </w:r>
      <w:r>
        <w:t xml:space="preserve">due to a 25-year, 24-hour precipitation event (approximately </w:t>
      </w:r>
      <w:r>
        <w:rPr>
          <w:color w:val="C00000"/>
        </w:rPr>
        <w:t>x.x</w:t>
      </w:r>
      <w:r w:rsidRPr="00C37419">
        <w:rPr>
          <w:color w:val="C00000"/>
        </w:rPr>
        <w:t xml:space="preserve"> </w:t>
      </w:r>
      <w:r>
        <w:t xml:space="preserve">inches in the </w:t>
      </w:r>
      <w:r w:rsidRPr="00C37419">
        <w:rPr>
          <w:color w:val="C00000"/>
        </w:rPr>
        <w:t>[</w:t>
      </w:r>
      <w:r w:rsidR="004204D8">
        <w:rPr>
          <w:color w:val="C00000"/>
        </w:rPr>
        <w:t>N</w:t>
      </w:r>
      <w:r w:rsidRPr="00C37419">
        <w:rPr>
          <w:color w:val="C00000"/>
        </w:rPr>
        <w:t xml:space="preserve">ame] </w:t>
      </w:r>
      <w:r>
        <w:t xml:space="preserve">Watershed </w:t>
      </w:r>
      <w:r w:rsidRPr="00C37419">
        <w:rPr>
          <w:color w:val="C00000"/>
        </w:rPr>
        <w:t xml:space="preserve">[data source: </w:t>
      </w:r>
      <w:hyperlink r:id="rId40" w:history="1">
        <w:r w:rsidRPr="006D0ED0">
          <w:rPr>
            <w:rStyle w:val="Hyperlink"/>
            <w:rFonts w:asciiTheme="minorHAnsi" w:hAnsiTheme="minorHAnsi"/>
          </w:rPr>
          <w:t>https://hdsc.nws.noaa.gov/hdsc/pfds/</w:t>
        </w:r>
      </w:hyperlink>
      <w:r w:rsidRPr="00C37419">
        <w:rPr>
          <w:color w:val="C00000"/>
        </w:rPr>
        <w:t>]</w:t>
      </w:r>
      <w:r>
        <w:t xml:space="preserve">) </w:t>
      </w:r>
      <w:r w:rsidR="000275AC">
        <w:t xml:space="preserve">when </w:t>
      </w:r>
      <w:r>
        <w:t>the discharge does not</w:t>
      </w:r>
      <w:r w:rsidR="009577A3">
        <w:t xml:space="preserve"> cause or</w:t>
      </w:r>
      <w:r>
        <w:t xml:space="preserve"> contribute to </w:t>
      </w:r>
      <w:r w:rsidR="009577A3">
        <w:t xml:space="preserve">nonattainment of applicable state </w:t>
      </w:r>
      <w:r>
        <w:t xml:space="preserve">water quality </w:t>
      </w:r>
      <w:r w:rsidR="009577A3">
        <w:t>standards</w:t>
      </w:r>
      <w:r>
        <w:t xml:space="preserve">. Large CAFOs </w:t>
      </w:r>
      <w:r w:rsidR="00BD79DC" w:rsidRPr="00467D98">
        <w:t xml:space="preserve">with </w:t>
      </w:r>
      <w:r w:rsidR="00BD79DC">
        <w:t>fewer</w:t>
      </w:r>
      <w:r w:rsidR="00BD79DC" w:rsidRPr="00467D98">
        <w:t xml:space="preserve"> than 1,000 A</w:t>
      </w:r>
      <w:r w:rsidR="00372780" w:rsidRPr="00467D98">
        <w:t>u</w:t>
      </w:r>
      <w:r w:rsidR="00BD79DC">
        <w:t>s</w:t>
      </w:r>
      <w:r w:rsidR="00BD79DC" w:rsidRPr="00467D98">
        <w:t xml:space="preserve"> that have chosen to forego NPDES permit coverage</w:t>
      </w:r>
      <w:r w:rsidR="000275AC">
        <w:t xml:space="preserve"> are not authorized to discharge and</w:t>
      </w:r>
      <w:r w:rsidR="00BD79DC" w:rsidDel="00E6300F">
        <w:t xml:space="preserve"> </w:t>
      </w:r>
      <w:r>
        <w:t xml:space="preserve">must contain all runoff, regardless of the precipitation event. </w:t>
      </w:r>
      <w:r w:rsidR="000275AC" w:rsidRPr="000275AC">
        <w:t>Large CAFOs permitted with an SDS permit are authorized to discharge to waters of the state, although they are not authorized to discharge to waters of the U</w:t>
      </w:r>
      <w:r w:rsidR="000275AC">
        <w:t>.</w:t>
      </w:r>
      <w:r w:rsidR="000275AC" w:rsidRPr="000275AC">
        <w:t xml:space="preserve">S. </w:t>
      </w:r>
      <w:r>
        <w:t xml:space="preserve">Therefore, many large CAFOs in Minnesota have chosen to </w:t>
      </w:r>
      <w:r w:rsidR="009577A3">
        <w:t xml:space="preserve">obtain </w:t>
      </w:r>
      <w:r>
        <w:t xml:space="preserve">an NPDES permit, even if discharges have not occurred at the facility. </w:t>
      </w:r>
    </w:p>
    <w:p w14:paraId="1EDAB962" w14:textId="207CDFCC" w:rsidR="00D46C30" w:rsidRDefault="00C37419" w:rsidP="00D46C30">
      <w:pPr>
        <w:pStyle w:val="PCABodyText"/>
      </w:pPr>
      <w:r>
        <w:t>CAFOs are inspected by the MPCA in accordance with the MPCA NPDES Compliance Monitoring Strategy approved by the EPA. All CAFOs (NPDES</w:t>
      </w:r>
      <w:r w:rsidR="00000803">
        <w:t>/SDS</w:t>
      </w:r>
      <w:r>
        <w:t xml:space="preserve"> permitted, SDS permitted, and not required to be permitted) are inspected by the MPCA on a routine basis with an appropriate mix of field inspections, offsite monitoring, and compliance assistance.</w:t>
      </w:r>
      <w:r w:rsidR="00D46C30" w:rsidRPr="00D46C30">
        <w:t xml:space="preserve"> </w:t>
      </w:r>
    </w:p>
    <w:p w14:paraId="0931EB64" w14:textId="5C7C1FD5" w:rsidR="00D46C30" w:rsidRDefault="00D46C30" w:rsidP="00D46C30">
      <w:pPr>
        <w:pStyle w:val="PCABodyText"/>
      </w:pPr>
      <w:r>
        <w:lastRenderedPageBreak/>
        <w:t xml:space="preserve">For feedlots with NPDES permits, surface applied solid manure is prohibited during the month of March. Winter application of manure (December through February) requires fields are approved in their manure management plan and the feedlot owner/operator must follow a standard list of setbacks and </w:t>
      </w:r>
      <w:r w:rsidR="00372780">
        <w:t xml:space="preserve">best </w:t>
      </w:r>
      <w:r w:rsidR="00372780" w:rsidRPr="00B4028F">
        <w:t>management practices (</w:t>
      </w:r>
      <w:r>
        <w:t>BMPs</w:t>
      </w:r>
      <w:r w:rsidR="00372780">
        <w:t>)</w:t>
      </w:r>
      <w:r>
        <w:t>. Winter application of surface applied liquid manure is prohibited except for emergency manure application as defined by the NPDES permit. “Winter application” refers to application of manure to frozen or snow-covered soils, except when manure can be applied below the soil surface.</w:t>
      </w:r>
    </w:p>
    <w:p w14:paraId="28835E85" w14:textId="6C056678" w:rsidR="00C37419" w:rsidRDefault="008B435B" w:rsidP="00C37419">
      <w:pPr>
        <w:pStyle w:val="PCABodyText"/>
      </w:pPr>
      <w:r>
        <w:t xml:space="preserve">Of the approximately </w:t>
      </w:r>
      <w:r w:rsidRPr="00C37419">
        <w:rPr>
          <w:color w:val="C00000"/>
        </w:rPr>
        <w:t xml:space="preserve">[insert number] </w:t>
      </w:r>
      <w:r>
        <w:t xml:space="preserve">animal feedlots in the </w:t>
      </w:r>
      <w:r w:rsidRPr="00C37419">
        <w:rPr>
          <w:color w:val="C00000"/>
        </w:rPr>
        <w:t xml:space="preserve">[name] </w:t>
      </w:r>
      <w:r>
        <w:t xml:space="preserve">Watershed, there are </w:t>
      </w:r>
      <w:r w:rsidRPr="00C41660">
        <w:rPr>
          <w:color w:val="C00000"/>
        </w:rPr>
        <w:t xml:space="preserve">[insert number] </w:t>
      </w:r>
      <w:r w:rsidRPr="00AB078B">
        <w:t>CAFOs</w:t>
      </w:r>
      <w:r>
        <w:t xml:space="preserve"> </w:t>
      </w:r>
      <w:r w:rsidR="00C93E57">
        <w:t>with NPDES or SDS permits</w:t>
      </w:r>
      <w:r>
        <w:t>.</w:t>
      </w:r>
      <w:r w:rsidR="00852FEC">
        <w:t xml:space="preserve"> A</w:t>
      </w:r>
      <w:r w:rsidR="00C37419">
        <w:t xml:space="preserve">ll NPDES and SDS permitted feedlots are designed to </w:t>
      </w:r>
      <w:r w:rsidR="00A0605C">
        <w:t>contain all manure, manure-contaminated runoff, process wastewater, and the precipitation from a 25-year, 24-hour storm event</w:t>
      </w:r>
      <w:r w:rsidR="00C37419">
        <w:t xml:space="preserve">, and as such they </w:t>
      </w:r>
      <w:r w:rsidR="00C37419" w:rsidRPr="00B46B27">
        <w:t xml:space="preserve">are not considered a significant source of </w:t>
      </w:r>
      <w:r w:rsidR="00C37419" w:rsidRPr="00F07CFB">
        <w:rPr>
          <w:color w:val="C00000"/>
        </w:rPr>
        <w:t>[list pollutant(s)]</w:t>
      </w:r>
      <w:r w:rsidR="00C37419">
        <w:t>. All other feedlots are accounted for as nonpermitted sources</w:t>
      </w:r>
      <w:r w:rsidR="00C53DDE">
        <w:t xml:space="preserve">. The land application of all manure, regardless of whether the source of the manure originated from permitted (e.g., CAFOs) or nonpermitted </w:t>
      </w:r>
      <w:r w:rsidR="00E73524">
        <w:t>feedlots</w:t>
      </w:r>
      <w:r w:rsidR="00C53DDE">
        <w:t>, is also accounted for as a nonpermitted source.</w:t>
      </w:r>
    </w:p>
    <w:p w14:paraId="52CDE7F0" w14:textId="2325704D" w:rsidR="0066683F" w:rsidRDefault="0066683F" w:rsidP="003645BE">
      <w:pPr>
        <w:pStyle w:val="PCAReportHeading4standalone"/>
        <w:numPr>
          <w:ilvl w:val="3"/>
          <w:numId w:val="3"/>
        </w:numPr>
      </w:pPr>
      <w:bookmarkStart w:id="87" w:name="_Ref27659392"/>
      <w:r>
        <w:t>Nonpermitted</w:t>
      </w:r>
      <w:r w:rsidR="00EB133E">
        <w:t xml:space="preserve"> </w:t>
      </w:r>
      <w:r w:rsidR="00ED6310">
        <w:t>s</w:t>
      </w:r>
      <w:r w:rsidR="00EB133E">
        <w:t>ources</w:t>
      </w:r>
      <w:bookmarkEnd w:id="87"/>
    </w:p>
    <w:p w14:paraId="4047B0F0" w14:textId="6DFB97EC" w:rsidR="0066683F" w:rsidRDefault="0066683F" w:rsidP="0066683F">
      <w:pPr>
        <w:pStyle w:val="PCABodyText"/>
      </w:pPr>
      <w:r w:rsidRPr="008516A1">
        <w:rPr>
          <w:color w:val="C00000"/>
        </w:rPr>
        <w:t>Either narrative or table(s)</w:t>
      </w:r>
      <w:r w:rsidR="00F20884">
        <w:rPr>
          <w:color w:val="C00000"/>
        </w:rPr>
        <w:t>—</w:t>
      </w:r>
      <w:r w:rsidR="00197C8C">
        <w:rPr>
          <w:color w:val="C00000"/>
        </w:rPr>
        <w:t>avoid</w:t>
      </w:r>
      <w:r w:rsidRPr="008516A1">
        <w:rPr>
          <w:color w:val="C00000"/>
        </w:rPr>
        <w:t xml:space="preserve"> </w:t>
      </w:r>
      <w:r w:rsidR="00B27274">
        <w:rPr>
          <w:color w:val="C00000"/>
        </w:rPr>
        <w:t xml:space="preserve">consolidating </w:t>
      </w:r>
      <w:r w:rsidRPr="008516A1">
        <w:rPr>
          <w:color w:val="C00000"/>
        </w:rPr>
        <w:t>all nonpoint sources (</w:t>
      </w:r>
      <w:r w:rsidR="00F17A7B">
        <w:rPr>
          <w:color w:val="C00000"/>
        </w:rPr>
        <w:t xml:space="preserve">e.g., </w:t>
      </w:r>
      <w:r w:rsidRPr="008516A1">
        <w:rPr>
          <w:color w:val="C00000"/>
        </w:rPr>
        <w:t>“watershed runoff”)</w:t>
      </w:r>
      <w:r w:rsidR="008C720E">
        <w:rPr>
          <w:color w:val="C00000"/>
        </w:rPr>
        <w:t>.</w:t>
      </w:r>
      <w:r w:rsidRPr="008516A1">
        <w:rPr>
          <w:color w:val="C00000"/>
        </w:rPr>
        <w:t xml:space="preserve"> </w:t>
      </w:r>
      <w:r w:rsidR="008C720E">
        <w:rPr>
          <w:color w:val="C00000"/>
        </w:rPr>
        <w:t>I</w:t>
      </w:r>
      <w:r w:rsidRPr="008516A1">
        <w:rPr>
          <w:color w:val="C00000"/>
        </w:rPr>
        <w:t>nstead</w:t>
      </w:r>
      <w:r w:rsidR="00761B70">
        <w:rPr>
          <w:color w:val="C00000"/>
        </w:rPr>
        <w:t xml:space="preserve">, </w:t>
      </w:r>
      <w:r w:rsidRPr="008516A1">
        <w:rPr>
          <w:color w:val="C00000"/>
        </w:rPr>
        <w:t xml:space="preserve">address separate nonpoint sources including various agricultural sources, </w:t>
      </w:r>
      <w:r w:rsidR="0046726C">
        <w:rPr>
          <w:color w:val="C00000"/>
        </w:rPr>
        <w:t xml:space="preserve">watershed runoff from different land cover types, </w:t>
      </w:r>
      <w:r w:rsidRPr="008516A1">
        <w:rPr>
          <w:color w:val="C00000"/>
        </w:rPr>
        <w:t xml:space="preserve">natural background, aquatic invasive species if they </w:t>
      </w:r>
      <w:r w:rsidR="000E11CD" w:rsidRPr="008516A1">
        <w:rPr>
          <w:color w:val="C00000"/>
        </w:rPr>
        <w:t>affect</w:t>
      </w:r>
      <w:r w:rsidRPr="008516A1">
        <w:rPr>
          <w:color w:val="C00000"/>
        </w:rPr>
        <w:t xml:space="preserve"> water quality (e.g., carp, curly</w:t>
      </w:r>
      <w:r w:rsidR="0057756B">
        <w:rPr>
          <w:color w:val="C00000"/>
        </w:rPr>
        <w:t>-</w:t>
      </w:r>
      <w:r w:rsidRPr="008516A1">
        <w:rPr>
          <w:color w:val="C00000"/>
        </w:rPr>
        <w:t xml:space="preserve">leaf pondweed), </w:t>
      </w:r>
      <w:r w:rsidR="00BA5027" w:rsidRPr="008516A1">
        <w:rPr>
          <w:color w:val="C00000"/>
        </w:rPr>
        <w:t>and atmospheric</w:t>
      </w:r>
      <w:r w:rsidRPr="008516A1">
        <w:rPr>
          <w:color w:val="C00000"/>
        </w:rPr>
        <w:t xml:space="preserve"> deposition</w:t>
      </w:r>
      <w:r w:rsidR="008C720E">
        <w:rPr>
          <w:color w:val="C00000"/>
        </w:rPr>
        <w:t>.</w:t>
      </w:r>
      <w:r w:rsidR="00B23AF8">
        <w:rPr>
          <w:color w:val="C00000"/>
        </w:rPr>
        <w:t xml:space="preserve"> </w:t>
      </w:r>
      <w:r w:rsidR="008C720E">
        <w:rPr>
          <w:color w:val="C00000"/>
        </w:rPr>
        <w:t>E</w:t>
      </w:r>
      <w:r w:rsidRPr="008516A1">
        <w:rPr>
          <w:color w:val="C00000"/>
        </w:rPr>
        <w:t>xplain actual sources and delivery mechanisms</w:t>
      </w:r>
      <w:r w:rsidR="00DA3D7D">
        <w:rPr>
          <w:color w:val="C00000"/>
        </w:rPr>
        <w:t>. P</w:t>
      </w:r>
      <w:r w:rsidRPr="008516A1">
        <w:rPr>
          <w:color w:val="C00000"/>
        </w:rPr>
        <w:t>rovide estimates or relative magnitudes of loading from identified sources</w:t>
      </w:r>
      <w:r w:rsidR="008C720E">
        <w:rPr>
          <w:color w:val="C00000"/>
        </w:rPr>
        <w:t>.</w:t>
      </w:r>
      <w:r w:rsidR="00FA6FC4">
        <w:rPr>
          <w:color w:val="C00000"/>
        </w:rPr>
        <w:t xml:space="preserve"> Include the categories listed here and add additional categories, as applicable.</w:t>
      </w:r>
    </w:p>
    <w:p w14:paraId="195BBD5C" w14:textId="77777777" w:rsidR="006449C6" w:rsidRDefault="0066683F" w:rsidP="0066683F">
      <w:pPr>
        <w:pStyle w:val="PCABodyText"/>
      </w:pPr>
      <w:r>
        <w:t>Text</w:t>
      </w:r>
    </w:p>
    <w:p w14:paraId="4E6BDB25" w14:textId="1120BE38" w:rsidR="008D4473" w:rsidRDefault="008D4473" w:rsidP="00D46C30">
      <w:pPr>
        <w:pStyle w:val="PCAReportHeading5"/>
      </w:pPr>
      <w:r>
        <w:t>Watershed runoff</w:t>
      </w:r>
    </w:p>
    <w:p w14:paraId="6126255C" w14:textId="50B9A151" w:rsidR="008D4473" w:rsidRDefault="00FA7996" w:rsidP="00FA7996">
      <w:pPr>
        <w:pStyle w:val="PCABodyText"/>
        <w:rPr>
          <w:szCs w:val="22"/>
        </w:rPr>
      </w:pPr>
      <w:r>
        <w:rPr>
          <w:szCs w:val="22"/>
        </w:rPr>
        <w:t xml:space="preserve">Precipitation that falls in a watershed drains across the land surface, and a portion of it eventually reaches lakes and streams. Pollutants such as </w:t>
      </w:r>
      <w:r w:rsidRPr="00FA7996">
        <w:rPr>
          <w:color w:val="C00000"/>
          <w:szCs w:val="22"/>
        </w:rPr>
        <w:t xml:space="preserve">fecal bacteria and phosphorus </w:t>
      </w:r>
      <w:r>
        <w:rPr>
          <w:szCs w:val="22"/>
        </w:rPr>
        <w:t xml:space="preserve">are carried with the runoff water and delivered to surface water bodies. The sources of pollutants in watershed runoff may include </w:t>
      </w:r>
      <w:r w:rsidRPr="0024591D">
        <w:rPr>
          <w:color w:val="C00000"/>
          <w:szCs w:val="22"/>
        </w:rPr>
        <w:t>soils, fertilizer, vegetation, and livestock, pet, and wildlife waste</w:t>
      </w:r>
      <w:r>
        <w:rPr>
          <w:szCs w:val="22"/>
        </w:rPr>
        <w:t xml:space="preserve">. A portion of the </w:t>
      </w:r>
      <w:r w:rsidR="0024591D" w:rsidRPr="0024591D">
        <w:rPr>
          <w:color w:val="C00000"/>
          <w:szCs w:val="22"/>
        </w:rPr>
        <w:t>[list relevant pollutants]</w:t>
      </w:r>
      <w:r>
        <w:rPr>
          <w:szCs w:val="22"/>
        </w:rPr>
        <w:t xml:space="preserve"> in watershed runoff can be considered natural background sources, which are inputs that would be expected under natural, undisturbed conditions.</w:t>
      </w:r>
    </w:p>
    <w:p w14:paraId="6C1920BA" w14:textId="560886C0" w:rsidR="0024591D" w:rsidRPr="008B6499" w:rsidRDefault="0007501D" w:rsidP="00FA7996">
      <w:pPr>
        <w:pStyle w:val="PCABodyText"/>
        <w:rPr>
          <w:color w:val="C00000"/>
        </w:rPr>
      </w:pPr>
      <w:r w:rsidRPr="008B6499">
        <w:rPr>
          <w:color w:val="C00000"/>
        </w:rPr>
        <w:t>Explain how watershed runoff was evaluated as a source.</w:t>
      </w:r>
    </w:p>
    <w:p w14:paraId="73DA9268" w14:textId="2FAE57D2" w:rsidR="00D46C30" w:rsidRDefault="00D46C30" w:rsidP="00D46C30">
      <w:pPr>
        <w:pStyle w:val="PCAReportHeading5"/>
      </w:pPr>
      <w:r>
        <w:t xml:space="preserve">Non-NPDES/SDS permitted animal feedlots and manure application </w:t>
      </w:r>
    </w:p>
    <w:p w14:paraId="2D7DC2B1" w14:textId="1D2D0D83" w:rsidR="007E3EDE" w:rsidRDefault="007E3EDE" w:rsidP="006449C6">
      <w:pPr>
        <w:pStyle w:val="PCABodyText"/>
        <w:rPr>
          <w:color w:val="C00000"/>
        </w:rPr>
      </w:pPr>
      <w:r>
        <w:rPr>
          <w:color w:val="C00000"/>
        </w:rPr>
        <w:t xml:space="preserve">See Section A.5 and C.3 in </w:t>
      </w:r>
      <w:hyperlink r:id="rId41" w:history="1">
        <w:r w:rsidRPr="00285D42">
          <w:rPr>
            <w:rStyle w:val="Hyperlink"/>
            <w:rFonts w:asciiTheme="minorHAnsi" w:hAnsiTheme="minorHAnsi"/>
          </w:rPr>
          <w:t>All Things TMDL</w:t>
        </w:r>
      </w:hyperlink>
      <w:r>
        <w:rPr>
          <w:color w:val="C00000"/>
        </w:rPr>
        <w:t xml:space="preserve"> for information on requesting feedlot information and the use of other available MPCA feedlot data for source assessment.</w:t>
      </w:r>
    </w:p>
    <w:p w14:paraId="082001BB" w14:textId="43C5CDA8" w:rsidR="006449C6" w:rsidRPr="005E5299" w:rsidRDefault="006449C6" w:rsidP="006449C6">
      <w:pPr>
        <w:pStyle w:val="PCABodyText"/>
        <w:rPr>
          <w:color w:val="C00000"/>
        </w:rPr>
      </w:pPr>
      <w:r>
        <w:rPr>
          <w:color w:val="C00000"/>
        </w:rPr>
        <w:t xml:space="preserve">Please incorporate the following text to describe nonpermitted </w:t>
      </w:r>
      <w:r w:rsidR="00E73524" w:rsidRPr="004D6D86">
        <w:rPr>
          <w:color w:val="C00000"/>
        </w:rPr>
        <w:t>feedlots</w:t>
      </w:r>
      <w:r>
        <w:rPr>
          <w:color w:val="C00000"/>
        </w:rPr>
        <w:t>.</w:t>
      </w:r>
      <w:r w:rsidR="0020608C">
        <w:rPr>
          <w:color w:val="C00000"/>
        </w:rPr>
        <w:t xml:space="preserve"> Add additional information as needed to discuss the nonpermitted </w:t>
      </w:r>
      <w:r w:rsidR="00E73524">
        <w:rPr>
          <w:color w:val="C00000"/>
        </w:rPr>
        <w:t>feedlots</w:t>
      </w:r>
      <w:r w:rsidR="0020608C">
        <w:rPr>
          <w:color w:val="C00000"/>
        </w:rPr>
        <w:t xml:space="preserve"> in the project area.</w:t>
      </w:r>
      <w:r w:rsidR="00F53F14">
        <w:rPr>
          <w:color w:val="C00000"/>
        </w:rPr>
        <w:t xml:space="preserve"> Note that some of the language below is relevant only for </w:t>
      </w:r>
      <w:r w:rsidR="00F53F14" w:rsidRPr="004D6D86">
        <w:rPr>
          <w:i/>
          <w:color w:val="C00000"/>
        </w:rPr>
        <w:t>E. coli</w:t>
      </w:r>
      <w:r w:rsidR="00F53F14">
        <w:rPr>
          <w:color w:val="C00000"/>
        </w:rPr>
        <w:t xml:space="preserve"> TMDLs.</w:t>
      </w:r>
    </w:p>
    <w:p w14:paraId="7D2A1AE0" w14:textId="1C4AC920" w:rsidR="00727320" w:rsidRDefault="00727320" w:rsidP="00727320">
      <w:pPr>
        <w:pStyle w:val="PCABodyText"/>
        <w:rPr>
          <w:shd w:val="clear" w:color="auto" w:fill="FFFFFF"/>
        </w:rPr>
      </w:pPr>
      <w:r>
        <w:t xml:space="preserve">Feedlots under 1,000 AUs and those that are not federally defined as CAFOs do not operate with permits. In Minnesota, feedlots with greater than 50 AUs, or greater than 10 AUs in shoreland areas, are </w:t>
      </w:r>
      <w:r>
        <w:lastRenderedPageBreak/>
        <w:t>required to register with the county feedlot officer if the county is delegated, or with the MPCA if the county is nondelegated. Facilities with fewer AUs are not required to register.</w:t>
      </w:r>
      <w:r w:rsidRPr="00CE7138">
        <w:rPr>
          <w:shd w:val="clear" w:color="auto" w:fill="FFFFFF"/>
        </w:rPr>
        <w:t xml:space="preserve"> </w:t>
      </w:r>
      <w:r>
        <w:rPr>
          <w:shd w:val="clear" w:color="auto" w:fill="FFFFFF"/>
        </w:rPr>
        <w:t>Shoreland is defined by Minn. R. 7020.0300 as land within 1,000 feet from the normal high water mark of a lake, pond, or flowage, and land within 300 feet of a river or stream.</w:t>
      </w:r>
    </w:p>
    <w:p w14:paraId="4AE28C0F" w14:textId="4CB52BBB" w:rsidR="005E4FCB" w:rsidRDefault="006177F3" w:rsidP="009420A9">
      <w:pPr>
        <w:pStyle w:val="PCABodyText"/>
      </w:pPr>
      <w:r>
        <w:t>M</w:t>
      </w:r>
      <w:r w:rsidR="005E4FCB">
        <w:t xml:space="preserve">anure </w:t>
      </w:r>
      <w:r>
        <w:t>that is generated on feedlots</w:t>
      </w:r>
      <w:r w:rsidR="005E4FCB">
        <w:t xml:space="preserve"> is usually stockpiled on site or on crop fields, or stored</w:t>
      </w:r>
      <w:r w:rsidR="00F01611">
        <w:t xml:space="preserve"> in</w:t>
      </w:r>
      <w:r w:rsidR="005E4FCB">
        <w:t xml:space="preserve"> </w:t>
      </w:r>
      <w:r w:rsidR="00D46C30">
        <w:t xml:space="preserve">liquid manure storage areas </w:t>
      </w:r>
      <w:r w:rsidR="005E4FCB">
        <w:t>on site until field conditions and the crop rotation allow for applying the manure as fertilizer.</w:t>
      </w:r>
      <w:r w:rsidR="00DF3C9E" w:rsidRPr="00DF3C9E">
        <w:t xml:space="preserve"> </w:t>
      </w:r>
      <w:r w:rsidR="009420A9">
        <w:t>Manure</w:t>
      </w:r>
      <w:r w:rsidR="00DF3C9E">
        <w:t xml:space="preserve"> can be delivered to surface waters from failure of manure containment, runoff from the feedlot itself, or runoff from nearby fields where the manure is applied. </w:t>
      </w:r>
      <w:r w:rsidR="005E4FCB">
        <w:t>The timing of manure spreading, as well as the a</w:t>
      </w:r>
      <w:r w:rsidR="00001E61">
        <w:t xml:space="preserve">pplication rate and method, affects </w:t>
      </w:r>
      <w:r w:rsidR="005E4FCB">
        <w:t xml:space="preserve">the likelihood of </w:t>
      </w:r>
      <w:r>
        <w:t>pollutant</w:t>
      </w:r>
      <w:r w:rsidR="005E4FCB">
        <w:t xml:space="preserve"> loading to nearby water </w:t>
      </w:r>
      <w:r w:rsidR="00001E61">
        <w:t>bodies</w:t>
      </w:r>
      <w:r w:rsidR="005E4FCB">
        <w:t xml:space="preserve">. </w:t>
      </w:r>
      <w:r w:rsidR="00001E61">
        <w:t>T</w:t>
      </w:r>
      <w:r w:rsidR="005E4FCB">
        <w:t>he spreading of manure on frozen soil in the late</w:t>
      </w:r>
      <w:r w:rsidR="00001E61">
        <w:t xml:space="preserve"> </w:t>
      </w:r>
      <w:r w:rsidR="005E4FCB">
        <w:t xml:space="preserve">winter is likely to result in surface runoff with precipitation and snowmelt runoff events. Deferring manure application until snow has melted and soils have thawed decreases overland runoff associated with large precipitation events. Injecting or incorporating manure is a preferred </w:t>
      </w:r>
      <w:r w:rsidR="005E4FCB" w:rsidRPr="00001E61">
        <w:t>BMP</w:t>
      </w:r>
      <w:r w:rsidR="005E4FCB">
        <w:t xml:space="preserve"> to reduce the runoff of waste and associated </w:t>
      </w:r>
      <w:r w:rsidR="00B67329">
        <w:t>pollu</w:t>
      </w:r>
      <w:r>
        <w:t>tants</w:t>
      </w:r>
      <w:r w:rsidR="00B67329">
        <w:t>.</w:t>
      </w:r>
      <w:r w:rsidR="00DF3C9E">
        <w:t xml:space="preserve"> I</w:t>
      </w:r>
      <w:r w:rsidR="005E4FCB">
        <w:t>ncorporating manure into the soil reduces the risk of surface runoff associated with large precipitation events.</w:t>
      </w:r>
    </w:p>
    <w:p w14:paraId="63893FF0" w14:textId="0865B771" w:rsidR="00D46C30" w:rsidRDefault="00D46C30" w:rsidP="009420A9">
      <w:pPr>
        <w:pStyle w:val="PCABodyText"/>
      </w:pPr>
      <w:r>
        <w:t>Facilities that obtain an interim or construction short form feedlot permit, in addition to feedlots with an operating permit (NPDES or SDS; see Section</w:t>
      </w:r>
      <w:r w:rsidR="004C57C7">
        <w:t xml:space="preserve"> </w:t>
      </w:r>
      <w:r w:rsidR="004C57C7">
        <w:fldChar w:fldCharType="begin"/>
      </w:r>
      <w:r w:rsidR="004C57C7">
        <w:instrText xml:space="preserve"> REF _Ref155601077 \r \h </w:instrText>
      </w:r>
      <w:r w:rsidR="004C57C7">
        <w:fldChar w:fldCharType="separate"/>
      </w:r>
      <w:r w:rsidR="00262716">
        <w:t>3.7.1.1</w:t>
      </w:r>
      <w:r w:rsidR="004C57C7">
        <w:fldChar w:fldCharType="end"/>
      </w:r>
      <w:r>
        <w:t>), are required to develop and maintain a manure management plan. Feedlots with more than 300 AUs that use a Commercial Animal Waste Technician to apply their manure and have never obtained a permit are not required to have a manure management plan.</w:t>
      </w:r>
      <w:r w:rsidR="00C0522A">
        <w:t xml:space="preserve"> </w:t>
      </w:r>
      <w:r w:rsidR="00C0522A" w:rsidRPr="00C0522A">
        <w:rPr>
          <w:color w:val="C00000"/>
        </w:rPr>
        <w:t>[This last sentence is optional.]</w:t>
      </w:r>
    </w:p>
    <w:p w14:paraId="1B6CB6EE" w14:textId="3850FDD6" w:rsidR="00DF3C9E" w:rsidRDefault="00DF3C9E" w:rsidP="00DF3C9E">
      <w:pPr>
        <w:pStyle w:val="PCABodyText"/>
      </w:pPr>
      <w:r>
        <w:t>While a full accounting of the fate and transport of manure was not conducted for this project, a large portion of it is ultimately applied to the land surface and, therefore, this source is of possible concern. Minn. R. 7020.2225 contains several requirements for land application of manure</w:t>
      </w:r>
      <w:r w:rsidR="008A5170">
        <w:t xml:space="preserve"> </w:t>
      </w:r>
      <w:r w:rsidR="008A5170" w:rsidRPr="008A5170">
        <w:rPr>
          <w:color w:val="C00000"/>
        </w:rPr>
        <w:t>[for all relevant TMDLs]</w:t>
      </w:r>
      <w:r>
        <w:t xml:space="preserve">; however, there are no explicit requirements for </w:t>
      </w:r>
      <w:r w:rsidRPr="006449C6">
        <w:rPr>
          <w:i/>
        </w:rPr>
        <w:t>E. coli</w:t>
      </w:r>
      <w:r>
        <w:t xml:space="preserve"> treatment prior to land application </w:t>
      </w:r>
      <w:r w:rsidRPr="007917B9">
        <w:rPr>
          <w:color w:val="C00000"/>
        </w:rPr>
        <w:t xml:space="preserve">[for </w:t>
      </w:r>
      <w:r w:rsidRPr="007917B9">
        <w:rPr>
          <w:i/>
          <w:color w:val="C00000"/>
        </w:rPr>
        <w:t>E. coli</w:t>
      </w:r>
      <w:r w:rsidRPr="007917B9">
        <w:rPr>
          <w:color w:val="C00000"/>
        </w:rPr>
        <w:t xml:space="preserve"> TMDLs only]</w:t>
      </w:r>
      <w:r>
        <w:t xml:space="preserve">. </w:t>
      </w:r>
    </w:p>
    <w:p w14:paraId="37333C81" w14:textId="167CB3C1" w:rsidR="0020608C" w:rsidRPr="004D6D86" w:rsidRDefault="0020608C" w:rsidP="006449C6">
      <w:pPr>
        <w:pStyle w:val="PCABodyText"/>
        <w:rPr>
          <w:color w:val="C00000"/>
        </w:rPr>
      </w:pPr>
      <w:r>
        <w:rPr>
          <w:szCs w:val="22"/>
        </w:rPr>
        <w:t>All non-CAFOs are inspected in delegated counties by the county feedlot officer on a routine basis in accordance with the delegated county’s Delegation Agreement and Work Plan, which is prepared with and approved by MPCA every</w:t>
      </w:r>
      <w:r w:rsidR="00964098">
        <w:rPr>
          <w:szCs w:val="22"/>
        </w:rPr>
        <w:t xml:space="preserve"> </w:t>
      </w:r>
      <w:r>
        <w:rPr>
          <w:szCs w:val="22"/>
        </w:rPr>
        <w:t xml:space="preserve">other year. Non-CAFOs in nondelegated counties are inspected by MPCA on an as-needed or complaint-driven basis. </w:t>
      </w:r>
      <w:r w:rsidRPr="004D6D86">
        <w:rPr>
          <w:color w:val="C00000"/>
        </w:rPr>
        <w:t>Consider adding information on delegated counties in project area.</w:t>
      </w:r>
    </w:p>
    <w:p w14:paraId="573DFE12" w14:textId="4A4DD1E0" w:rsidR="006449C6" w:rsidRDefault="006449C6" w:rsidP="006449C6">
      <w:pPr>
        <w:pStyle w:val="PCABodyText"/>
      </w:pPr>
      <w:r>
        <w:t xml:space="preserve">Registered feedlots in the </w:t>
      </w:r>
      <w:r w:rsidRPr="006449C6">
        <w:rPr>
          <w:color w:val="C00000"/>
        </w:rPr>
        <w:t>[</w:t>
      </w:r>
      <w:r>
        <w:rPr>
          <w:color w:val="C00000"/>
        </w:rPr>
        <w:t>N</w:t>
      </w:r>
      <w:r w:rsidRPr="006449C6">
        <w:rPr>
          <w:color w:val="C00000"/>
        </w:rPr>
        <w:t>ame]</w:t>
      </w:r>
      <w:r>
        <w:t xml:space="preserve"> Watershed are mapped in </w:t>
      </w:r>
      <w:r w:rsidRPr="006449C6">
        <w:rPr>
          <w:color w:val="C00000"/>
        </w:rPr>
        <w:t>[link to figure]</w:t>
      </w:r>
      <w:r>
        <w:t>.</w:t>
      </w:r>
      <w:r w:rsidR="00727320">
        <w:t xml:space="preserve"> </w:t>
      </w:r>
    </w:p>
    <w:p w14:paraId="30804BF4" w14:textId="5F2BC544" w:rsidR="00B83D5E" w:rsidRDefault="00B83D5E" w:rsidP="00B23DCB">
      <w:pPr>
        <w:pStyle w:val="PCAReportHeading5"/>
      </w:pPr>
      <w:r>
        <w:t>Pasture</w:t>
      </w:r>
    </w:p>
    <w:p w14:paraId="2D3BB59E" w14:textId="02A1D4BC" w:rsidR="00B83D5E" w:rsidRPr="00B23DCB" w:rsidRDefault="00B83D5E" w:rsidP="006449C6">
      <w:pPr>
        <w:pStyle w:val="PCABodyText"/>
        <w:rPr>
          <w:color w:val="C00000"/>
        </w:rPr>
      </w:pPr>
      <w:r w:rsidRPr="00B23DCB">
        <w:rPr>
          <w:color w:val="C00000"/>
        </w:rPr>
        <w:t>Include a discussion of pasture if applicable.</w:t>
      </w:r>
    </w:p>
    <w:p w14:paraId="09B15746" w14:textId="4F88914C" w:rsidR="00522705" w:rsidRDefault="00DA3205" w:rsidP="006C7516">
      <w:pPr>
        <w:pStyle w:val="PCAReportHeading5"/>
      </w:pPr>
      <w:r>
        <w:t>Nonpermitted wastewater</w:t>
      </w:r>
    </w:p>
    <w:p w14:paraId="1C8223D2" w14:textId="52180326" w:rsidR="006C7516" w:rsidRDefault="006C7516" w:rsidP="006C7516">
      <w:pPr>
        <w:pStyle w:val="PCABodyText"/>
        <w:rPr>
          <w:color w:val="C00000"/>
        </w:rPr>
      </w:pPr>
      <w:r>
        <w:rPr>
          <w:color w:val="C00000"/>
        </w:rPr>
        <w:t>See Section A.8</w:t>
      </w:r>
      <w:r w:rsidR="00B67329">
        <w:rPr>
          <w:color w:val="C00000"/>
        </w:rPr>
        <w:t xml:space="preserve"> </w:t>
      </w:r>
      <w:r>
        <w:rPr>
          <w:color w:val="C00000"/>
        </w:rPr>
        <w:t xml:space="preserve">in </w:t>
      </w:r>
      <w:hyperlink r:id="rId42" w:history="1">
        <w:r w:rsidRPr="00285D42">
          <w:rPr>
            <w:rStyle w:val="Hyperlink"/>
            <w:rFonts w:asciiTheme="minorHAnsi" w:hAnsiTheme="minorHAnsi"/>
          </w:rPr>
          <w:t>All Things TMDL</w:t>
        </w:r>
      </w:hyperlink>
      <w:r>
        <w:rPr>
          <w:color w:val="C00000"/>
        </w:rPr>
        <w:t xml:space="preserve"> for information on SSTS compliance rates and </w:t>
      </w:r>
      <w:r w:rsidR="00D46C30">
        <w:rPr>
          <w:color w:val="C00000"/>
        </w:rPr>
        <w:t>areas and communities with SSTS concerns</w:t>
      </w:r>
      <w:r w:rsidR="00B67329">
        <w:rPr>
          <w:color w:val="C00000"/>
        </w:rPr>
        <w:t>.</w:t>
      </w:r>
    </w:p>
    <w:p w14:paraId="47A50070" w14:textId="77777777" w:rsidR="006C7516" w:rsidRPr="005E5299" w:rsidRDefault="006C7516" w:rsidP="006C7516">
      <w:pPr>
        <w:pStyle w:val="PCABodyText"/>
        <w:rPr>
          <w:color w:val="C00000"/>
        </w:rPr>
      </w:pPr>
      <w:r>
        <w:rPr>
          <w:color w:val="C00000"/>
        </w:rPr>
        <w:t>The following text may be adapted for use in a TMDL report, as applicable.</w:t>
      </w:r>
    </w:p>
    <w:p w14:paraId="370AB78E" w14:textId="406E45EA" w:rsidR="001A4402" w:rsidRDefault="00B83D5E" w:rsidP="00B23DCB">
      <w:pPr>
        <w:pStyle w:val="PCAReportHeading6"/>
      </w:pPr>
      <w:r>
        <w:t>Individual s</w:t>
      </w:r>
      <w:r w:rsidR="00C10285">
        <w:t>ubsurface sewage treatment systems</w:t>
      </w:r>
    </w:p>
    <w:p w14:paraId="200E97AA" w14:textId="7E3DB67F" w:rsidR="006C7516" w:rsidRDefault="006C7516" w:rsidP="006C7516">
      <w:pPr>
        <w:pStyle w:val="PCABodyText"/>
      </w:pPr>
      <w:r>
        <w:lastRenderedPageBreak/>
        <w:t xml:space="preserve">Adequate wastewater treatment is vital to protecting the health, safety, and environment in Minnesota. </w:t>
      </w:r>
      <w:r w:rsidR="00757143">
        <w:t>More than 600,000 Minnesota homes and businesses use</w:t>
      </w:r>
      <w:r>
        <w:t xml:space="preserve"> subsurface sewage treatment systems (SSTSs). SSTSs </w:t>
      </w:r>
      <w:r w:rsidRPr="00DA3205">
        <w:t xml:space="preserve">that fail to treat wastewater adequately threaten groundwater used for drinking water and surface water used for recreation. </w:t>
      </w:r>
      <w:r w:rsidRPr="001F76AA">
        <w:t>Inadequate treatment of wastewater/sewage, which contains bacteria, viruses, parasites, nutrients, and chemicals, can result in contamination of drinking water sources. Additionally, straight-pi</w:t>
      </w:r>
      <w:r>
        <w:t>pe wastewater “systems,”</w:t>
      </w:r>
      <w:r w:rsidRPr="001F76AA">
        <w:t xml:space="preserve"> which route raw wastewater to the ground or nearby waters, can directly impact lakes, streams, and wetlands.</w:t>
      </w:r>
    </w:p>
    <w:p w14:paraId="6ADD1977" w14:textId="77777777" w:rsidR="006C7516" w:rsidRDefault="006C7516" w:rsidP="006C7516">
      <w:pPr>
        <w:pStyle w:val="PCABodyText"/>
      </w:pPr>
      <w:r>
        <w:t xml:space="preserve">SSTSs can fail for a variety of reasons, including excessive water use, poor design, physical damage, and lack of maintenance. Common limitations that contribute to failure include seasonal high water table, fine-grained soils, bedrock, and fragipan (i.e., altered subsurface soil layer that restricts water flow and root penetration). Septic systems can fail hydraulically through surface breakouts or hydrogeologically from inadequate soil filtration. Failure potentially results in higher levels of pollutant loading to nearby surface waters. </w:t>
      </w:r>
    </w:p>
    <w:p w14:paraId="3F26D9B9" w14:textId="77777777" w:rsidR="006C7516" w:rsidRPr="006C7516" w:rsidRDefault="006C7516" w:rsidP="006C7516">
      <w:pPr>
        <w:pStyle w:val="PCABodyText"/>
        <w:rPr>
          <w:color w:val="C00000"/>
        </w:rPr>
      </w:pPr>
      <w:r w:rsidRPr="006C7516">
        <w:rPr>
          <w:color w:val="C00000"/>
        </w:rPr>
        <w:t>Add discussion of failure rates and/or rates of immi</w:t>
      </w:r>
      <w:r>
        <w:rPr>
          <w:color w:val="C00000"/>
        </w:rPr>
        <w:t>n</w:t>
      </w:r>
      <w:r w:rsidRPr="006C7516">
        <w:rPr>
          <w:color w:val="C00000"/>
        </w:rPr>
        <w:t>ent threats to public health and safety (ITPHS) in impairment watershed(s).</w:t>
      </w:r>
    </w:p>
    <w:p w14:paraId="507B72D6" w14:textId="402E83A1" w:rsidR="006C7516" w:rsidRDefault="006C7516" w:rsidP="006C7516">
      <w:pPr>
        <w:pStyle w:val="PCABodyText"/>
      </w:pPr>
      <w:r w:rsidRPr="00D001FB">
        <w:t xml:space="preserve">Other </w:t>
      </w:r>
      <w:r w:rsidR="00D46C30">
        <w:t>potential</w:t>
      </w:r>
      <w:r w:rsidRPr="00D001FB">
        <w:t xml:space="preserve"> </w:t>
      </w:r>
      <w:r>
        <w:t>wastewater</w:t>
      </w:r>
      <w:r w:rsidRPr="0036796F">
        <w:t xml:space="preserve"> </w:t>
      </w:r>
      <w:r w:rsidR="00D46C30">
        <w:t xml:space="preserve">sources of </w:t>
      </w:r>
      <w:r w:rsidR="00D46C30" w:rsidRPr="008B6499">
        <w:rPr>
          <w:color w:val="C00000"/>
        </w:rPr>
        <w:t xml:space="preserve">[pollutant] </w:t>
      </w:r>
      <w:r w:rsidRPr="00D001FB">
        <w:t xml:space="preserve">in the watershed </w:t>
      </w:r>
      <w:r>
        <w:t xml:space="preserve">may </w:t>
      </w:r>
      <w:r w:rsidRPr="00D001FB">
        <w:t>include</w:t>
      </w:r>
      <w:r>
        <w:t xml:space="preserve"> straight pipe discharges,</w:t>
      </w:r>
      <w:r w:rsidRPr="00D001FB">
        <w:t xml:space="preserve"> </w:t>
      </w:r>
      <w:r>
        <w:t>earthen pit outhouses, and</w:t>
      </w:r>
      <w:r w:rsidRPr="00D001FB">
        <w:t xml:space="preserve"> land application of septage</w:t>
      </w:r>
      <w:r w:rsidRPr="00D001FB">
        <w:rPr>
          <w:rFonts w:ascii="Times New Roman" w:hAnsi="Times New Roman"/>
          <w:sz w:val="16"/>
          <w:szCs w:val="16"/>
        </w:rPr>
        <w:t>.</w:t>
      </w:r>
      <w:r>
        <w:t xml:space="preserve"> </w:t>
      </w:r>
      <w:r w:rsidRPr="001D5B74">
        <w:t xml:space="preserve">Straight pipe systems are </w:t>
      </w:r>
      <w:r>
        <w:t xml:space="preserve">unpermitted and illegal </w:t>
      </w:r>
      <w:r w:rsidRPr="001D5B74">
        <w:t xml:space="preserve">sewage disposal systems that transport raw or partially </w:t>
      </w:r>
      <w:r>
        <w:t>treated</w:t>
      </w:r>
      <w:r w:rsidRPr="001D5B74">
        <w:t xml:space="preserve"> sewage directly to a lake, stream, drainage system, or the ground surface. </w:t>
      </w:r>
      <w:r>
        <w:t>Straight pipe systems are required to be addressed 10 months after discovery (Minn. Stat</w:t>
      </w:r>
      <w:r w:rsidRPr="008618F2">
        <w:t>. §</w:t>
      </w:r>
      <w:r>
        <w:t xml:space="preserve"> </w:t>
      </w:r>
      <w:r w:rsidRPr="008618F2">
        <w:t>15.</w:t>
      </w:r>
      <w:r>
        <w:t>55</w:t>
      </w:r>
      <w:r w:rsidR="00777785">
        <w:t>,</w:t>
      </w:r>
      <w:r>
        <w:t xml:space="preserve"> </w:t>
      </w:r>
      <w:r w:rsidR="00777785">
        <w:t>s</w:t>
      </w:r>
      <w:r>
        <w:t>ubd. 11).</w:t>
      </w:r>
      <w:r w:rsidRPr="00D001FB">
        <w:t xml:space="preserve"> </w:t>
      </w:r>
      <w:r>
        <w:t>Outhouses, or privies, are legal disposal systems and are regulated under Minn. R. 7080.2150</w:t>
      </w:r>
      <w:r w:rsidR="00777785">
        <w:t>,</w:t>
      </w:r>
      <w:r>
        <w:t xml:space="preserve"> </w:t>
      </w:r>
      <w:r w:rsidR="00777785">
        <w:t>s</w:t>
      </w:r>
      <w:r>
        <w:t xml:space="preserve">ubp. 2F and Minn. R. 7080.2280. </w:t>
      </w:r>
      <w:r w:rsidR="00F47883">
        <w:t xml:space="preserve">Septage </w:t>
      </w:r>
      <w:r w:rsidR="00D46C30">
        <w:t>disposal is regulated under Minn. R. 7080 as well as in local and federal regulations.</w:t>
      </w:r>
    </w:p>
    <w:p w14:paraId="44A2579C" w14:textId="03968FD3" w:rsidR="001A4402" w:rsidRDefault="00724999" w:rsidP="00B23DCB">
      <w:pPr>
        <w:pStyle w:val="PCAReportHeading6"/>
      </w:pPr>
      <w:r>
        <w:t>Areas and communities with SSTS concerns</w:t>
      </w:r>
    </w:p>
    <w:p w14:paraId="2AF15369" w14:textId="0898CDDF" w:rsidR="006C7516" w:rsidRDefault="006C7516" w:rsidP="006C7516">
      <w:pPr>
        <w:pStyle w:val="PCABodyText"/>
      </w:pPr>
      <w:r w:rsidRPr="00621072">
        <w:t xml:space="preserve">To ensure that effective sewage treatment occurs across the state, the MPCA regularly conducts surveys of local governmental units to identify areas in the state that may be areas of concern; these areas are defined as five or more homes within a half mile of each other that have inadequate sewage treatment. These areas are generally unincorporated communities, </w:t>
      </w:r>
      <w:r w:rsidR="00D82839">
        <w:t xml:space="preserve">may not </w:t>
      </w:r>
      <w:r w:rsidRPr="00621072">
        <w:t xml:space="preserve">have </w:t>
      </w:r>
      <w:r w:rsidR="00D82839">
        <w:t>an</w:t>
      </w:r>
      <w:r w:rsidRPr="00621072">
        <w:t xml:space="preserve"> organized structure, </w:t>
      </w:r>
      <w:r w:rsidR="00D82839">
        <w:t xml:space="preserve">may </w:t>
      </w:r>
      <w:r w:rsidRPr="00621072">
        <w:t xml:space="preserve">consist </w:t>
      </w:r>
      <w:r w:rsidRPr="005373AE">
        <w:t>of families with limited financial resources, and many times do not qualify for the same financial assistanc</w:t>
      </w:r>
      <w:r w:rsidRPr="00621072">
        <w:t xml:space="preserve">e as large incorporated communities. </w:t>
      </w:r>
      <w:r w:rsidRPr="0054733E">
        <w:t xml:space="preserve">As of </w:t>
      </w:r>
      <w:r w:rsidRPr="003F69D2">
        <w:rPr>
          <w:color w:val="C00000"/>
        </w:rPr>
        <w:t>[year]</w:t>
      </w:r>
      <w:r w:rsidRPr="0054733E">
        <w:t xml:space="preserve">, there were </w:t>
      </w:r>
      <w:r w:rsidRPr="003F69D2">
        <w:rPr>
          <w:color w:val="C00000"/>
        </w:rPr>
        <w:t>[number]</w:t>
      </w:r>
      <w:r w:rsidRPr="0054733E">
        <w:t xml:space="preserve"> communities in the impairment watersheds identified as </w:t>
      </w:r>
      <w:r w:rsidR="00FC09E8">
        <w:t>areas and communities with SSTS concerns</w:t>
      </w:r>
      <w:r w:rsidRPr="0054733E">
        <w:t>.</w:t>
      </w:r>
      <w:r>
        <w:t xml:space="preserve"> </w:t>
      </w:r>
      <w:r w:rsidRPr="00621072">
        <w:t>The communities may have been listed because they were known to be noncompliant (</w:t>
      </w:r>
      <w:r>
        <w:t>i</w:t>
      </w:r>
      <w:r w:rsidRPr="00BD7E41">
        <w:t>.e., imminent threat to public health and safety that backs up into the house or surface discharges inadequately treated wastewater, or a treatment system that is failing to protect groundwater and has a leaky tank or not enough soil separation under the SSTS before reaching saturated soil conditions</w:t>
      </w:r>
      <w:r w:rsidRPr="00621072">
        <w:t>) or due to an unknown status of SSTS compliance and were listed because of poor soils in the area, small lot size, or are older systems that may be out of compliance.</w:t>
      </w:r>
    </w:p>
    <w:p w14:paraId="038812C1" w14:textId="5D6D8E4F" w:rsidR="007D7A4F" w:rsidRDefault="007D7A4F" w:rsidP="00A07EFE">
      <w:pPr>
        <w:pStyle w:val="PCAReportHeading5"/>
      </w:pPr>
      <w:r>
        <w:t>Natural background sources</w:t>
      </w:r>
    </w:p>
    <w:p w14:paraId="164415BD" w14:textId="77777777" w:rsidR="00E97E46" w:rsidRPr="00460486" w:rsidRDefault="00E97E46" w:rsidP="00E97E46">
      <w:pPr>
        <w:pStyle w:val="PCABodyText"/>
        <w:rPr>
          <w:color w:val="C00000"/>
        </w:rPr>
      </w:pPr>
      <w:r w:rsidRPr="00460486">
        <w:rPr>
          <w:color w:val="C00000"/>
        </w:rPr>
        <w:t>The following paragraph is required:</w:t>
      </w:r>
    </w:p>
    <w:p w14:paraId="4D02A82C" w14:textId="77777777" w:rsidR="001B55D7" w:rsidRDefault="00256379" w:rsidP="001B55D7">
      <w:pPr>
        <w:pStyle w:val="PCABodyText"/>
      </w:pPr>
      <w:r>
        <w:lastRenderedPageBreak/>
        <w:t>“Natural background” is defined in both Minnesota statute</w:t>
      </w:r>
      <w:r w:rsidR="00AC4259">
        <w:t xml:space="preserve"> and rule</w:t>
      </w:r>
      <w:r w:rsidR="00693214">
        <w:t>.</w:t>
      </w:r>
      <w:r>
        <w:t xml:space="preserve"> </w:t>
      </w:r>
      <w:r w:rsidR="00AC4259">
        <w:t xml:space="preserve">The Clean Water Legacy Act (Minn. Stat. § 114D.15, subd. 10) defines natural background as “characteristics of the water body resulting from the multiplicity of factors in nature, including climate and ecosystem dynamics, that affect the physical, chemical, or biological conditions in a water body, but does not include measurable and distinguishable pollution that is attributable to human activity or influence.” </w:t>
      </w:r>
      <w:r>
        <w:t>Minn. R. 7050.0150, subp. 4</w:t>
      </w:r>
      <w:r w:rsidR="00693214">
        <w:t xml:space="preserve"> states,</w:t>
      </w:r>
      <w:r>
        <w:t xml:space="preserve"> “</w:t>
      </w:r>
      <w:r w:rsidR="00693214">
        <w:t>‘</w:t>
      </w:r>
      <w:r>
        <w:t>Natural causes</w:t>
      </w:r>
      <w:r w:rsidR="00693214">
        <w:t>’</w:t>
      </w:r>
      <w:r>
        <w:t xml:space="preserve"> means the multiplicity of factors that determine the physical, chemical</w:t>
      </w:r>
      <w:r w:rsidR="00693214">
        <w:t>,</w:t>
      </w:r>
      <w:r>
        <w:t xml:space="preserve"> or biological conditions that would exist </w:t>
      </w:r>
      <w:r w:rsidR="00693214">
        <w:t xml:space="preserve">in a water body </w:t>
      </w:r>
      <w:r>
        <w:t xml:space="preserve">in the absence of measurable impacts from human activity or influence.” </w:t>
      </w:r>
    </w:p>
    <w:p w14:paraId="79FA6F98" w14:textId="77777777" w:rsidR="00256379" w:rsidRDefault="001B55D7" w:rsidP="00B01F0A">
      <w:pPr>
        <w:pStyle w:val="PCABodyText"/>
        <w:rPr>
          <w:b/>
          <w:color w:val="C00000"/>
        </w:rPr>
      </w:pPr>
      <w:r>
        <w:rPr>
          <w:color w:val="C00000"/>
        </w:rPr>
        <w:t xml:space="preserve">Please </w:t>
      </w:r>
      <w:r w:rsidRPr="00400109">
        <w:rPr>
          <w:b/>
          <w:color w:val="C00000"/>
        </w:rPr>
        <w:t>adapt</w:t>
      </w:r>
      <w:r>
        <w:rPr>
          <w:color w:val="C00000"/>
        </w:rPr>
        <w:t xml:space="preserve"> the following text to the study area and include the information that was evaluated to determine the extent of natural background sources. </w:t>
      </w:r>
      <w:r w:rsidRPr="0038768B">
        <w:rPr>
          <w:color w:val="C00000"/>
        </w:rPr>
        <w:t>If</w:t>
      </w:r>
      <w:r>
        <w:rPr>
          <w:color w:val="C00000"/>
        </w:rPr>
        <w:t xml:space="preserve"> </w:t>
      </w:r>
      <w:r w:rsidRPr="0038768B">
        <w:rPr>
          <w:color w:val="C00000"/>
        </w:rPr>
        <w:t xml:space="preserve">natural background </w:t>
      </w:r>
      <w:r>
        <w:rPr>
          <w:color w:val="C00000"/>
        </w:rPr>
        <w:t xml:space="preserve">sources were </w:t>
      </w:r>
      <w:r w:rsidRPr="0038768B">
        <w:rPr>
          <w:color w:val="C00000"/>
        </w:rPr>
        <w:t xml:space="preserve">eliminated from consideration, add detail as to why, including the scientific basis for such a conclusion. If natural background was measured, include information on the results. </w:t>
      </w:r>
      <w:r w:rsidRPr="007917B9">
        <w:rPr>
          <w:b/>
          <w:color w:val="C00000"/>
        </w:rPr>
        <w:t xml:space="preserve">If natural background </w:t>
      </w:r>
      <w:r w:rsidR="00CA62D9" w:rsidRPr="007917B9">
        <w:rPr>
          <w:b/>
          <w:color w:val="C00000"/>
        </w:rPr>
        <w:t xml:space="preserve">sources were </w:t>
      </w:r>
      <w:r w:rsidRPr="007917B9">
        <w:rPr>
          <w:b/>
          <w:color w:val="C00000"/>
        </w:rPr>
        <w:t>not</w:t>
      </w:r>
      <w:r w:rsidR="00CA62D9" w:rsidRPr="007917B9">
        <w:rPr>
          <w:b/>
          <w:color w:val="C00000"/>
        </w:rPr>
        <w:t xml:space="preserve"> evaluated</w:t>
      </w:r>
      <w:r w:rsidRPr="007917B9">
        <w:rPr>
          <w:b/>
          <w:color w:val="C00000"/>
        </w:rPr>
        <w:t xml:space="preserve">, </w:t>
      </w:r>
      <w:r w:rsidR="00CA62D9" w:rsidRPr="007917B9">
        <w:rPr>
          <w:b/>
          <w:color w:val="C00000"/>
        </w:rPr>
        <w:t xml:space="preserve">the TMDL report should acknowledge and </w:t>
      </w:r>
      <w:r w:rsidRPr="007917B9">
        <w:rPr>
          <w:b/>
          <w:color w:val="C00000"/>
        </w:rPr>
        <w:t>explain why.</w:t>
      </w:r>
    </w:p>
    <w:p w14:paraId="17980704" w14:textId="77777777" w:rsidR="00CA62D9" w:rsidRPr="00BE5B65" w:rsidRDefault="00CA62D9" w:rsidP="00B01F0A">
      <w:pPr>
        <w:pStyle w:val="PCABodyText"/>
      </w:pPr>
      <w:r w:rsidRPr="00400109">
        <w:rPr>
          <w:color w:val="C00000"/>
        </w:rPr>
        <w:t xml:space="preserve">The following is </w:t>
      </w:r>
      <w:r w:rsidRPr="00400109">
        <w:rPr>
          <w:b/>
          <w:color w:val="C00000"/>
        </w:rPr>
        <w:t>example text</w:t>
      </w:r>
      <w:r w:rsidRPr="00400109">
        <w:rPr>
          <w:color w:val="C00000"/>
        </w:rPr>
        <w:t xml:space="preserve"> of an analysis of natural background sources:</w:t>
      </w:r>
    </w:p>
    <w:p w14:paraId="3E51F467" w14:textId="1CDFC721" w:rsidR="00B01F0A" w:rsidRDefault="00F67807" w:rsidP="00B01F0A">
      <w:pPr>
        <w:pStyle w:val="PCABodyText"/>
      </w:pPr>
      <w:r>
        <w:t>Natural background sources are inputs that would be expected under natural, undisturbed conditions.</w:t>
      </w:r>
      <w:r w:rsidR="00640640">
        <w:t xml:space="preserve"> </w:t>
      </w:r>
      <w:r w:rsidR="00B01F0A">
        <w:t>Natural background sources can include inputs from natural geologic processes such as soil loss from upland erosion and stream development, atmospheric deposition, and loading from forested land, wildlife, etc.</w:t>
      </w:r>
      <w:r w:rsidR="00640640">
        <w:t xml:space="preserve"> </w:t>
      </w:r>
      <w:r w:rsidR="00640640" w:rsidRPr="007917B9">
        <w:rPr>
          <w:b/>
          <w:color w:val="C00000"/>
        </w:rPr>
        <w:t>[tailor this list]</w:t>
      </w:r>
      <w:r w:rsidR="00640640">
        <w:t>.</w:t>
      </w:r>
      <w:r w:rsidR="00B01F0A">
        <w:t xml:space="preserve"> </w:t>
      </w:r>
      <w:r w:rsidR="009E418F">
        <w:t xml:space="preserve">However, for each impairment, natural background levels are implicitly incorporated in the water quality standards used by the MPCA to determine/assess impairment, and therefore natural background is accounted for and addressed through the MPCA’s </w:t>
      </w:r>
      <w:r w:rsidR="00692167">
        <w:t>water body</w:t>
      </w:r>
      <w:r w:rsidR="009E418F">
        <w:t xml:space="preserve"> assessment process. </w:t>
      </w:r>
      <w:r w:rsidR="00B349CC">
        <w:t xml:space="preserve">Natural </w:t>
      </w:r>
      <w:r w:rsidR="00B01F0A">
        <w:t>background conditions were evaluated</w:t>
      </w:r>
      <w:r w:rsidR="008E4B0D">
        <w:t xml:space="preserve"> </w:t>
      </w:r>
      <w:r w:rsidR="00B01F0A">
        <w:t xml:space="preserve">within the source assessment portion of this study. These source assessment exercises indicate </w:t>
      </w:r>
      <w:r w:rsidR="00131779">
        <w:t xml:space="preserve">that </w:t>
      </w:r>
      <w:r w:rsidR="00AC4259">
        <w:t xml:space="preserve">natural background inputs are generally low </w:t>
      </w:r>
      <w:r w:rsidR="00B01F0A">
        <w:t>compared to livestock, cropland, streambank, wastewater treatment facilities, failing SSTSs, and other anthropogenic</w:t>
      </w:r>
      <w:r w:rsidR="000922E3">
        <w:t xml:space="preserve"> </w:t>
      </w:r>
      <w:r w:rsidR="00B01F0A">
        <w:t xml:space="preserve">sources </w:t>
      </w:r>
      <w:r w:rsidR="00B01F0A" w:rsidRPr="007917B9">
        <w:rPr>
          <w:b/>
          <w:color w:val="C00000"/>
        </w:rPr>
        <w:t xml:space="preserve">[tailor the list to the pollutant </w:t>
      </w:r>
      <w:r w:rsidR="00E15937">
        <w:rPr>
          <w:b/>
          <w:color w:val="C00000"/>
        </w:rPr>
        <w:t>and</w:t>
      </w:r>
      <w:r w:rsidR="00B01F0A" w:rsidRPr="007917B9">
        <w:rPr>
          <w:b/>
          <w:color w:val="C00000"/>
        </w:rPr>
        <w:t xml:space="preserve"> th</w:t>
      </w:r>
      <w:r w:rsidR="00E15937">
        <w:rPr>
          <w:b/>
          <w:color w:val="C00000"/>
        </w:rPr>
        <w:t>e analysis for this</w:t>
      </w:r>
      <w:r w:rsidR="00B01F0A" w:rsidRPr="007917B9">
        <w:rPr>
          <w:b/>
          <w:color w:val="C00000"/>
        </w:rPr>
        <w:t xml:space="preserve"> watershed]</w:t>
      </w:r>
      <w:r w:rsidR="00B01F0A" w:rsidRPr="007917B9">
        <w:rPr>
          <w:b/>
        </w:rPr>
        <w:t xml:space="preserve">. </w:t>
      </w:r>
    </w:p>
    <w:p w14:paraId="6919E5FD" w14:textId="77777777" w:rsidR="00AC4259" w:rsidRDefault="00AC4259" w:rsidP="00AC4259">
      <w:pPr>
        <w:pStyle w:val="PCABodyText"/>
      </w:pPr>
      <w:r>
        <w:t>Based on the MPCA’s water body assessment process and the TMDL source assessment exercises, there is no evidence at this time to suggest that natural background sources are a major driver of any of the impairments and/or affect the water bodies’ ability to meet state water quality standards.</w:t>
      </w:r>
    </w:p>
    <w:p w14:paraId="2198FB32" w14:textId="77777777" w:rsidR="006449C6" w:rsidRDefault="006449C6" w:rsidP="006449C6">
      <w:pPr>
        <w:pStyle w:val="PCAReportHeading5"/>
      </w:pPr>
      <w:r>
        <w:t xml:space="preserve">Naturalized </w:t>
      </w:r>
      <w:r w:rsidRPr="006449C6">
        <w:rPr>
          <w:i/>
        </w:rPr>
        <w:t>E. coli</w:t>
      </w:r>
    </w:p>
    <w:p w14:paraId="04E9704E" w14:textId="77777777" w:rsidR="006449C6" w:rsidRDefault="006449C6" w:rsidP="006449C6">
      <w:pPr>
        <w:pStyle w:val="PCABodyText"/>
        <w:rPr>
          <w:color w:val="C00000"/>
        </w:rPr>
      </w:pPr>
      <w:r>
        <w:rPr>
          <w:color w:val="C00000"/>
        </w:rPr>
        <w:t xml:space="preserve">For </w:t>
      </w:r>
      <w:r w:rsidRPr="005E5299">
        <w:rPr>
          <w:i/>
          <w:color w:val="C00000"/>
        </w:rPr>
        <w:t>E. coli</w:t>
      </w:r>
      <w:r>
        <w:rPr>
          <w:color w:val="C00000"/>
        </w:rPr>
        <w:t xml:space="preserve"> TMDLs, t</w:t>
      </w:r>
      <w:r w:rsidRPr="008516A1">
        <w:rPr>
          <w:color w:val="C00000"/>
        </w:rPr>
        <w:t xml:space="preserve">his section of the report </w:t>
      </w:r>
      <w:r w:rsidR="004204D8">
        <w:rPr>
          <w:color w:val="C00000"/>
        </w:rPr>
        <w:t xml:space="preserve">is required and </w:t>
      </w:r>
      <w:r w:rsidRPr="008516A1">
        <w:rPr>
          <w:color w:val="C00000"/>
        </w:rPr>
        <w:t>should include text describing the natural</w:t>
      </w:r>
      <w:r>
        <w:rPr>
          <w:color w:val="C00000"/>
        </w:rPr>
        <w:t>ized</w:t>
      </w:r>
      <w:r w:rsidRPr="008516A1">
        <w:rPr>
          <w:color w:val="C00000"/>
        </w:rPr>
        <w:t xml:space="preserve"> growth of </w:t>
      </w:r>
      <w:r w:rsidRPr="00E160F5">
        <w:rPr>
          <w:i/>
          <w:color w:val="C00000"/>
        </w:rPr>
        <w:t>E. coli</w:t>
      </w:r>
      <w:r w:rsidRPr="008516A1">
        <w:rPr>
          <w:color w:val="C00000"/>
        </w:rPr>
        <w:t xml:space="preserve"> in soil and sediment. </w:t>
      </w:r>
      <w:r>
        <w:rPr>
          <w:color w:val="C00000"/>
        </w:rPr>
        <w:t xml:space="preserve">This is related to, but distinct from, natural background sources of </w:t>
      </w:r>
      <w:r w:rsidRPr="003223E8">
        <w:rPr>
          <w:i/>
          <w:color w:val="C00000"/>
        </w:rPr>
        <w:t>E. coli</w:t>
      </w:r>
      <w:r>
        <w:rPr>
          <w:color w:val="C00000"/>
        </w:rPr>
        <w:t xml:space="preserve">. </w:t>
      </w:r>
      <w:r w:rsidR="007013BB">
        <w:rPr>
          <w:color w:val="C00000"/>
        </w:rPr>
        <w:t xml:space="preserve">If there is microbial source tracking information in the watershed that indicates naturalized </w:t>
      </w:r>
      <w:r w:rsidR="007013BB" w:rsidRPr="007917B9">
        <w:rPr>
          <w:i/>
          <w:color w:val="C00000"/>
        </w:rPr>
        <w:t>E. coli</w:t>
      </w:r>
      <w:r w:rsidR="007013BB">
        <w:rPr>
          <w:color w:val="C00000"/>
        </w:rPr>
        <w:t>, include a discussion of the results here.</w:t>
      </w:r>
    </w:p>
    <w:p w14:paraId="4EB5AEAE" w14:textId="0C5DEAC0" w:rsidR="00EA79CA" w:rsidRDefault="00146F64" w:rsidP="00B01F0A">
      <w:pPr>
        <w:pStyle w:val="PCABodyText"/>
      </w:pPr>
      <w:r>
        <w:t xml:space="preserve">The adaptation and evolution of naturalized </w:t>
      </w:r>
      <w:r w:rsidRPr="4C3CDE76">
        <w:rPr>
          <w:i/>
          <w:iCs/>
        </w:rPr>
        <w:t>E</w:t>
      </w:r>
      <w:r>
        <w:t xml:space="preserve">. </w:t>
      </w:r>
      <w:r w:rsidRPr="4C3CDE76">
        <w:rPr>
          <w:i/>
          <w:iCs/>
        </w:rPr>
        <w:t>coli</w:t>
      </w:r>
      <w:r>
        <w:t xml:space="preserve"> that allow </w:t>
      </w:r>
      <w:r w:rsidR="00FC09E8">
        <w:t>survival and reproduction</w:t>
      </w:r>
      <w:r>
        <w:t xml:space="preserve"> in the environment make </w:t>
      </w:r>
      <w:r w:rsidR="00FC09E8">
        <w:t xml:space="preserve">naturalized </w:t>
      </w:r>
      <w:r w:rsidR="00FC09E8">
        <w:rPr>
          <w:i/>
          <w:iCs/>
        </w:rPr>
        <w:t>E. coli</w:t>
      </w:r>
      <w:r w:rsidR="00FC09E8">
        <w:t xml:space="preserve"> </w:t>
      </w:r>
      <w:r>
        <w:t xml:space="preserve">physically and genetically distinct from </w:t>
      </w:r>
      <w:r w:rsidRPr="4C3CDE76">
        <w:rPr>
          <w:i/>
          <w:iCs/>
        </w:rPr>
        <w:t>E</w:t>
      </w:r>
      <w:r>
        <w:t xml:space="preserve">. </w:t>
      </w:r>
      <w:r w:rsidRPr="4C3CDE76">
        <w:rPr>
          <w:i/>
          <w:iCs/>
        </w:rPr>
        <w:t>coli</w:t>
      </w:r>
      <w:r>
        <w:t xml:space="preserve"> that cannot survive outside of a warm-blooded host. This naturalized </w:t>
      </w:r>
      <w:r w:rsidRPr="00D1761E">
        <w:rPr>
          <w:i/>
        </w:rPr>
        <w:t>E. coli</w:t>
      </w:r>
      <w:r>
        <w:t xml:space="preserve"> may be a source of </w:t>
      </w:r>
      <w:r w:rsidRPr="00D1761E">
        <w:rPr>
          <w:i/>
        </w:rPr>
        <w:t>E. coli</w:t>
      </w:r>
      <w:r>
        <w:t xml:space="preserve"> to the impairments.</w:t>
      </w:r>
    </w:p>
    <w:p w14:paraId="0A860A39" w14:textId="3F42C001" w:rsidR="000D6200" w:rsidRDefault="00FE3D21" w:rsidP="00B01F0A">
      <w:pPr>
        <w:pStyle w:val="PCABodyText"/>
      </w:pPr>
      <w:r w:rsidRPr="00FE3D21">
        <w:t xml:space="preserve">The relationship between </w:t>
      </w:r>
      <w:r w:rsidRPr="007917B9">
        <w:rPr>
          <w:i/>
        </w:rPr>
        <w:t>E. coli</w:t>
      </w:r>
      <w:r w:rsidRPr="00FE3D21">
        <w:t xml:space="preserve"> sources and </w:t>
      </w:r>
      <w:r w:rsidRPr="007917B9">
        <w:rPr>
          <w:i/>
        </w:rPr>
        <w:t>E. coli</w:t>
      </w:r>
      <w:r w:rsidRPr="00FE3D21">
        <w:t xml:space="preserve"> concentrations found in streams is complex, involving precipitation and flow, temperature, </w:t>
      </w:r>
      <w:r w:rsidR="000922E3">
        <w:t xml:space="preserve">sunlight and shading, </w:t>
      </w:r>
      <w:r w:rsidRPr="00FE3D21">
        <w:t xml:space="preserve">livestock management practices, wildlife </w:t>
      </w:r>
      <w:r w:rsidR="000922E3">
        <w:t>contributions</w:t>
      </w:r>
      <w:r w:rsidRPr="00FE3D21">
        <w:t xml:space="preserve">, </w:t>
      </w:r>
      <w:r w:rsidR="00FE5190" w:rsidRPr="007917B9">
        <w:rPr>
          <w:i/>
        </w:rPr>
        <w:t>E. coli</w:t>
      </w:r>
      <w:r w:rsidR="000922E3">
        <w:t xml:space="preserve"> </w:t>
      </w:r>
      <w:r w:rsidRPr="00FE3D21">
        <w:t xml:space="preserve">survival rates, land use practices, and other environmental factors. </w:t>
      </w:r>
      <w:r w:rsidR="00B028E6" w:rsidRPr="00E82D45">
        <w:lastRenderedPageBreak/>
        <w:t xml:space="preserve">Research in the last 15 years has found the persistence of </w:t>
      </w:r>
      <w:r w:rsidR="00B028E6" w:rsidRPr="00B028E6">
        <w:rPr>
          <w:i/>
        </w:rPr>
        <w:t>E. coli</w:t>
      </w:r>
      <w:r w:rsidR="00B028E6" w:rsidRPr="00E82D45">
        <w:t xml:space="preserve"> in soil, beach sand, and sediments throughout the year in the north central United States without the continuous presence of sewage or </w:t>
      </w:r>
      <w:r w:rsidR="008874CF">
        <w:t xml:space="preserve">warm-blooded host </w:t>
      </w:r>
      <w:r w:rsidR="00B028E6">
        <w:t>sources.</w:t>
      </w:r>
      <w:r w:rsidR="000D6200">
        <w:t xml:space="preserve"> This </w:t>
      </w:r>
      <w:r w:rsidR="000D6200" w:rsidRPr="007917B9">
        <w:rPr>
          <w:i/>
        </w:rPr>
        <w:t>E. coli</w:t>
      </w:r>
      <w:r w:rsidR="000D6200">
        <w:t xml:space="preserve"> that persists in the environment outside of a warm-blooded host is referred to as naturalized </w:t>
      </w:r>
      <w:r w:rsidR="000D6200" w:rsidRPr="007917B9">
        <w:rPr>
          <w:i/>
        </w:rPr>
        <w:t>E. coli</w:t>
      </w:r>
      <w:r w:rsidR="00D56FC1">
        <w:rPr>
          <w:i/>
        </w:rPr>
        <w:t xml:space="preserve"> </w:t>
      </w:r>
      <w:r w:rsidR="00D56FC1" w:rsidRPr="00D56FC1">
        <w:t>(Jang et al. 2017)</w:t>
      </w:r>
      <w:r w:rsidR="000D6200">
        <w:t>.</w:t>
      </w:r>
      <w:r w:rsidR="00B028E6">
        <w:t xml:space="preserve"> </w:t>
      </w:r>
      <w:r w:rsidR="000D6200">
        <w:t xml:space="preserve">Naturalized </w:t>
      </w:r>
      <w:r w:rsidR="000D6200" w:rsidRPr="007917B9">
        <w:rPr>
          <w:i/>
        </w:rPr>
        <w:t>E. coli</w:t>
      </w:r>
      <w:r w:rsidR="000D6200">
        <w:t xml:space="preserve"> can originate from different types of </w:t>
      </w:r>
      <w:r w:rsidR="000D6200" w:rsidRPr="007917B9">
        <w:rPr>
          <w:i/>
        </w:rPr>
        <w:t>E. coli</w:t>
      </w:r>
      <w:r w:rsidR="000D6200">
        <w:t xml:space="preserve"> sources, including</w:t>
      </w:r>
      <w:r w:rsidR="00132936">
        <w:t xml:space="preserve"> 1)</w:t>
      </w:r>
      <w:r w:rsidR="000D6200">
        <w:t xml:space="preserve"> natural background sources such as wildlife and </w:t>
      </w:r>
      <w:r w:rsidR="00132936">
        <w:t xml:space="preserve">2) </w:t>
      </w:r>
      <w:r w:rsidR="000D6200">
        <w:t>human</w:t>
      </w:r>
      <w:r w:rsidR="00937529">
        <w:t xml:space="preserve"> </w:t>
      </w:r>
      <w:r w:rsidR="00D56FC1">
        <w:t>attributed</w:t>
      </w:r>
      <w:r w:rsidR="000D6200">
        <w:t xml:space="preserve"> sources such as </w:t>
      </w:r>
      <w:r w:rsidR="00D56FC1">
        <w:t>pets, livestock,</w:t>
      </w:r>
      <w:r w:rsidR="000D6200">
        <w:t xml:space="preserve"> and human wastewater. Therefore, whereas naturalized </w:t>
      </w:r>
      <w:r w:rsidR="000D6200" w:rsidRPr="007917B9">
        <w:rPr>
          <w:i/>
        </w:rPr>
        <w:t>E. coli</w:t>
      </w:r>
      <w:r w:rsidR="000D6200">
        <w:t xml:space="preserve"> can be related to natural background sources, naturalized </w:t>
      </w:r>
      <w:r w:rsidR="000D6200" w:rsidRPr="007917B9">
        <w:rPr>
          <w:i/>
        </w:rPr>
        <w:t>E. coli</w:t>
      </w:r>
      <w:r w:rsidR="000D6200">
        <w:t xml:space="preserve"> </w:t>
      </w:r>
      <w:r w:rsidR="00FC09E8">
        <w:t xml:space="preserve">are </w:t>
      </w:r>
      <w:r w:rsidR="000D6200">
        <w:t xml:space="preserve">not always </w:t>
      </w:r>
      <w:r w:rsidR="00BE181E">
        <w:t>from</w:t>
      </w:r>
      <w:r w:rsidR="000D6200">
        <w:t xml:space="preserve"> </w:t>
      </w:r>
      <w:r w:rsidR="00BE181E">
        <w:t xml:space="preserve">a </w:t>
      </w:r>
      <w:r w:rsidR="000D6200">
        <w:t>natural background source.</w:t>
      </w:r>
    </w:p>
    <w:p w14:paraId="5342F4CA" w14:textId="64354AB6" w:rsidR="00FE3D21" w:rsidRDefault="00B028E6" w:rsidP="00B01F0A">
      <w:pPr>
        <w:pStyle w:val="PCABodyText"/>
      </w:pPr>
      <w:r>
        <w:t>An Alaskan study (</w:t>
      </w:r>
      <w:r w:rsidRPr="00E82D45">
        <w:t>Adhikari et al. 2007</w:t>
      </w:r>
      <w:r>
        <w:t>)</w:t>
      </w:r>
      <w:r w:rsidRPr="00E82D45">
        <w:t xml:space="preserve"> found that total coliform bacteria in soil were able to survive for six months in subfreezing conditions. Two studies near Duluth, Minnesota</w:t>
      </w:r>
      <w:r>
        <w:t xml:space="preserve"> </w:t>
      </w:r>
      <w:r w:rsidRPr="00E82D45">
        <w:t xml:space="preserve">found that </w:t>
      </w:r>
      <w:r w:rsidRPr="00B028E6">
        <w:rPr>
          <w:i/>
        </w:rPr>
        <w:t>E. coli</w:t>
      </w:r>
      <w:r w:rsidRPr="00E82D45">
        <w:t xml:space="preserve"> were able to grow in agricultural field soil</w:t>
      </w:r>
      <w:r>
        <w:t xml:space="preserve"> (</w:t>
      </w:r>
      <w:r w:rsidRPr="00E82D45">
        <w:t>Ishii et al. 2010</w:t>
      </w:r>
      <w:r>
        <w:t>) and temperate soils (</w:t>
      </w:r>
      <w:r w:rsidRPr="00E82D45">
        <w:t>Ishii et al. 2006</w:t>
      </w:r>
      <w:r>
        <w:t>)</w:t>
      </w:r>
      <w:r w:rsidRPr="00E82D45">
        <w:t xml:space="preserve">. A </w:t>
      </w:r>
      <w:r>
        <w:t>study by Chandrasekaran et al. (</w:t>
      </w:r>
      <w:r w:rsidRPr="00E82D45">
        <w:t>2015</w:t>
      </w:r>
      <w:r>
        <w:t>)</w:t>
      </w:r>
      <w:r w:rsidRPr="00E82D45">
        <w:t xml:space="preserve"> of ditch sediment in the Seven Mile Creek </w:t>
      </w:r>
      <w:r w:rsidR="00FB75A4">
        <w:t>W</w:t>
      </w:r>
      <w:r w:rsidRPr="00E82D45">
        <w:t xml:space="preserve">atershed in southern Minnesota found that strains of </w:t>
      </w:r>
      <w:r w:rsidRPr="00B028E6">
        <w:rPr>
          <w:i/>
        </w:rPr>
        <w:t>E. coli</w:t>
      </w:r>
      <w:r w:rsidRPr="00E82D45">
        <w:t xml:space="preserve"> had become naturalized to the water−sediment ecosystem. Survival and growth of fecal coliform has been documented in storm</w:t>
      </w:r>
      <w:r w:rsidR="00602972">
        <w:t xml:space="preserve"> </w:t>
      </w:r>
      <w:r w:rsidRPr="00E82D45">
        <w:t>sewer sediment in M</w:t>
      </w:r>
      <w:r>
        <w:t>ichigan (Marino and Gannon 1991)</w:t>
      </w:r>
      <w:r w:rsidR="00BE181E">
        <w:t xml:space="preserve">, and </w:t>
      </w:r>
      <w:r w:rsidR="00BE181E" w:rsidRPr="007917B9">
        <w:rPr>
          <w:i/>
        </w:rPr>
        <w:t>E. coli</w:t>
      </w:r>
      <w:r w:rsidR="00BE181E">
        <w:t xml:space="preserve"> regrowth was documented on concrete and stone </w:t>
      </w:r>
      <w:r w:rsidR="00FC4F30">
        <w:t>habitat within an urban Minnesota watershed (Burns &amp; McDonnell Engineering Company, Inc. 2017).</w:t>
      </w:r>
      <w:r w:rsidR="00FE3D21">
        <w:t xml:space="preserve"> </w:t>
      </w:r>
      <w:r w:rsidR="00FE3D21" w:rsidRPr="007917B9">
        <w:t xml:space="preserve">This ability </w:t>
      </w:r>
      <w:r w:rsidR="00494D11">
        <w:t>of</w:t>
      </w:r>
      <w:r w:rsidR="00FE3D21" w:rsidRPr="007917B9">
        <w:t xml:space="preserve"> </w:t>
      </w:r>
      <w:r w:rsidR="00FE3D21" w:rsidRPr="007917B9">
        <w:rPr>
          <w:i/>
        </w:rPr>
        <w:t>E. coli</w:t>
      </w:r>
      <w:r w:rsidR="00FE3D21" w:rsidRPr="007917B9">
        <w:t xml:space="preserve"> to survive and persist naturally in watercourse sediment can increase </w:t>
      </w:r>
      <w:r w:rsidR="00FE3D21" w:rsidRPr="007917B9">
        <w:rPr>
          <w:i/>
        </w:rPr>
        <w:t>E. coli</w:t>
      </w:r>
      <w:r w:rsidR="00FE3D21" w:rsidRPr="007917B9">
        <w:t xml:space="preserve"> counts in the water column, especially </w:t>
      </w:r>
      <w:r w:rsidR="00FE3D21" w:rsidRPr="00FB420F">
        <w:t>after resuspension of sediment (</w:t>
      </w:r>
      <w:r w:rsidR="00FE3D21" w:rsidRPr="007917B9">
        <w:t>e.g., Jamieson et al. 2005</w:t>
      </w:r>
      <w:r w:rsidR="00FE3D21">
        <w:t>)</w:t>
      </w:r>
      <w:r w:rsidR="00FE3D21" w:rsidRPr="007917B9">
        <w:t>.</w:t>
      </w:r>
    </w:p>
    <w:p w14:paraId="4AB5B92E" w14:textId="096F27FB" w:rsidR="00D56FC1" w:rsidRDefault="000249BC" w:rsidP="00D56FC1">
      <w:pPr>
        <w:pStyle w:val="PCABodyText"/>
      </w:pPr>
      <w:r>
        <w:rPr>
          <w:color w:val="C00000"/>
        </w:rPr>
        <w:t>If applicable, conclude with the following statement</w:t>
      </w:r>
      <w:r w:rsidR="0074542D" w:rsidRPr="0074542D">
        <w:rPr>
          <w:color w:val="C00000"/>
        </w:rPr>
        <w:t>:</w:t>
      </w:r>
      <w:r w:rsidR="0074542D">
        <w:t xml:space="preserve"> Although naturalized </w:t>
      </w:r>
      <w:r w:rsidR="0074542D" w:rsidRPr="0074542D">
        <w:rPr>
          <w:i/>
        </w:rPr>
        <w:t>E. coli</w:t>
      </w:r>
      <w:r w:rsidR="0074542D">
        <w:t xml:space="preserve"> might exist in the watershed, there is no evidence to suggest that naturalized </w:t>
      </w:r>
      <w:r w:rsidR="0074542D" w:rsidRPr="0074542D">
        <w:rPr>
          <w:i/>
        </w:rPr>
        <w:t>E. coli</w:t>
      </w:r>
      <w:r w:rsidR="0074542D">
        <w:t xml:space="preserve"> are a major driver of impairment and/or affect the water bodies’ ability to meet state water quality standards.</w:t>
      </w:r>
      <w:r w:rsidR="00745A2A">
        <w:t xml:space="preserve"> </w:t>
      </w:r>
      <w:r w:rsidR="004F51B9" w:rsidRPr="008D022D">
        <w:rPr>
          <w:color w:val="C00000"/>
        </w:rPr>
        <w:t xml:space="preserve">If not applicable, please contact </w:t>
      </w:r>
      <w:hyperlink r:id="rId43" w:history="1">
        <w:r w:rsidR="004F51B9" w:rsidRPr="00C23DED">
          <w:rPr>
            <w:rStyle w:val="Hyperlink"/>
            <w:rFonts w:asciiTheme="minorHAnsi" w:hAnsiTheme="minorHAnsi"/>
          </w:rPr>
          <w:t>Kaity.Taylor@state.mn.us</w:t>
        </w:r>
      </w:hyperlink>
      <w:r w:rsidR="00745A2A">
        <w:t xml:space="preserve"> </w:t>
      </w:r>
      <w:r w:rsidR="00745A2A" w:rsidRPr="00745A2A">
        <w:rPr>
          <w:color w:val="C00000"/>
        </w:rPr>
        <w:t>to discuss options</w:t>
      </w:r>
      <w:r w:rsidR="004F51B9" w:rsidRPr="008D022D">
        <w:rPr>
          <w:color w:val="C00000"/>
        </w:rPr>
        <w:t xml:space="preserve">. </w:t>
      </w:r>
    </w:p>
    <w:p w14:paraId="388E04B6" w14:textId="7A0F896F" w:rsidR="0066683F" w:rsidRDefault="0066683F" w:rsidP="00796CF2">
      <w:pPr>
        <w:pStyle w:val="PCAReportHeading3"/>
        <w:numPr>
          <w:ilvl w:val="2"/>
          <w:numId w:val="3"/>
        </w:numPr>
      </w:pPr>
      <w:bookmarkStart w:id="88" w:name="_Toc160710964"/>
      <w:r>
        <w:t>[</w:t>
      </w:r>
      <w:r w:rsidRPr="004C1753">
        <w:t>Parameter</w:t>
      </w:r>
      <w:r>
        <w:t xml:space="preserve"> #2]</w:t>
      </w:r>
      <w:bookmarkEnd w:id="88"/>
    </w:p>
    <w:p w14:paraId="3B577C48" w14:textId="77777777" w:rsidR="0066683F" w:rsidRDefault="003011AF" w:rsidP="0066683F">
      <w:pPr>
        <w:pStyle w:val="PCABodyText"/>
      </w:pPr>
      <w:r>
        <w:t>T</w:t>
      </w:r>
      <w:r w:rsidR="0066683F">
        <w:t>ext</w:t>
      </w:r>
    </w:p>
    <w:p w14:paraId="2647988B" w14:textId="77777777" w:rsidR="0066683F" w:rsidRDefault="0066683F" w:rsidP="003645BE">
      <w:pPr>
        <w:pStyle w:val="PCAReportHeading4standalone"/>
        <w:numPr>
          <w:ilvl w:val="3"/>
          <w:numId w:val="3"/>
        </w:numPr>
      </w:pPr>
      <w:r>
        <w:t>Permitted</w:t>
      </w:r>
      <w:r w:rsidR="00EB133E">
        <w:t xml:space="preserve"> </w:t>
      </w:r>
      <w:r w:rsidR="00ED6310">
        <w:t>s</w:t>
      </w:r>
      <w:r w:rsidR="00EB133E">
        <w:t>ources</w:t>
      </w:r>
    </w:p>
    <w:p w14:paraId="23B3E3CA" w14:textId="77777777" w:rsidR="0066683F" w:rsidRDefault="0066683F" w:rsidP="0066683F">
      <w:pPr>
        <w:pStyle w:val="PCABodyText"/>
      </w:pPr>
      <w:r>
        <w:t>Text</w:t>
      </w:r>
    </w:p>
    <w:p w14:paraId="47368750" w14:textId="5FFB91D5" w:rsidR="0066683F" w:rsidRDefault="0066683F" w:rsidP="003645BE">
      <w:pPr>
        <w:pStyle w:val="PCAReportHeading4standalone"/>
        <w:numPr>
          <w:ilvl w:val="3"/>
          <w:numId w:val="3"/>
        </w:numPr>
      </w:pPr>
      <w:r>
        <w:t>Nonpermitted</w:t>
      </w:r>
      <w:r w:rsidR="00EB133E">
        <w:t xml:space="preserve"> </w:t>
      </w:r>
      <w:r w:rsidR="00ED6310">
        <w:t>s</w:t>
      </w:r>
      <w:r w:rsidR="00EB133E">
        <w:t>ources</w:t>
      </w:r>
    </w:p>
    <w:p w14:paraId="11F1D41E" w14:textId="77777777" w:rsidR="00152F9E" w:rsidRDefault="0066683F">
      <w:pPr>
        <w:spacing w:after="0"/>
        <w:rPr>
          <w:rFonts w:asciiTheme="minorHAnsi" w:hAnsiTheme="minorHAnsi"/>
          <w:szCs w:val="20"/>
        </w:rPr>
      </w:pPr>
      <w:r>
        <w:t>Text</w:t>
      </w:r>
      <w:r w:rsidR="00152F9E">
        <w:br w:type="page"/>
      </w:r>
    </w:p>
    <w:p w14:paraId="05634464" w14:textId="77777777" w:rsidR="00152F9E" w:rsidRDefault="00152F9E" w:rsidP="00F5170C">
      <w:pPr>
        <w:pStyle w:val="PCAReportHeading1"/>
      </w:pPr>
      <w:bookmarkStart w:id="89" w:name="_Toc160710965"/>
      <w:r w:rsidRPr="00F13333">
        <w:lastRenderedPageBreak/>
        <w:t xml:space="preserve">TMDL </w:t>
      </w:r>
      <w:r w:rsidR="003D0DFE" w:rsidRPr="00F13333">
        <w:t>d</w:t>
      </w:r>
      <w:r w:rsidRPr="00F13333">
        <w:t>evelopment</w:t>
      </w:r>
      <w:bookmarkEnd w:id="89"/>
    </w:p>
    <w:p w14:paraId="0ACDB9F5" w14:textId="06B9A46C" w:rsidR="00A84F21" w:rsidRDefault="00A84F21" w:rsidP="006449C6">
      <w:pPr>
        <w:pStyle w:val="PCABodyText"/>
        <w:rPr>
          <w:color w:val="C00000"/>
        </w:rPr>
      </w:pPr>
      <w:r>
        <w:rPr>
          <w:color w:val="C00000"/>
        </w:rPr>
        <w:t xml:space="preserve">Review Section D in </w:t>
      </w:r>
      <w:hyperlink r:id="rId44" w:history="1">
        <w:r w:rsidRPr="00285D42">
          <w:rPr>
            <w:rStyle w:val="Hyperlink"/>
            <w:rFonts w:asciiTheme="minorHAnsi" w:hAnsiTheme="minorHAnsi"/>
          </w:rPr>
          <w:t>All Things TMDL</w:t>
        </w:r>
      </w:hyperlink>
      <w:r>
        <w:rPr>
          <w:color w:val="C00000"/>
        </w:rPr>
        <w:t xml:space="preserve"> before starting TMDL development.</w:t>
      </w:r>
    </w:p>
    <w:p w14:paraId="4C435A5D" w14:textId="688B3B65" w:rsidR="006449C6" w:rsidRDefault="006449C6" w:rsidP="006449C6">
      <w:pPr>
        <w:pStyle w:val="PCABodyText"/>
        <w:rPr>
          <w:color w:val="C00000"/>
        </w:rPr>
      </w:pPr>
      <w:r w:rsidRPr="00D96FC3">
        <w:rPr>
          <w:color w:val="C00000"/>
        </w:rPr>
        <w:t>The organization of this section will vary based on the similarities and differences in approache</w:t>
      </w:r>
      <w:r>
        <w:rPr>
          <w:color w:val="C00000"/>
        </w:rPr>
        <w:t>s</w:t>
      </w:r>
      <w:r w:rsidRPr="00D96FC3">
        <w:rPr>
          <w:color w:val="C00000"/>
        </w:rPr>
        <w:t xml:space="preserve"> among pollutant</w:t>
      </w:r>
      <w:r>
        <w:rPr>
          <w:color w:val="C00000"/>
        </w:rPr>
        <w:t xml:space="preserve">s in the report. The approach can be separated out by pollutant as is shown here, or certain components can be described for all pollutants. All of the items below need to be addressed, but </w:t>
      </w:r>
      <w:r w:rsidRPr="00400109">
        <w:rPr>
          <w:b/>
          <w:color w:val="C00000"/>
        </w:rPr>
        <w:t>the organization can vary</w:t>
      </w:r>
      <w:r>
        <w:rPr>
          <w:color w:val="C00000"/>
        </w:rPr>
        <w:t>.</w:t>
      </w:r>
      <w:r w:rsidR="001456F7">
        <w:rPr>
          <w:color w:val="C00000"/>
        </w:rPr>
        <w:t xml:space="preserve"> </w:t>
      </w:r>
      <w:r w:rsidR="005F3A36">
        <w:rPr>
          <w:color w:val="C00000"/>
        </w:rPr>
        <w:t>One option is to add a</w:t>
      </w:r>
      <w:r w:rsidR="00CA3D4D">
        <w:rPr>
          <w:color w:val="C00000"/>
        </w:rPr>
        <w:t xml:space="preserve"> “TMDL summary” section after this “TMDL development” section, in which all information about an impairment can be brought together—</w:t>
      </w:r>
      <w:r w:rsidR="0069603A">
        <w:rPr>
          <w:color w:val="C00000"/>
        </w:rPr>
        <w:t>land cover, water quality, sources, TMDL allocations, and implementation recommendations. See the Root River Watershed TMDL report as an example (draft as of January 2024).</w:t>
      </w:r>
    </w:p>
    <w:p w14:paraId="4EEE77CD" w14:textId="57CBC83B" w:rsidR="00C16FDE" w:rsidRPr="00564827" w:rsidRDefault="00C16FDE" w:rsidP="006449C6">
      <w:pPr>
        <w:pStyle w:val="PCABodyText"/>
      </w:pPr>
      <w:r>
        <w:t xml:space="preserve">A water body’s TMDL represents the loading capacity, or the amount of pollutant that a water body can assimilate while still meeting water quality standards. The loading capacity is </w:t>
      </w:r>
      <w:r w:rsidR="00132CAC">
        <w:t>divided up</w:t>
      </w:r>
      <w:r w:rsidR="4A69F167">
        <w:t xml:space="preserve"> and</w:t>
      </w:r>
      <w:r>
        <w:t xml:space="preserve"> allocated to the water body’s pollutant sources. The allocations include WLAs for NPDES</w:t>
      </w:r>
      <w:r w:rsidR="00EA64BA">
        <w:t>-permitted</w:t>
      </w:r>
      <w:r>
        <w:t xml:space="preserve"> sources, LAs for non</w:t>
      </w:r>
      <w:r w:rsidR="00EA64BA">
        <w:t>permitted</w:t>
      </w:r>
      <w:r>
        <w:t xml:space="preserve"> sources (including natural background), and </w:t>
      </w:r>
      <w:r w:rsidR="00EA64BA">
        <w:t xml:space="preserve">an </w:t>
      </w:r>
      <w:r>
        <w:t>MOS, which is im</w:t>
      </w:r>
      <w:r w:rsidR="00EA64BA">
        <w:t xml:space="preserve">plicitly or explicitly defined. The sum of the allocations and MOS </w:t>
      </w:r>
      <w:r>
        <w:t xml:space="preserve">cannot exceed the </w:t>
      </w:r>
      <w:r w:rsidR="00EA64BA">
        <w:t>loading capacity, or TMDL</w:t>
      </w:r>
      <w:r>
        <w:t>.</w:t>
      </w:r>
    </w:p>
    <w:p w14:paraId="2D76E165" w14:textId="77777777" w:rsidR="00152F9E" w:rsidRDefault="00152F9E" w:rsidP="006A1843">
      <w:pPr>
        <w:pStyle w:val="PCAReportHeading2"/>
      </w:pPr>
      <w:bookmarkStart w:id="90" w:name="_Toc30073614"/>
      <w:bookmarkStart w:id="91" w:name="_Toc34387625"/>
      <w:bookmarkStart w:id="92" w:name="_Toc30073616"/>
      <w:bookmarkStart w:id="93" w:name="_Toc34387626"/>
      <w:bookmarkStart w:id="94" w:name="_Toc160710966"/>
      <w:bookmarkEnd w:id="90"/>
      <w:bookmarkEnd w:id="91"/>
      <w:bookmarkEnd w:id="92"/>
      <w:bookmarkEnd w:id="93"/>
      <w:r>
        <w:t>[Parameter #1]</w:t>
      </w:r>
      <w:bookmarkEnd w:id="94"/>
    </w:p>
    <w:p w14:paraId="44B1A513" w14:textId="77777777" w:rsidR="00152F9E" w:rsidRDefault="00152F9E" w:rsidP="00796CF2">
      <w:pPr>
        <w:pStyle w:val="PCAReportHeading3"/>
        <w:numPr>
          <w:ilvl w:val="2"/>
          <w:numId w:val="3"/>
        </w:numPr>
      </w:pPr>
      <w:bookmarkStart w:id="95" w:name="_Toc160710967"/>
      <w:r>
        <w:t xml:space="preserve">Loading </w:t>
      </w:r>
      <w:r w:rsidR="003D0DFE">
        <w:t>c</w:t>
      </w:r>
      <w:r>
        <w:t>apacity</w:t>
      </w:r>
      <w:r w:rsidR="00590BE2">
        <w:t xml:space="preserve"> methodology</w:t>
      </w:r>
      <w:bookmarkEnd w:id="95"/>
    </w:p>
    <w:p w14:paraId="6E16AB62" w14:textId="40AA7A7F" w:rsidR="00152F9E" w:rsidRDefault="0027443F" w:rsidP="00152F9E">
      <w:pPr>
        <w:pStyle w:val="PCABodyText"/>
        <w:rPr>
          <w:color w:val="C00000"/>
        </w:rPr>
      </w:pPr>
      <w:r>
        <w:rPr>
          <w:color w:val="C00000"/>
        </w:rPr>
        <w:t>I</w:t>
      </w:r>
      <w:r w:rsidR="00152F9E" w:rsidRPr="00152F9E">
        <w:rPr>
          <w:color w:val="C00000"/>
        </w:rPr>
        <w:t>dentify any models used</w:t>
      </w:r>
      <w:r>
        <w:rPr>
          <w:color w:val="C00000"/>
        </w:rPr>
        <w:t>;</w:t>
      </w:r>
      <w:r w:rsidR="00152F9E" w:rsidRPr="00152F9E">
        <w:rPr>
          <w:color w:val="C00000"/>
        </w:rPr>
        <w:t xml:space="preserve"> explain why they were selected</w:t>
      </w:r>
      <w:r>
        <w:rPr>
          <w:color w:val="C00000"/>
        </w:rPr>
        <w:t>;</w:t>
      </w:r>
      <w:r w:rsidR="00152F9E" w:rsidRPr="00152F9E">
        <w:rPr>
          <w:color w:val="C00000"/>
        </w:rPr>
        <w:t xml:space="preserve"> and explain how they were </w:t>
      </w:r>
      <w:r>
        <w:rPr>
          <w:color w:val="C00000"/>
        </w:rPr>
        <w:t>developed, calibrated, and validated and used in the TMDL analysis</w:t>
      </w:r>
      <w:r w:rsidR="00152F9E" w:rsidRPr="00152F9E">
        <w:rPr>
          <w:color w:val="C00000"/>
        </w:rPr>
        <w:t>. Indicate whether inputs (e.g., flows) are based on measured vs. simulated data. Supporting modeling reports should be</w:t>
      </w:r>
      <w:r w:rsidR="003D29E8">
        <w:rPr>
          <w:color w:val="C00000"/>
        </w:rPr>
        <w:t xml:space="preserve"> referenced and</w:t>
      </w:r>
      <w:r w:rsidR="00152F9E" w:rsidRPr="00152F9E">
        <w:rPr>
          <w:color w:val="C00000"/>
        </w:rPr>
        <w:t xml:space="preserve"> provided on the project webpage</w:t>
      </w:r>
      <w:r w:rsidR="00E75977" w:rsidRPr="00E75977">
        <w:rPr>
          <w:color w:val="C00000"/>
        </w:rPr>
        <w:t xml:space="preserve"> </w:t>
      </w:r>
      <w:r w:rsidR="00E75977">
        <w:rPr>
          <w:color w:val="C00000"/>
        </w:rPr>
        <w:t xml:space="preserve">or </w:t>
      </w:r>
      <w:r w:rsidR="00E75977" w:rsidRPr="00152F9E">
        <w:rPr>
          <w:color w:val="C00000"/>
        </w:rPr>
        <w:t>included as an appendix</w:t>
      </w:r>
      <w:r w:rsidR="00152F9E" w:rsidRPr="00152F9E">
        <w:rPr>
          <w:color w:val="C00000"/>
        </w:rPr>
        <w:t>.</w:t>
      </w:r>
    </w:p>
    <w:p w14:paraId="76B9B480" w14:textId="6FF9966F" w:rsidR="00742342" w:rsidRPr="00152F9E" w:rsidRDefault="00742342" w:rsidP="00152F9E">
      <w:pPr>
        <w:pStyle w:val="PCABodyText"/>
        <w:rPr>
          <w:color w:val="C00000"/>
        </w:rPr>
      </w:pPr>
      <w:r>
        <w:rPr>
          <w:color w:val="C00000"/>
        </w:rPr>
        <w:t xml:space="preserve">If tribal lands or other states or Canada are in the watershed of an impaired water body, explain how these lands are </w:t>
      </w:r>
      <w:r w:rsidR="00180A4C">
        <w:rPr>
          <w:color w:val="C00000"/>
        </w:rPr>
        <w:t>accounted for in</w:t>
      </w:r>
      <w:r>
        <w:rPr>
          <w:color w:val="C00000"/>
        </w:rPr>
        <w:t xml:space="preserve"> the TMDL (</w:t>
      </w:r>
      <w:r w:rsidR="00180A4C">
        <w:rPr>
          <w:color w:val="C00000"/>
        </w:rPr>
        <w:t>e.g., allocated to a boundary condition in the TMDL table</w:t>
      </w:r>
      <w:r w:rsidR="00A84F21">
        <w:rPr>
          <w:color w:val="C00000"/>
        </w:rPr>
        <w:t xml:space="preserve">; see Section D.1 in </w:t>
      </w:r>
      <w:hyperlink r:id="rId45" w:history="1">
        <w:r w:rsidR="00A84F21" w:rsidRPr="00285D42">
          <w:rPr>
            <w:rStyle w:val="Hyperlink"/>
            <w:rFonts w:asciiTheme="minorHAnsi" w:hAnsiTheme="minorHAnsi"/>
          </w:rPr>
          <w:t>All Things TMDL</w:t>
        </w:r>
      </w:hyperlink>
      <w:r w:rsidR="00180A4C">
        <w:rPr>
          <w:color w:val="C00000"/>
        </w:rPr>
        <w:t>)</w:t>
      </w:r>
      <w:r>
        <w:rPr>
          <w:color w:val="C00000"/>
        </w:rPr>
        <w:t>.</w:t>
      </w:r>
    </w:p>
    <w:p w14:paraId="4D4E93E7" w14:textId="383E9D5F" w:rsidR="00152F9E" w:rsidRDefault="00152F9E" w:rsidP="00152F9E">
      <w:pPr>
        <w:pStyle w:val="PCABodyText"/>
      </w:pPr>
      <w:r w:rsidRPr="00152F9E">
        <w:rPr>
          <w:color w:val="C00000"/>
        </w:rPr>
        <w:t xml:space="preserve">When EPA approves a load duration curve TMDL they are actually approving the curve itself as the TMDL, not just the midpoints typically shown in TMDL tables. Below is text that </w:t>
      </w:r>
      <w:r w:rsidR="004204D8">
        <w:rPr>
          <w:color w:val="C00000"/>
        </w:rPr>
        <w:t>should</w:t>
      </w:r>
      <w:r w:rsidR="004204D8" w:rsidRPr="00152F9E">
        <w:rPr>
          <w:color w:val="C00000"/>
        </w:rPr>
        <w:t xml:space="preserve"> </w:t>
      </w:r>
      <w:r w:rsidRPr="00152F9E">
        <w:rPr>
          <w:color w:val="C00000"/>
        </w:rPr>
        <w:t>be used to explain this.</w:t>
      </w:r>
      <w:r w:rsidR="003D29E8">
        <w:rPr>
          <w:color w:val="C00000"/>
        </w:rPr>
        <w:t xml:space="preserve"> N</w:t>
      </w:r>
      <w:r w:rsidRPr="00152F9E">
        <w:rPr>
          <w:color w:val="C00000"/>
        </w:rPr>
        <w:t>ote on a map the location of the flow station</w:t>
      </w:r>
      <w:r w:rsidR="0027443F">
        <w:rPr>
          <w:color w:val="C00000"/>
        </w:rPr>
        <w:t xml:space="preserve"> used for generating the curve, especially for </w:t>
      </w:r>
      <w:r w:rsidRPr="00152F9E">
        <w:rPr>
          <w:color w:val="C00000"/>
        </w:rPr>
        <w:t>larger TMDLs with several sampling points.</w:t>
      </w:r>
    </w:p>
    <w:p w14:paraId="5A8CD311" w14:textId="77777777" w:rsidR="0066683F" w:rsidRDefault="00152F9E" w:rsidP="00152F9E">
      <w:pPr>
        <w:pStyle w:val="PCABodyText"/>
      </w:pPr>
      <w:r>
        <w:t>The load duration curve method is based on an analysis that encompasses the cumulative frequency of historical flow data over a specified period. Because this method uses a long-term record of daily flow volumes, virtually the full spectrum of allowable loading capacities is represented by the resulting curve. In the TMDL equation tables of this report, only five points on the entire loading capacity curve are depicted (the midpoints of the designated flow zones). However, the entire curve represents the TMDL and is what the EPA ultimately approves.</w:t>
      </w:r>
    </w:p>
    <w:p w14:paraId="678A1E52" w14:textId="5032995D" w:rsidR="0066683F" w:rsidRDefault="00152F9E" w:rsidP="00C2160A">
      <w:pPr>
        <w:pStyle w:val="PCABodyText"/>
      </w:pPr>
      <w:r>
        <w:t>Text</w:t>
      </w:r>
    </w:p>
    <w:p w14:paraId="450AE109" w14:textId="77777777" w:rsidR="00FC09E8" w:rsidRDefault="00FC09E8" w:rsidP="00FC09E8">
      <w:pPr>
        <w:pStyle w:val="PCAReportHeading3"/>
        <w:numPr>
          <w:ilvl w:val="2"/>
          <w:numId w:val="3"/>
        </w:numPr>
      </w:pPr>
      <w:bookmarkStart w:id="96" w:name="_Toc160710968"/>
      <w:r>
        <w:t>Boundary conditions</w:t>
      </w:r>
      <w:bookmarkEnd w:id="96"/>
    </w:p>
    <w:p w14:paraId="4D67F92D" w14:textId="70EB2C23" w:rsidR="00FC09E8" w:rsidRDefault="00FC09E8" w:rsidP="00FC09E8">
      <w:pPr>
        <w:pStyle w:val="PCABodyText"/>
        <w:rPr>
          <w:rStyle w:val="Hyperlink"/>
          <w:rFonts w:asciiTheme="minorHAnsi" w:hAnsiTheme="minorHAnsi"/>
        </w:rPr>
      </w:pPr>
      <w:r w:rsidRPr="00E608E0">
        <w:rPr>
          <w:color w:val="C00000"/>
        </w:rPr>
        <w:t xml:space="preserve">Include this section if applicable. </w:t>
      </w:r>
      <w:r w:rsidRPr="00BE5B88">
        <w:rPr>
          <w:color w:val="C00000"/>
        </w:rPr>
        <w:t xml:space="preserve">Please see </w:t>
      </w:r>
      <w:r>
        <w:rPr>
          <w:color w:val="C00000"/>
        </w:rPr>
        <w:t xml:space="preserve">Section D.1 in </w:t>
      </w:r>
      <w:hyperlink r:id="rId46" w:history="1">
        <w:r w:rsidRPr="00285D42">
          <w:rPr>
            <w:rStyle w:val="Hyperlink"/>
            <w:rFonts w:asciiTheme="minorHAnsi" w:hAnsiTheme="minorHAnsi"/>
          </w:rPr>
          <w:t>All Things TMDL</w:t>
        </w:r>
      </w:hyperlink>
      <w:r>
        <w:rPr>
          <w:rStyle w:val="Hyperlink"/>
          <w:rFonts w:asciiTheme="minorHAnsi" w:hAnsiTheme="minorHAnsi"/>
        </w:rPr>
        <w:t xml:space="preserve">. </w:t>
      </w:r>
    </w:p>
    <w:p w14:paraId="28E0CBA1" w14:textId="77777777" w:rsidR="00FC09E8" w:rsidRDefault="00FC09E8" w:rsidP="00FC09E8">
      <w:pPr>
        <w:pStyle w:val="PCABodyText"/>
      </w:pPr>
      <w:r w:rsidRPr="00F7037E">
        <w:lastRenderedPageBreak/>
        <w:t>Boundary conditions (BCs) are used to set aside load for a geographic area in a TMDL watershed without establishing LAs or WLAs for that area. If part of an impairment watershed is in another state</w:t>
      </w:r>
      <w:r>
        <w:t xml:space="preserve"> </w:t>
      </w:r>
      <w:r w:rsidRPr="00E608E0">
        <w:rPr>
          <w:color w:val="C00000"/>
        </w:rPr>
        <w:t>(or tribe or country)</w:t>
      </w:r>
      <w:r w:rsidRPr="00F7037E">
        <w:t>, a BC allocates a lump sum load to the area that does not fall under Minnesota’s jurisdiction. Minnesota cannot establish allocations for other jurisdictions, and any reductions noted in this TMDL that are needed in the neighboring jurisdiction are consistent with Minnesota’s water quality standards and not more stringent.</w:t>
      </w:r>
    </w:p>
    <w:p w14:paraId="40327135" w14:textId="79700C33" w:rsidR="00FC09E8" w:rsidRDefault="00FC09E8" w:rsidP="00C2160A">
      <w:pPr>
        <w:pStyle w:val="PCABodyText"/>
      </w:pPr>
      <w:r w:rsidRPr="00E608E0">
        <w:rPr>
          <w:color w:val="C00000"/>
        </w:rPr>
        <w:t xml:space="preserve">Describe how allocations for boundary conditions were developed. </w:t>
      </w:r>
      <w:r>
        <w:t xml:space="preserve"> </w:t>
      </w:r>
    </w:p>
    <w:p w14:paraId="38BA2640" w14:textId="77777777" w:rsidR="00152F9E" w:rsidRDefault="00152F9E" w:rsidP="00796CF2">
      <w:pPr>
        <w:pStyle w:val="PCAReportHeading3"/>
        <w:numPr>
          <w:ilvl w:val="2"/>
          <w:numId w:val="3"/>
        </w:numPr>
      </w:pPr>
      <w:bookmarkStart w:id="97" w:name="_Toc160710969"/>
      <w:r>
        <w:t xml:space="preserve">Load </w:t>
      </w:r>
      <w:r w:rsidR="003D0DFE">
        <w:t>a</w:t>
      </w:r>
      <w:r>
        <w:t xml:space="preserve">llocation </w:t>
      </w:r>
      <w:r w:rsidR="003D0DFE">
        <w:t>m</w:t>
      </w:r>
      <w:r>
        <w:t>ethodology</w:t>
      </w:r>
      <w:bookmarkEnd w:id="97"/>
    </w:p>
    <w:p w14:paraId="585A45C2" w14:textId="51C60F86" w:rsidR="00003C87" w:rsidRDefault="00003C87" w:rsidP="006449C6">
      <w:pPr>
        <w:pStyle w:val="PCABodyText"/>
      </w:pPr>
      <w:r w:rsidRPr="007917B9">
        <w:t xml:space="preserve">The LA is allocated to existing or future nonpermitted pollutant sources. </w:t>
      </w:r>
    </w:p>
    <w:p w14:paraId="1A32FB85" w14:textId="1424F301" w:rsidR="00B91D3A" w:rsidRPr="00DA085F" w:rsidRDefault="00B91D3A" w:rsidP="00B91D3A">
      <w:pPr>
        <w:pStyle w:val="PCABodyText"/>
        <w:rPr>
          <w:color w:val="C00000"/>
        </w:rPr>
      </w:pPr>
      <w:r>
        <w:rPr>
          <w:color w:val="C00000"/>
        </w:rPr>
        <w:t xml:space="preserve">Describe how the </w:t>
      </w:r>
      <w:r w:rsidR="0027443F">
        <w:rPr>
          <w:color w:val="C00000"/>
        </w:rPr>
        <w:t>LA</w:t>
      </w:r>
      <w:r>
        <w:rPr>
          <w:color w:val="C00000"/>
        </w:rPr>
        <w:t xml:space="preserve"> was calculated. If individual LAs are based on modeling outputs, state this and reference an appendix or other modeling documentation.</w:t>
      </w:r>
      <w:r w:rsidR="00AF6B30">
        <w:rPr>
          <w:color w:val="C00000"/>
        </w:rPr>
        <w:t xml:space="preserve"> This section should not include detail about how </w:t>
      </w:r>
      <w:r w:rsidR="00AF6B30" w:rsidRPr="00AF6B30">
        <w:rPr>
          <w:i/>
          <w:color w:val="C00000"/>
        </w:rPr>
        <w:t>existing</w:t>
      </w:r>
      <w:r w:rsidR="00AF6B30">
        <w:rPr>
          <w:color w:val="C00000"/>
        </w:rPr>
        <w:t xml:space="preserve"> pollutant loads were calculated (e.g., internal loading); that information is part of the source assessment (Section </w:t>
      </w:r>
      <w:r w:rsidR="00AF6B30">
        <w:rPr>
          <w:color w:val="C00000"/>
        </w:rPr>
        <w:fldChar w:fldCharType="begin"/>
      </w:r>
      <w:r w:rsidR="00AF6B30">
        <w:rPr>
          <w:color w:val="C00000"/>
        </w:rPr>
        <w:instrText xml:space="preserve"> REF _Ref93059086 \r \h </w:instrText>
      </w:r>
      <w:r w:rsidR="00AF6B30">
        <w:rPr>
          <w:color w:val="C00000"/>
        </w:rPr>
      </w:r>
      <w:r w:rsidR="00AF6B30">
        <w:rPr>
          <w:color w:val="C00000"/>
        </w:rPr>
        <w:fldChar w:fldCharType="separate"/>
      </w:r>
      <w:r w:rsidR="00262716">
        <w:rPr>
          <w:color w:val="C00000"/>
        </w:rPr>
        <w:t>3.7</w:t>
      </w:r>
      <w:r w:rsidR="00AF6B30">
        <w:rPr>
          <w:color w:val="C00000"/>
        </w:rPr>
        <w:fldChar w:fldCharType="end"/>
      </w:r>
      <w:r w:rsidR="00AF6B30">
        <w:rPr>
          <w:color w:val="C00000"/>
        </w:rPr>
        <w:t>).</w:t>
      </w:r>
    </w:p>
    <w:p w14:paraId="30E7E134" w14:textId="7BC0AF16" w:rsidR="006449C6" w:rsidRPr="006449C6" w:rsidRDefault="006449C6" w:rsidP="006449C6">
      <w:pPr>
        <w:pStyle w:val="PCABodyText"/>
        <w:rPr>
          <w:color w:val="C00000"/>
        </w:rPr>
      </w:pPr>
      <w:r>
        <w:rPr>
          <w:color w:val="C00000"/>
        </w:rPr>
        <w:t xml:space="preserve">After describing the </w:t>
      </w:r>
      <w:r w:rsidR="0027443F">
        <w:rPr>
          <w:color w:val="C00000"/>
        </w:rPr>
        <w:t xml:space="preserve">LA </w:t>
      </w:r>
      <w:r>
        <w:rPr>
          <w:color w:val="C00000"/>
        </w:rPr>
        <w:t>methodology, include a discussion of natural background</w:t>
      </w:r>
      <w:r w:rsidR="00AF6B30">
        <w:rPr>
          <w:color w:val="C00000"/>
        </w:rPr>
        <w:t xml:space="preserve"> and how it is accounted for in the TMDL table(s)</w:t>
      </w:r>
      <w:r>
        <w:rPr>
          <w:color w:val="C00000"/>
        </w:rPr>
        <w:t>.</w:t>
      </w:r>
      <w:r w:rsidRPr="00590BE2">
        <w:rPr>
          <w:color w:val="C00000"/>
        </w:rPr>
        <w:t xml:space="preserve"> </w:t>
      </w:r>
      <w:r w:rsidRPr="0050636D">
        <w:rPr>
          <w:color w:val="C00000"/>
        </w:rPr>
        <w:t xml:space="preserve">Be very specific about the process and scientific basis for either eliminating natural background from the </w:t>
      </w:r>
      <w:r w:rsidR="0027443F">
        <w:rPr>
          <w:color w:val="C00000"/>
        </w:rPr>
        <w:t>LA</w:t>
      </w:r>
      <w:r w:rsidRPr="0050636D">
        <w:rPr>
          <w:color w:val="C00000"/>
        </w:rPr>
        <w:t>, for lumping it with nonpoint sources, or for giving natural background a separate allocation.)</w:t>
      </w:r>
      <w:r>
        <w:rPr>
          <w:color w:val="C00000"/>
        </w:rPr>
        <w:t xml:space="preserve"> </w:t>
      </w:r>
      <w:r w:rsidRPr="006449C6">
        <w:rPr>
          <w:color w:val="C00000"/>
        </w:rPr>
        <w:t>Example text:</w:t>
      </w:r>
    </w:p>
    <w:p w14:paraId="4AB75118" w14:textId="3AEDDB7F" w:rsidR="00D96FC3" w:rsidRDefault="006449C6" w:rsidP="00D96FC3">
      <w:pPr>
        <w:pStyle w:val="PCABodyText"/>
      </w:pPr>
      <w:r>
        <w:t xml:space="preserve">Natural background conditions were also evaluated, where possible, within the modeling and source assessment portion of this study (Section </w:t>
      </w:r>
      <w:r w:rsidRPr="004B29AC">
        <w:rPr>
          <w:color w:val="C00000"/>
        </w:rPr>
        <w:fldChar w:fldCharType="begin"/>
      </w:r>
      <w:r w:rsidRPr="004B29AC">
        <w:rPr>
          <w:color w:val="C00000"/>
        </w:rPr>
        <w:instrText xml:space="preserve"> REF _Ref27659392 \r \h </w:instrText>
      </w:r>
      <w:r w:rsidRPr="004B29AC">
        <w:rPr>
          <w:color w:val="C00000"/>
        </w:rPr>
      </w:r>
      <w:r w:rsidRPr="004B29AC">
        <w:rPr>
          <w:color w:val="C00000"/>
        </w:rPr>
        <w:fldChar w:fldCharType="separate"/>
      </w:r>
      <w:r w:rsidR="00262716">
        <w:rPr>
          <w:color w:val="C00000"/>
        </w:rPr>
        <w:t>3.7.1.2</w:t>
      </w:r>
      <w:r w:rsidRPr="004B29AC">
        <w:rPr>
          <w:color w:val="C00000"/>
        </w:rPr>
        <w:fldChar w:fldCharType="end"/>
      </w:r>
      <w:r>
        <w:rPr>
          <w:color w:val="C00000"/>
        </w:rPr>
        <w:t>)</w:t>
      </w:r>
      <w:r>
        <w:t xml:space="preserve">. </w:t>
      </w:r>
      <w:r w:rsidR="00D96FC3">
        <w:t xml:space="preserve">For all impairments addressed in this TMDL </w:t>
      </w:r>
      <w:r w:rsidR="00BE5B65">
        <w:t>report</w:t>
      </w:r>
      <w:r w:rsidR="00D96FC3">
        <w:t>, natural background sources are implicitly included in the LA portion of the TMDL tables</w:t>
      </w:r>
      <w:r w:rsidR="00E732F1">
        <w:t>,</w:t>
      </w:r>
      <w:r w:rsidR="00D96FC3">
        <w:t xml:space="preserve"> and reductions should focus on the major </w:t>
      </w:r>
      <w:r w:rsidR="00F76F53">
        <w:t>human</w:t>
      </w:r>
      <w:r w:rsidR="00572806">
        <w:t xml:space="preserve"> </w:t>
      </w:r>
      <w:r w:rsidR="00F76F53">
        <w:t>attributed</w:t>
      </w:r>
      <w:r w:rsidR="00D96FC3">
        <w:t xml:space="preserve"> sources identified in the source assessment.</w:t>
      </w:r>
    </w:p>
    <w:p w14:paraId="75AEF150" w14:textId="77777777" w:rsidR="00152F9E" w:rsidRDefault="00152F9E" w:rsidP="00152F9E">
      <w:pPr>
        <w:pStyle w:val="PCABodyText"/>
      </w:pPr>
      <w:r>
        <w:t>Text</w:t>
      </w:r>
    </w:p>
    <w:p w14:paraId="536C83F8" w14:textId="77777777" w:rsidR="00152F9E" w:rsidRDefault="00E407F3" w:rsidP="00796CF2">
      <w:pPr>
        <w:pStyle w:val="PCAReportHeading3"/>
        <w:numPr>
          <w:ilvl w:val="2"/>
          <w:numId w:val="3"/>
        </w:numPr>
      </w:pPr>
      <w:bookmarkStart w:id="98" w:name="_Ref27145163"/>
      <w:bookmarkStart w:id="99" w:name="_Toc160710970"/>
      <w:r>
        <w:t xml:space="preserve">Wasteload </w:t>
      </w:r>
      <w:r w:rsidR="003D0DFE">
        <w:t>a</w:t>
      </w:r>
      <w:r w:rsidR="00152F9E">
        <w:t xml:space="preserve">llocation </w:t>
      </w:r>
      <w:r w:rsidR="003D0DFE">
        <w:t>m</w:t>
      </w:r>
      <w:r w:rsidR="00152F9E">
        <w:t>ethodology</w:t>
      </w:r>
      <w:bookmarkEnd w:id="98"/>
      <w:bookmarkEnd w:id="99"/>
    </w:p>
    <w:p w14:paraId="45C57152" w14:textId="3701815C" w:rsidR="00003C87" w:rsidRPr="00CE0D8C" w:rsidRDefault="00003C87" w:rsidP="00003C87">
      <w:pPr>
        <w:pStyle w:val="PCABodyText"/>
      </w:pPr>
      <w:r w:rsidRPr="00CE0D8C">
        <w:t xml:space="preserve">The </w:t>
      </w:r>
      <w:r>
        <w:t>W</w:t>
      </w:r>
      <w:r w:rsidRPr="00CE0D8C">
        <w:t xml:space="preserve">LA is allocated to existing or future </w:t>
      </w:r>
      <w:r>
        <w:t>NPDES</w:t>
      </w:r>
      <w:r w:rsidRPr="00CE0D8C">
        <w:t xml:space="preserve">-permitted pollutant sources. </w:t>
      </w:r>
    </w:p>
    <w:p w14:paraId="429927C9" w14:textId="5C639074" w:rsidR="00827964" w:rsidRDefault="00204A20" w:rsidP="00FF797C">
      <w:pPr>
        <w:pStyle w:val="PCABodyText"/>
        <w:rPr>
          <w:color w:val="C00000"/>
        </w:rPr>
      </w:pPr>
      <w:r>
        <w:rPr>
          <w:color w:val="C00000"/>
        </w:rPr>
        <w:t>Describe</w:t>
      </w:r>
      <w:r w:rsidR="00152F9E" w:rsidRPr="00FF797C">
        <w:rPr>
          <w:color w:val="C00000"/>
        </w:rPr>
        <w:t xml:space="preserve"> how the WLA was separated from the LA and how individual WLAs were</w:t>
      </w:r>
      <w:r>
        <w:rPr>
          <w:color w:val="C00000"/>
        </w:rPr>
        <w:t xml:space="preserve"> developed</w:t>
      </w:r>
      <w:r w:rsidR="00152F9E" w:rsidRPr="00FF797C">
        <w:rPr>
          <w:color w:val="C00000"/>
        </w:rPr>
        <w:t xml:space="preserve">. </w:t>
      </w:r>
      <w:r w:rsidR="00FF797C">
        <w:rPr>
          <w:color w:val="C00000"/>
        </w:rPr>
        <w:t xml:space="preserve">Include </w:t>
      </w:r>
      <w:r w:rsidR="00152F9E" w:rsidRPr="00FF797C">
        <w:rPr>
          <w:color w:val="C00000"/>
        </w:rPr>
        <w:t xml:space="preserve">enough description to explain why this </w:t>
      </w:r>
      <w:r w:rsidR="00B91D3A">
        <w:rPr>
          <w:color w:val="C00000"/>
        </w:rPr>
        <w:t>is</w:t>
      </w:r>
      <w:r w:rsidR="00152F9E" w:rsidRPr="00FF797C">
        <w:rPr>
          <w:color w:val="C00000"/>
        </w:rPr>
        <w:t xml:space="preserve"> an appropriate/justifiable way to </w:t>
      </w:r>
      <w:r>
        <w:rPr>
          <w:color w:val="C00000"/>
        </w:rPr>
        <w:t>assign</w:t>
      </w:r>
      <w:r w:rsidR="00152F9E" w:rsidRPr="00FF797C">
        <w:rPr>
          <w:color w:val="C00000"/>
        </w:rPr>
        <w:t xml:space="preserve"> allowable loads.</w:t>
      </w:r>
      <w:r w:rsidR="00827964" w:rsidRPr="00827964">
        <w:rPr>
          <w:color w:val="C00000"/>
        </w:rPr>
        <w:t xml:space="preserve"> </w:t>
      </w:r>
      <w:r w:rsidR="00827964" w:rsidRPr="002F1021">
        <w:rPr>
          <w:color w:val="C00000"/>
        </w:rPr>
        <w:t xml:space="preserve">If a categorical WLA </w:t>
      </w:r>
      <w:r w:rsidR="003D29E8">
        <w:rPr>
          <w:color w:val="C00000"/>
        </w:rPr>
        <w:t>is</w:t>
      </w:r>
      <w:r w:rsidR="00827964" w:rsidRPr="002F1021">
        <w:rPr>
          <w:color w:val="C00000"/>
        </w:rPr>
        <w:t xml:space="preserve"> used, provide a justification for using that approach.</w:t>
      </w:r>
    </w:p>
    <w:p w14:paraId="0898316D" w14:textId="730C34FA" w:rsidR="00F60685" w:rsidRDefault="00F60685" w:rsidP="00F60685">
      <w:pPr>
        <w:pStyle w:val="PCABodyText"/>
        <w:rPr>
          <w:color w:val="C00000"/>
        </w:rPr>
      </w:pPr>
      <w:r>
        <w:rPr>
          <w:color w:val="C00000"/>
        </w:rPr>
        <w:t>Please include the following statement if applicable:</w:t>
      </w:r>
      <w:r w:rsidR="000153A7">
        <w:rPr>
          <w:color w:val="C00000"/>
        </w:rPr>
        <w:t xml:space="preserve"> </w:t>
      </w:r>
      <w:r>
        <w:t xml:space="preserve">If a permittee that </w:t>
      </w:r>
      <w:r w:rsidR="00562E98">
        <w:t>is assigned</w:t>
      </w:r>
      <w:r>
        <w:t xml:space="preserve"> a WLA in this report has previously </w:t>
      </w:r>
      <w:r w:rsidR="00562E98">
        <w:t>been assigned one or more</w:t>
      </w:r>
      <w:r>
        <w:t xml:space="preserve"> WLA</w:t>
      </w:r>
      <w:r w:rsidR="00562E98">
        <w:t>s</w:t>
      </w:r>
      <w:r>
        <w:t xml:space="preserve"> for the same pollutant </w:t>
      </w:r>
      <w:r w:rsidR="00562E98">
        <w:t>for another</w:t>
      </w:r>
      <w:r>
        <w:t xml:space="preserve"> TMDL, the applicable permit(s) and/or associated planning documents will need to address the most restrictive WLA.</w:t>
      </w:r>
    </w:p>
    <w:p w14:paraId="51ACC92F" w14:textId="77777777" w:rsidR="00F62132" w:rsidRPr="000E576F" w:rsidRDefault="00F62132" w:rsidP="00F62132">
      <w:pPr>
        <w:pStyle w:val="PCABodyText"/>
        <w:rPr>
          <w:color w:val="C00000"/>
        </w:rPr>
      </w:pPr>
      <w:r w:rsidRPr="00394AC7">
        <w:rPr>
          <w:color w:val="C00000"/>
        </w:rPr>
        <w:t>The following are common categories</w:t>
      </w:r>
      <w:r w:rsidRPr="00F6351C">
        <w:rPr>
          <w:color w:val="C00000"/>
        </w:rPr>
        <w:t xml:space="preserve"> of WLAs.</w:t>
      </w:r>
    </w:p>
    <w:p w14:paraId="6CAEFED1" w14:textId="77777777" w:rsidR="00F62132" w:rsidRDefault="00F62132" w:rsidP="003645BE">
      <w:pPr>
        <w:pStyle w:val="PCAReportHeading4standalone"/>
        <w:numPr>
          <w:ilvl w:val="3"/>
          <w:numId w:val="3"/>
        </w:numPr>
      </w:pPr>
      <w:bookmarkStart w:id="100" w:name="_Ref90892792"/>
      <w:r>
        <w:t>Municipal and industrial wastewater</w:t>
      </w:r>
      <w:bookmarkEnd w:id="100"/>
    </w:p>
    <w:p w14:paraId="4DB7592F" w14:textId="10EE0BE8" w:rsidR="00076B7C" w:rsidRDefault="00076B7C" w:rsidP="00076B7C">
      <w:pPr>
        <w:pStyle w:val="PCABodyText"/>
        <w:rPr>
          <w:color w:val="C00000"/>
        </w:rPr>
      </w:pPr>
      <w:r>
        <w:rPr>
          <w:color w:val="C00000"/>
        </w:rPr>
        <w:t xml:space="preserve">Please see Sections A.5 and A.7 in </w:t>
      </w:r>
      <w:hyperlink r:id="rId47" w:history="1">
        <w:r w:rsidRPr="00285D42">
          <w:rPr>
            <w:rStyle w:val="Hyperlink"/>
            <w:rFonts w:asciiTheme="minorHAnsi" w:hAnsiTheme="minorHAnsi"/>
          </w:rPr>
          <w:t>All Things TMDL</w:t>
        </w:r>
      </w:hyperlink>
      <w:r>
        <w:rPr>
          <w:color w:val="C00000"/>
        </w:rPr>
        <w:t xml:space="preserve"> for data collection on permitted wastewater</w:t>
      </w:r>
      <w:r w:rsidR="009F71FF">
        <w:rPr>
          <w:color w:val="C00000"/>
        </w:rPr>
        <w:t>, and Section D.3.a for the relationship between WLAs and permit limits.</w:t>
      </w:r>
    </w:p>
    <w:p w14:paraId="3CD9A623" w14:textId="77777777" w:rsidR="000E4C3A" w:rsidRDefault="00F62132" w:rsidP="00F62132">
      <w:pPr>
        <w:pStyle w:val="PCABodyText"/>
        <w:rPr>
          <w:color w:val="C00000"/>
        </w:rPr>
      </w:pPr>
      <w:r w:rsidRPr="0080344E">
        <w:rPr>
          <w:color w:val="C00000"/>
        </w:rPr>
        <w:lastRenderedPageBreak/>
        <w:t xml:space="preserve">For permitted </w:t>
      </w:r>
      <w:r>
        <w:rPr>
          <w:color w:val="C00000"/>
        </w:rPr>
        <w:t>wastewater</w:t>
      </w:r>
      <w:r w:rsidRPr="0080344E">
        <w:rPr>
          <w:color w:val="C00000"/>
        </w:rPr>
        <w:t>, describe</w:t>
      </w:r>
      <w:r>
        <w:rPr>
          <w:color w:val="C00000"/>
        </w:rPr>
        <w:t xml:space="preserve"> how the WLAs were developed, which flows were used, or if permit limits (loads) were used</w:t>
      </w:r>
      <w:r w:rsidRPr="0080344E">
        <w:rPr>
          <w:color w:val="C00000"/>
        </w:rPr>
        <w:t xml:space="preserve">. </w:t>
      </w:r>
      <w:r w:rsidR="0054613F">
        <w:rPr>
          <w:color w:val="C00000"/>
        </w:rPr>
        <w:t>State whether</w:t>
      </w:r>
      <w:r w:rsidR="002C7475">
        <w:rPr>
          <w:color w:val="C00000"/>
        </w:rPr>
        <w:t xml:space="preserve"> the existing permit limits are consistent with WLA assumptions</w:t>
      </w:r>
      <w:r w:rsidR="000E4C3A">
        <w:rPr>
          <w:color w:val="C00000"/>
        </w:rPr>
        <w:t xml:space="preserve">: </w:t>
      </w:r>
    </w:p>
    <w:p w14:paraId="46DDF309" w14:textId="159E09B7" w:rsidR="000E4C3A" w:rsidRDefault="00F24CD4" w:rsidP="00F62132">
      <w:pPr>
        <w:pStyle w:val="PCABodyText"/>
        <w:rPr>
          <w:color w:val="C00000"/>
        </w:rPr>
      </w:pPr>
      <w:r w:rsidRPr="008B6499">
        <w:t>The following wastewater discharges have existing permit limits that are not consistent with the WLA [</w:t>
      </w:r>
      <w:r w:rsidRPr="00710EED">
        <w:rPr>
          <w:color w:val="C00000"/>
        </w:rPr>
        <w:t>or</w:t>
      </w:r>
      <w:r w:rsidR="00710EED">
        <w:rPr>
          <w:color w:val="C00000"/>
        </w:rPr>
        <w:t>:</w:t>
      </w:r>
      <w:r w:rsidRPr="00710EED">
        <w:rPr>
          <w:color w:val="C00000"/>
        </w:rPr>
        <w:t xml:space="preserve"> </w:t>
      </w:r>
      <w:r w:rsidRPr="008B6499">
        <w:t xml:space="preserve">do not include limits or monitoring requirements for the TMDL pollutants(s)] (Table 2): </w:t>
      </w:r>
      <w:r w:rsidRPr="00850F28">
        <w:rPr>
          <w:color w:val="C00000"/>
        </w:rPr>
        <w:t>[list]</w:t>
      </w:r>
      <w:r w:rsidRPr="008B6499">
        <w:t>. At permit reissuance, the need for WQBELs and/or additional monitoring requirements will be considered by permitting staff.</w:t>
      </w:r>
    </w:p>
    <w:p w14:paraId="1072839A" w14:textId="68957302" w:rsidR="00F62132" w:rsidRDefault="00F62132" w:rsidP="00F62132">
      <w:pPr>
        <w:pStyle w:val="PCABodyText"/>
      </w:pPr>
      <w:r w:rsidRPr="0080344E">
        <w:rPr>
          <w:color w:val="C00000"/>
        </w:rPr>
        <w:t>Include the following information, preferably in table format:</w:t>
      </w:r>
    </w:p>
    <w:p w14:paraId="142F5F2C" w14:textId="7CAF7203" w:rsidR="00F62132" w:rsidRDefault="00F62132" w:rsidP="00F62132">
      <w:pPr>
        <w:pStyle w:val="PCAFigureTabletitle"/>
      </w:pPr>
      <w:bookmarkStart w:id="101" w:name="_Ref90892768"/>
      <w:bookmarkStart w:id="102" w:name="_Toc155868176"/>
      <w:r>
        <w:t xml:space="preserve">Table </w:t>
      </w:r>
      <w:r>
        <w:fldChar w:fldCharType="begin"/>
      </w:r>
      <w:r>
        <w:instrText>SEQ Table \* ARABIC</w:instrText>
      </w:r>
      <w:r>
        <w:fldChar w:fldCharType="separate"/>
      </w:r>
      <w:r w:rsidR="00262716">
        <w:rPr>
          <w:noProof/>
        </w:rPr>
        <w:t>5</w:t>
      </w:r>
      <w:r>
        <w:fldChar w:fldCharType="end"/>
      </w:r>
      <w:bookmarkEnd w:id="101"/>
      <w:r>
        <w:t>. Individual wastewater wasteload allocations</w:t>
      </w:r>
      <w:bookmarkEnd w:id="102"/>
    </w:p>
    <w:tbl>
      <w:tblPr>
        <w:tblW w:w="0" w:type="auto"/>
        <w:tblBorders>
          <w:bottom w:val="single" w:sz="4" w:space="0" w:color="000000"/>
          <w:insideH w:val="single" w:sz="4" w:space="0" w:color="000000"/>
          <w:insideV w:val="single" w:sz="4" w:space="0" w:color="000000"/>
        </w:tblBorders>
        <w:tblLook w:val="04A0" w:firstRow="1" w:lastRow="0" w:firstColumn="1" w:lastColumn="0" w:noHBand="0" w:noVBand="1"/>
      </w:tblPr>
      <w:tblGrid>
        <w:gridCol w:w="929"/>
        <w:gridCol w:w="1029"/>
        <w:gridCol w:w="1098"/>
        <w:gridCol w:w="905"/>
        <w:gridCol w:w="1103"/>
        <w:gridCol w:w="981"/>
        <w:gridCol w:w="865"/>
        <w:gridCol w:w="1185"/>
        <w:gridCol w:w="1265"/>
      </w:tblGrid>
      <w:tr w:rsidR="00AD7AEC" w:rsidRPr="00DB4508" w14:paraId="769E4C51" w14:textId="41EFA97E" w:rsidTr="004D6D86">
        <w:tc>
          <w:tcPr>
            <w:tcW w:w="993" w:type="dxa"/>
            <w:vAlign w:val="bottom"/>
          </w:tcPr>
          <w:p w14:paraId="7862E59C" w14:textId="77777777" w:rsidR="00AD7AEC" w:rsidRPr="00E34C7C" w:rsidRDefault="00AD7AEC" w:rsidP="00E34C7C">
            <w:pPr>
              <w:pStyle w:val="PCATableheading"/>
              <w:rPr>
                <w:rFonts w:eastAsia="Arial Unicode MS"/>
                <w:szCs w:val="20"/>
              </w:rPr>
            </w:pPr>
            <w:r w:rsidRPr="00E34C7C">
              <w:rPr>
                <w:rFonts w:eastAsia="Arial Unicode MS"/>
                <w:szCs w:val="20"/>
              </w:rPr>
              <w:t>Facility name</w:t>
            </w:r>
          </w:p>
        </w:tc>
        <w:tc>
          <w:tcPr>
            <w:tcW w:w="1108" w:type="dxa"/>
            <w:vAlign w:val="bottom"/>
          </w:tcPr>
          <w:p w14:paraId="050F8E95" w14:textId="77777777" w:rsidR="00AD7AEC" w:rsidRPr="00E34C7C" w:rsidRDefault="00AD7AEC" w:rsidP="00E34C7C">
            <w:pPr>
              <w:pStyle w:val="PCATableheading"/>
              <w:rPr>
                <w:rFonts w:eastAsia="Arial Unicode MS"/>
                <w:szCs w:val="20"/>
              </w:rPr>
            </w:pPr>
            <w:r w:rsidRPr="00E34C7C">
              <w:rPr>
                <w:rFonts w:eastAsia="Arial Unicode MS"/>
                <w:szCs w:val="20"/>
              </w:rPr>
              <w:t>Permit number</w:t>
            </w:r>
          </w:p>
        </w:tc>
        <w:tc>
          <w:tcPr>
            <w:tcW w:w="1144" w:type="dxa"/>
            <w:vAlign w:val="bottom"/>
          </w:tcPr>
          <w:p w14:paraId="40DD95D0" w14:textId="77777777" w:rsidR="00AD7AEC" w:rsidRPr="00E34C7C" w:rsidRDefault="00AD7AEC" w:rsidP="00E34C7C">
            <w:pPr>
              <w:pStyle w:val="PCATableheading"/>
              <w:rPr>
                <w:rFonts w:eastAsia="Arial Unicode MS"/>
                <w:szCs w:val="20"/>
              </w:rPr>
            </w:pPr>
            <w:r w:rsidRPr="00E34C7C">
              <w:rPr>
                <w:rFonts w:eastAsia="Arial Unicode MS"/>
                <w:szCs w:val="20"/>
              </w:rPr>
              <w:t>Surface discharge station</w:t>
            </w:r>
          </w:p>
        </w:tc>
        <w:tc>
          <w:tcPr>
            <w:tcW w:w="972" w:type="dxa"/>
            <w:vAlign w:val="bottom"/>
          </w:tcPr>
          <w:p w14:paraId="0FC9226F" w14:textId="5D0C4851" w:rsidR="00AD7AEC" w:rsidRPr="00E34C7C" w:rsidRDefault="00AD7AEC" w:rsidP="00E34C7C">
            <w:pPr>
              <w:pStyle w:val="PCATableheading"/>
              <w:rPr>
                <w:rFonts w:eastAsia="Arial Unicode MS"/>
                <w:szCs w:val="20"/>
              </w:rPr>
            </w:pPr>
            <w:r w:rsidRPr="00E34C7C">
              <w:rPr>
                <w:rFonts w:eastAsia="Arial Unicode MS"/>
                <w:szCs w:val="20"/>
              </w:rPr>
              <w:t>Design flow</w:t>
            </w:r>
            <w:r w:rsidR="00A76AD7">
              <w:rPr>
                <w:rFonts w:eastAsia="Arial Unicode MS"/>
                <w:szCs w:val="20"/>
              </w:rPr>
              <w:t xml:space="preserve"> </w:t>
            </w:r>
            <w:r w:rsidR="00731A94" w:rsidRPr="00A76AD7">
              <w:rPr>
                <w:rFonts w:eastAsia="Arial Unicode MS"/>
                <w:szCs w:val="20"/>
                <w:vertAlign w:val="superscript"/>
              </w:rPr>
              <w:t>a</w:t>
            </w:r>
          </w:p>
        </w:tc>
        <w:tc>
          <w:tcPr>
            <w:tcW w:w="1172" w:type="dxa"/>
            <w:vAlign w:val="bottom"/>
          </w:tcPr>
          <w:p w14:paraId="323AB5F2" w14:textId="1EC87DDE" w:rsidR="00AD7AEC" w:rsidRPr="00E34C7C" w:rsidRDefault="00AD7AEC" w:rsidP="00E34C7C">
            <w:pPr>
              <w:pStyle w:val="PCATableheading"/>
              <w:rPr>
                <w:rFonts w:eastAsia="Arial Unicode MS"/>
                <w:szCs w:val="20"/>
              </w:rPr>
            </w:pPr>
            <w:r w:rsidRPr="00E34C7C">
              <w:rPr>
                <w:rFonts w:eastAsia="Arial Unicode MS"/>
                <w:szCs w:val="20"/>
              </w:rPr>
              <w:t xml:space="preserve">Impaired water body </w:t>
            </w:r>
            <w:r w:rsidR="00D46C30">
              <w:rPr>
                <w:rFonts w:eastAsia="Arial Unicode MS"/>
                <w:szCs w:val="20"/>
              </w:rPr>
              <w:t>WID</w:t>
            </w:r>
          </w:p>
        </w:tc>
        <w:tc>
          <w:tcPr>
            <w:tcW w:w="981" w:type="dxa"/>
            <w:vAlign w:val="bottom"/>
          </w:tcPr>
          <w:p w14:paraId="1162D28B" w14:textId="77777777" w:rsidR="00AD7AEC" w:rsidRPr="00E34C7C" w:rsidRDefault="00AD7AEC" w:rsidP="00E34C7C">
            <w:pPr>
              <w:pStyle w:val="PCATableheading"/>
              <w:rPr>
                <w:rFonts w:eastAsia="Arial Unicode MS"/>
                <w:szCs w:val="20"/>
              </w:rPr>
            </w:pPr>
            <w:r w:rsidRPr="00E34C7C">
              <w:rPr>
                <w:rFonts w:eastAsia="Arial Unicode MS"/>
                <w:szCs w:val="20"/>
              </w:rPr>
              <w:t>Pollutant</w:t>
            </w:r>
          </w:p>
        </w:tc>
        <w:tc>
          <w:tcPr>
            <w:tcW w:w="911" w:type="dxa"/>
            <w:vAlign w:val="bottom"/>
          </w:tcPr>
          <w:p w14:paraId="1733D8DE" w14:textId="77777777" w:rsidR="00AD7AEC" w:rsidRPr="00E34C7C" w:rsidRDefault="00AD7AEC" w:rsidP="00E34C7C">
            <w:pPr>
              <w:pStyle w:val="PCATableheading"/>
              <w:rPr>
                <w:rFonts w:eastAsia="Arial Unicode MS"/>
                <w:szCs w:val="20"/>
              </w:rPr>
            </w:pPr>
            <w:r w:rsidRPr="00E34C7C">
              <w:rPr>
                <w:rFonts w:eastAsia="Arial Unicode MS"/>
                <w:szCs w:val="20"/>
              </w:rPr>
              <w:t>Permit limit</w:t>
            </w:r>
          </w:p>
        </w:tc>
        <w:tc>
          <w:tcPr>
            <w:tcW w:w="1223" w:type="dxa"/>
            <w:vAlign w:val="bottom"/>
          </w:tcPr>
          <w:p w14:paraId="3B13833B" w14:textId="77777777" w:rsidR="00AD7AEC" w:rsidRPr="00E34C7C" w:rsidRDefault="00AD7AEC" w:rsidP="00E34C7C">
            <w:pPr>
              <w:pStyle w:val="PCATableheading"/>
              <w:rPr>
                <w:rFonts w:eastAsia="Arial Unicode MS"/>
                <w:szCs w:val="20"/>
              </w:rPr>
            </w:pPr>
            <w:r w:rsidRPr="00E34C7C">
              <w:rPr>
                <w:rFonts w:eastAsia="Arial Unicode MS"/>
                <w:szCs w:val="20"/>
              </w:rPr>
              <w:t>Wasteload allocation</w:t>
            </w:r>
          </w:p>
        </w:tc>
        <w:tc>
          <w:tcPr>
            <w:tcW w:w="856" w:type="dxa"/>
          </w:tcPr>
          <w:p w14:paraId="22460D35" w14:textId="68BB0A18" w:rsidR="00AD7AEC" w:rsidRPr="00E34C7C" w:rsidRDefault="00AD7AEC" w:rsidP="00E34C7C">
            <w:pPr>
              <w:pStyle w:val="PCATableheading"/>
              <w:rPr>
                <w:rFonts w:eastAsia="Arial Unicode MS"/>
                <w:szCs w:val="20"/>
              </w:rPr>
            </w:pPr>
            <w:r w:rsidRPr="00E34C7C">
              <w:rPr>
                <w:rFonts w:eastAsia="Arial Unicode MS"/>
                <w:szCs w:val="20"/>
              </w:rPr>
              <w:t>Existing permit consistent with WLA assumptions</w:t>
            </w:r>
          </w:p>
        </w:tc>
      </w:tr>
      <w:tr w:rsidR="00AD7AEC" w:rsidRPr="00DB4508" w14:paraId="0A305088" w14:textId="3238624D" w:rsidTr="004D6D86">
        <w:tc>
          <w:tcPr>
            <w:tcW w:w="993" w:type="dxa"/>
            <w:vAlign w:val="bottom"/>
          </w:tcPr>
          <w:p w14:paraId="31E2B01E" w14:textId="77777777" w:rsidR="00AD7AEC" w:rsidRPr="00E34C7C" w:rsidRDefault="00AD7AEC" w:rsidP="00E34C7C">
            <w:pPr>
              <w:pStyle w:val="PCATabletext"/>
              <w:rPr>
                <w:rFonts w:eastAsia="Arial Unicode MS"/>
              </w:rPr>
            </w:pPr>
          </w:p>
        </w:tc>
        <w:tc>
          <w:tcPr>
            <w:tcW w:w="1108" w:type="dxa"/>
            <w:vAlign w:val="bottom"/>
          </w:tcPr>
          <w:p w14:paraId="608B4FEE" w14:textId="77777777" w:rsidR="00AD7AEC" w:rsidRPr="00E34C7C" w:rsidRDefault="00AD7AEC" w:rsidP="00E34C7C">
            <w:pPr>
              <w:pStyle w:val="PCATabletext"/>
              <w:rPr>
                <w:rFonts w:eastAsia="Arial Unicode MS"/>
              </w:rPr>
            </w:pPr>
          </w:p>
        </w:tc>
        <w:tc>
          <w:tcPr>
            <w:tcW w:w="1144" w:type="dxa"/>
            <w:vAlign w:val="bottom"/>
          </w:tcPr>
          <w:p w14:paraId="5B863FEA" w14:textId="77777777" w:rsidR="00AD7AEC" w:rsidRPr="00E34C7C" w:rsidRDefault="00AD7AEC" w:rsidP="00E34C7C">
            <w:pPr>
              <w:pStyle w:val="PCATabletext"/>
              <w:rPr>
                <w:rFonts w:eastAsia="Arial Unicode MS"/>
              </w:rPr>
            </w:pPr>
          </w:p>
        </w:tc>
        <w:tc>
          <w:tcPr>
            <w:tcW w:w="972" w:type="dxa"/>
            <w:vAlign w:val="bottom"/>
          </w:tcPr>
          <w:p w14:paraId="484EE7C6" w14:textId="77777777" w:rsidR="00AD7AEC" w:rsidRPr="00E34C7C" w:rsidRDefault="00AD7AEC" w:rsidP="00E34C7C">
            <w:pPr>
              <w:pStyle w:val="PCATabletext"/>
              <w:rPr>
                <w:rFonts w:eastAsia="Arial Unicode MS"/>
              </w:rPr>
            </w:pPr>
          </w:p>
        </w:tc>
        <w:tc>
          <w:tcPr>
            <w:tcW w:w="1172" w:type="dxa"/>
            <w:vAlign w:val="bottom"/>
          </w:tcPr>
          <w:p w14:paraId="161E62C3" w14:textId="77777777" w:rsidR="00AD7AEC" w:rsidRPr="00E34C7C" w:rsidRDefault="00AD7AEC" w:rsidP="00E34C7C">
            <w:pPr>
              <w:pStyle w:val="PCATabletext"/>
              <w:rPr>
                <w:rFonts w:eastAsia="Arial Unicode MS"/>
              </w:rPr>
            </w:pPr>
          </w:p>
        </w:tc>
        <w:tc>
          <w:tcPr>
            <w:tcW w:w="981" w:type="dxa"/>
            <w:vAlign w:val="bottom"/>
          </w:tcPr>
          <w:p w14:paraId="26BF7F6D" w14:textId="77777777" w:rsidR="00AD7AEC" w:rsidRPr="00E34C7C" w:rsidRDefault="00AD7AEC" w:rsidP="00E34C7C">
            <w:pPr>
              <w:pStyle w:val="PCATabletext"/>
              <w:rPr>
                <w:rFonts w:eastAsia="Arial Unicode MS"/>
              </w:rPr>
            </w:pPr>
          </w:p>
        </w:tc>
        <w:tc>
          <w:tcPr>
            <w:tcW w:w="911" w:type="dxa"/>
            <w:vAlign w:val="bottom"/>
          </w:tcPr>
          <w:p w14:paraId="1B882F00" w14:textId="77777777" w:rsidR="00AD7AEC" w:rsidRPr="00E34C7C" w:rsidRDefault="00AD7AEC" w:rsidP="00E34C7C">
            <w:pPr>
              <w:pStyle w:val="PCATabletext"/>
              <w:rPr>
                <w:rFonts w:eastAsia="Arial Unicode MS"/>
              </w:rPr>
            </w:pPr>
          </w:p>
        </w:tc>
        <w:tc>
          <w:tcPr>
            <w:tcW w:w="1223" w:type="dxa"/>
            <w:vAlign w:val="bottom"/>
          </w:tcPr>
          <w:p w14:paraId="527FC188" w14:textId="77777777" w:rsidR="00AD7AEC" w:rsidRPr="00E34C7C" w:rsidRDefault="00AD7AEC" w:rsidP="00E34C7C">
            <w:pPr>
              <w:pStyle w:val="PCATabletext"/>
              <w:rPr>
                <w:rFonts w:eastAsia="Arial Unicode MS"/>
              </w:rPr>
            </w:pPr>
          </w:p>
        </w:tc>
        <w:tc>
          <w:tcPr>
            <w:tcW w:w="856" w:type="dxa"/>
          </w:tcPr>
          <w:p w14:paraId="381FF50C" w14:textId="34EA89B2" w:rsidR="00AD7AEC" w:rsidRPr="00E34C7C" w:rsidRDefault="00AD7AEC" w:rsidP="00E34C7C">
            <w:pPr>
              <w:pStyle w:val="PCATabletext"/>
              <w:rPr>
                <w:rFonts w:eastAsia="Arial Unicode MS"/>
              </w:rPr>
            </w:pPr>
            <w:r w:rsidRPr="00E34C7C">
              <w:rPr>
                <w:rFonts w:eastAsia="Arial Unicode MS"/>
                <w:color w:val="C00000"/>
              </w:rPr>
              <w:t>[Y/N]</w:t>
            </w:r>
          </w:p>
        </w:tc>
      </w:tr>
      <w:tr w:rsidR="00AD7AEC" w:rsidRPr="00DB4508" w14:paraId="69405074" w14:textId="5DA708F0" w:rsidTr="004D6D86">
        <w:tc>
          <w:tcPr>
            <w:tcW w:w="993" w:type="dxa"/>
            <w:vAlign w:val="bottom"/>
          </w:tcPr>
          <w:p w14:paraId="7A8E27E0" w14:textId="77777777" w:rsidR="00AD7AEC" w:rsidRPr="00E34C7C" w:rsidRDefault="00AD7AEC" w:rsidP="00E34C7C">
            <w:pPr>
              <w:pStyle w:val="PCATabletext"/>
              <w:rPr>
                <w:rFonts w:eastAsia="Arial Unicode MS"/>
              </w:rPr>
            </w:pPr>
          </w:p>
        </w:tc>
        <w:tc>
          <w:tcPr>
            <w:tcW w:w="1108" w:type="dxa"/>
            <w:vAlign w:val="bottom"/>
          </w:tcPr>
          <w:p w14:paraId="3A9CBE9A" w14:textId="77777777" w:rsidR="00AD7AEC" w:rsidRPr="00E34C7C" w:rsidRDefault="00AD7AEC" w:rsidP="00E34C7C">
            <w:pPr>
              <w:pStyle w:val="PCATabletext"/>
              <w:rPr>
                <w:rFonts w:eastAsia="Arial Unicode MS"/>
              </w:rPr>
            </w:pPr>
          </w:p>
        </w:tc>
        <w:tc>
          <w:tcPr>
            <w:tcW w:w="1144" w:type="dxa"/>
            <w:vAlign w:val="bottom"/>
          </w:tcPr>
          <w:p w14:paraId="2A48E819" w14:textId="77777777" w:rsidR="00AD7AEC" w:rsidRPr="00E34C7C" w:rsidRDefault="00AD7AEC" w:rsidP="00E34C7C">
            <w:pPr>
              <w:pStyle w:val="PCATabletext"/>
              <w:rPr>
                <w:rFonts w:eastAsia="Arial Unicode MS"/>
              </w:rPr>
            </w:pPr>
          </w:p>
        </w:tc>
        <w:tc>
          <w:tcPr>
            <w:tcW w:w="972" w:type="dxa"/>
            <w:vAlign w:val="bottom"/>
          </w:tcPr>
          <w:p w14:paraId="49FCCBDE" w14:textId="77777777" w:rsidR="00AD7AEC" w:rsidRPr="00E34C7C" w:rsidRDefault="00AD7AEC" w:rsidP="00E34C7C">
            <w:pPr>
              <w:pStyle w:val="PCATabletext"/>
              <w:rPr>
                <w:rFonts w:eastAsia="Arial Unicode MS"/>
              </w:rPr>
            </w:pPr>
          </w:p>
        </w:tc>
        <w:tc>
          <w:tcPr>
            <w:tcW w:w="1172" w:type="dxa"/>
            <w:vAlign w:val="bottom"/>
          </w:tcPr>
          <w:p w14:paraId="0225D3C0" w14:textId="77777777" w:rsidR="00AD7AEC" w:rsidRPr="00E34C7C" w:rsidRDefault="00AD7AEC" w:rsidP="00E34C7C">
            <w:pPr>
              <w:pStyle w:val="PCATabletext"/>
              <w:rPr>
                <w:rFonts w:eastAsia="Arial Unicode MS"/>
              </w:rPr>
            </w:pPr>
          </w:p>
        </w:tc>
        <w:tc>
          <w:tcPr>
            <w:tcW w:w="981" w:type="dxa"/>
            <w:vAlign w:val="bottom"/>
          </w:tcPr>
          <w:p w14:paraId="003926E6" w14:textId="77777777" w:rsidR="00AD7AEC" w:rsidRPr="00E34C7C" w:rsidRDefault="00AD7AEC" w:rsidP="00E34C7C">
            <w:pPr>
              <w:pStyle w:val="PCATabletext"/>
              <w:rPr>
                <w:rFonts w:eastAsia="Arial Unicode MS"/>
              </w:rPr>
            </w:pPr>
          </w:p>
        </w:tc>
        <w:tc>
          <w:tcPr>
            <w:tcW w:w="911" w:type="dxa"/>
            <w:vAlign w:val="bottom"/>
          </w:tcPr>
          <w:p w14:paraId="2B95F73C" w14:textId="77777777" w:rsidR="00AD7AEC" w:rsidRPr="00E34C7C" w:rsidRDefault="00AD7AEC" w:rsidP="00E34C7C">
            <w:pPr>
              <w:pStyle w:val="PCATabletext"/>
              <w:rPr>
                <w:rFonts w:eastAsia="Arial Unicode MS"/>
              </w:rPr>
            </w:pPr>
          </w:p>
        </w:tc>
        <w:tc>
          <w:tcPr>
            <w:tcW w:w="1223" w:type="dxa"/>
            <w:vAlign w:val="bottom"/>
          </w:tcPr>
          <w:p w14:paraId="333A93AE" w14:textId="77777777" w:rsidR="00AD7AEC" w:rsidRPr="00E34C7C" w:rsidRDefault="00AD7AEC" w:rsidP="00E34C7C">
            <w:pPr>
              <w:pStyle w:val="PCATabletext"/>
              <w:rPr>
                <w:rFonts w:eastAsia="Arial Unicode MS"/>
              </w:rPr>
            </w:pPr>
          </w:p>
        </w:tc>
        <w:tc>
          <w:tcPr>
            <w:tcW w:w="856" w:type="dxa"/>
          </w:tcPr>
          <w:p w14:paraId="6C0EC756" w14:textId="77777777" w:rsidR="00AD7AEC" w:rsidRPr="00E34C7C" w:rsidRDefault="00AD7AEC" w:rsidP="00E34C7C">
            <w:pPr>
              <w:pStyle w:val="PCATabletext"/>
              <w:rPr>
                <w:rFonts w:eastAsia="Arial Unicode MS"/>
              </w:rPr>
            </w:pPr>
          </w:p>
        </w:tc>
      </w:tr>
    </w:tbl>
    <w:p w14:paraId="635B4E9A" w14:textId="3945C95F" w:rsidR="00F62132" w:rsidRPr="004D6D86" w:rsidRDefault="00731A94" w:rsidP="004D6D86">
      <w:pPr>
        <w:pStyle w:val="PCAtextunderTable"/>
        <w:numPr>
          <w:ilvl w:val="0"/>
          <w:numId w:val="64"/>
        </w:numPr>
      </w:pPr>
      <w:r>
        <w:t xml:space="preserve">Flow used to calculate the WLA. </w:t>
      </w:r>
      <w:r w:rsidRPr="004D6D86">
        <w:rPr>
          <w:color w:val="C00000"/>
        </w:rPr>
        <w:t>If this flow differs from the permit’s design flow, explain why.</w:t>
      </w:r>
    </w:p>
    <w:p w14:paraId="40E34954" w14:textId="3BD8DA90" w:rsidR="00F62132" w:rsidRDefault="00FC09E8" w:rsidP="00FC09E8">
      <w:pPr>
        <w:pStyle w:val="PCAReportHeading4standalone"/>
        <w:numPr>
          <w:ilvl w:val="3"/>
          <w:numId w:val="3"/>
        </w:numPr>
      </w:pPr>
      <w:bookmarkStart w:id="103" w:name="_Ref153543867"/>
      <w:r>
        <w:t>Municipal separate storm sewer systems</w:t>
      </w:r>
      <w:bookmarkEnd w:id="103"/>
    </w:p>
    <w:p w14:paraId="6A80FE1E" w14:textId="5DFB783D" w:rsidR="00F62132" w:rsidRPr="00F62132" w:rsidRDefault="002C037F" w:rsidP="00F62132">
      <w:pPr>
        <w:pStyle w:val="PCABodyText"/>
        <w:rPr>
          <w:color w:val="C00000"/>
        </w:rPr>
      </w:pPr>
      <w:r>
        <w:rPr>
          <w:color w:val="C00000"/>
        </w:rPr>
        <w:t>See</w:t>
      </w:r>
      <w:r w:rsidR="00076B7C">
        <w:rPr>
          <w:color w:val="C00000"/>
        </w:rPr>
        <w:t xml:space="preserve"> Section D.4 in</w:t>
      </w:r>
      <w:r>
        <w:rPr>
          <w:color w:val="C00000"/>
        </w:rPr>
        <w:t xml:space="preserve"> </w:t>
      </w:r>
      <w:hyperlink r:id="rId48" w:history="1">
        <w:r w:rsidRPr="003E530B">
          <w:rPr>
            <w:rStyle w:val="Hyperlink"/>
            <w:rFonts w:asciiTheme="minorHAnsi" w:hAnsiTheme="minorHAnsi"/>
          </w:rPr>
          <w:t>All Things TMDL</w:t>
        </w:r>
      </w:hyperlink>
      <w:r>
        <w:rPr>
          <w:color w:val="C00000"/>
        </w:rPr>
        <w:t xml:space="preserve"> for guidance on MS4 WLA development. </w:t>
      </w:r>
      <w:r w:rsidR="00693FAE">
        <w:rPr>
          <w:color w:val="C00000"/>
        </w:rPr>
        <w:t>D</w:t>
      </w:r>
      <w:r w:rsidR="00F62132" w:rsidRPr="00F62132">
        <w:rPr>
          <w:color w:val="C00000"/>
        </w:rPr>
        <w:t>escribe how the permitted area was estimated and how the WLA was determined.</w:t>
      </w:r>
      <w:r w:rsidR="00DE518E">
        <w:rPr>
          <w:color w:val="C00000"/>
        </w:rPr>
        <w:t xml:space="preserve"> Include a map(s) that show</w:t>
      </w:r>
      <w:r w:rsidR="006E4FAD">
        <w:rPr>
          <w:color w:val="C00000"/>
        </w:rPr>
        <w:t>s</w:t>
      </w:r>
      <w:r w:rsidR="00DE518E">
        <w:rPr>
          <w:color w:val="C00000"/>
        </w:rPr>
        <w:t xml:space="preserve"> the permitted MS4 areas, and i</w:t>
      </w:r>
      <w:r w:rsidR="00F62132" w:rsidRPr="00F62132">
        <w:rPr>
          <w:color w:val="C00000"/>
        </w:rPr>
        <w:t>nclude the following information, preferably in table format</w:t>
      </w:r>
      <w:r w:rsidR="009F5395">
        <w:rPr>
          <w:color w:val="C00000"/>
        </w:rPr>
        <w:t xml:space="preserve"> (</w:t>
      </w:r>
      <w:r w:rsidR="00E00BEA">
        <w:rPr>
          <w:color w:val="C00000"/>
        </w:rPr>
        <w:t>similar information</w:t>
      </w:r>
      <w:r w:rsidR="00E00BEA" w:rsidRPr="00E00BEA">
        <w:t xml:space="preserve"> </w:t>
      </w:r>
      <w:r w:rsidR="00E00BEA" w:rsidRPr="00E00BEA">
        <w:rPr>
          <w:color w:val="C00000"/>
        </w:rPr>
        <w:t>may be included for cities and townships that are not permitted MS4s; this information could facilitate future MS4 WLA transfers</w:t>
      </w:r>
      <w:r w:rsidR="00E00BEA">
        <w:rPr>
          <w:color w:val="C00000"/>
        </w:rPr>
        <w:t>)</w:t>
      </w:r>
      <w:r w:rsidR="00F62132" w:rsidRPr="00F62132">
        <w:rPr>
          <w:color w:val="C00000"/>
        </w:rPr>
        <w:t>:</w:t>
      </w:r>
    </w:p>
    <w:p w14:paraId="71A1C699" w14:textId="783AFAE9" w:rsidR="00F62132" w:rsidRDefault="00F62132" w:rsidP="00F62132">
      <w:pPr>
        <w:pStyle w:val="PCAFigureTabletitle"/>
      </w:pPr>
      <w:bookmarkStart w:id="104" w:name="_Ref155362205"/>
      <w:bookmarkStart w:id="105" w:name="_Toc155868177"/>
      <w:r>
        <w:t xml:space="preserve">Table </w:t>
      </w:r>
      <w:r>
        <w:fldChar w:fldCharType="begin"/>
      </w:r>
      <w:r>
        <w:instrText>SEQ Table \* ARABIC</w:instrText>
      </w:r>
      <w:r>
        <w:fldChar w:fldCharType="separate"/>
      </w:r>
      <w:r w:rsidR="00262716">
        <w:rPr>
          <w:noProof/>
        </w:rPr>
        <w:t>6</w:t>
      </w:r>
      <w:r>
        <w:fldChar w:fldCharType="end"/>
      </w:r>
      <w:bookmarkEnd w:id="104"/>
      <w:r>
        <w:t>. Permitted MS4s, estimated regulated area, and TMDL pollutants</w:t>
      </w:r>
      <w:bookmarkEnd w:id="105"/>
    </w:p>
    <w:tbl>
      <w:tblPr>
        <w:tblW w:w="0" w:type="auto"/>
        <w:tblBorders>
          <w:bottom w:val="single" w:sz="4" w:space="0" w:color="000000"/>
          <w:insideH w:val="single" w:sz="4" w:space="0" w:color="000000"/>
          <w:insideV w:val="single" w:sz="4" w:space="0" w:color="000000"/>
        </w:tblBorders>
        <w:tblLook w:val="04A0" w:firstRow="1" w:lastRow="0" w:firstColumn="1" w:lastColumn="0" w:noHBand="0" w:noVBand="1"/>
      </w:tblPr>
      <w:tblGrid>
        <w:gridCol w:w="1558"/>
        <w:gridCol w:w="1772"/>
        <w:gridCol w:w="1558"/>
        <w:gridCol w:w="1558"/>
        <w:gridCol w:w="1559"/>
      </w:tblGrid>
      <w:tr w:rsidR="00F62132" w:rsidRPr="00E34C7C" w14:paraId="7E27199C" w14:textId="77777777" w:rsidTr="002D0E6A">
        <w:tc>
          <w:tcPr>
            <w:tcW w:w="1558" w:type="dxa"/>
            <w:vAlign w:val="bottom"/>
          </w:tcPr>
          <w:p w14:paraId="664CC587" w14:textId="77777777" w:rsidR="00F62132" w:rsidRPr="00E34C7C" w:rsidRDefault="00F62132" w:rsidP="00E34C7C">
            <w:pPr>
              <w:pStyle w:val="PCATableheading"/>
            </w:pPr>
            <w:r w:rsidRPr="00E34C7C">
              <w:rPr>
                <w:rFonts w:eastAsia="Arial Unicode MS"/>
              </w:rPr>
              <w:t xml:space="preserve">MS4 </w:t>
            </w:r>
            <w:r w:rsidR="00A009AB" w:rsidRPr="00E34C7C">
              <w:rPr>
                <w:rFonts w:eastAsia="Arial Unicode MS"/>
              </w:rPr>
              <w:t>n</w:t>
            </w:r>
            <w:r w:rsidRPr="00E34C7C">
              <w:rPr>
                <w:rFonts w:eastAsia="Arial Unicode MS"/>
              </w:rPr>
              <w:t xml:space="preserve">ame and </w:t>
            </w:r>
            <w:r w:rsidR="00A009AB" w:rsidRPr="00E34C7C">
              <w:rPr>
                <w:rFonts w:eastAsia="Arial Unicode MS"/>
              </w:rPr>
              <w:t>p</w:t>
            </w:r>
            <w:r w:rsidRPr="00E34C7C">
              <w:rPr>
                <w:rFonts w:eastAsia="Arial Unicode MS"/>
              </w:rPr>
              <w:t xml:space="preserve">ermit </w:t>
            </w:r>
            <w:r w:rsidR="00A009AB" w:rsidRPr="00E34C7C">
              <w:rPr>
                <w:rFonts w:eastAsia="Arial Unicode MS"/>
              </w:rPr>
              <w:t>n</w:t>
            </w:r>
            <w:r w:rsidRPr="00E34C7C">
              <w:rPr>
                <w:rFonts w:eastAsia="Arial Unicode MS"/>
              </w:rPr>
              <w:t>umber</w:t>
            </w:r>
          </w:p>
        </w:tc>
        <w:tc>
          <w:tcPr>
            <w:tcW w:w="1772" w:type="dxa"/>
            <w:vAlign w:val="bottom"/>
          </w:tcPr>
          <w:p w14:paraId="2A42C641" w14:textId="77777777" w:rsidR="00F62132" w:rsidRPr="00E34C7C" w:rsidRDefault="00F62132" w:rsidP="00E34C7C">
            <w:pPr>
              <w:pStyle w:val="PCATableheading"/>
              <w:rPr>
                <w:rFonts w:eastAsia="Arial Unicode MS"/>
              </w:rPr>
            </w:pPr>
            <w:r w:rsidRPr="00E34C7C">
              <w:rPr>
                <w:rFonts w:eastAsia="Arial Unicode MS"/>
              </w:rPr>
              <w:t xml:space="preserve">Estimated </w:t>
            </w:r>
            <w:r w:rsidR="00A009AB" w:rsidRPr="00E34C7C">
              <w:rPr>
                <w:rFonts w:eastAsia="Arial Unicode MS"/>
              </w:rPr>
              <w:t>r</w:t>
            </w:r>
            <w:r w:rsidRPr="00E34C7C">
              <w:rPr>
                <w:rFonts w:eastAsia="Arial Unicode MS"/>
              </w:rPr>
              <w:t xml:space="preserve">egulated </w:t>
            </w:r>
            <w:r w:rsidR="00A009AB" w:rsidRPr="00E34C7C">
              <w:rPr>
                <w:rFonts w:eastAsia="Arial Unicode MS"/>
              </w:rPr>
              <w:t>a</w:t>
            </w:r>
            <w:r w:rsidRPr="00E34C7C">
              <w:rPr>
                <w:rFonts w:eastAsia="Arial Unicode MS"/>
              </w:rPr>
              <w:t>rea (ac or other units)</w:t>
            </w:r>
          </w:p>
        </w:tc>
        <w:tc>
          <w:tcPr>
            <w:tcW w:w="1558" w:type="dxa"/>
            <w:vAlign w:val="bottom"/>
          </w:tcPr>
          <w:p w14:paraId="5EBC68E7" w14:textId="77777777" w:rsidR="00F62132" w:rsidRPr="00E34C7C" w:rsidRDefault="00F62132" w:rsidP="00E34C7C">
            <w:pPr>
              <w:pStyle w:val="PCATableheading"/>
              <w:rPr>
                <w:rFonts w:eastAsia="Arial Unicode MS"/>
              </w:rPr>
            </w:pPr>
            <w:r w:rsidRPr="00E34C7C">
              <w:rPr>
                <w:rFonts w:eastAsia="Arial Unicode MS"/>
              </w:rPr>
              <w:t xml:space="preserve">Impaired </w:t>
            </w:r>
            <w:r w:rsidR="00A009AB" w:rsidRPr="00E34C7C">
              <w:rPr>
                <w:rFonts w:eastAsia="Arial Unicode MS"/>
              </w:rPr>
              <w:t>w</w:t>
            </w:r>
            <w:r w:rsidRPr="00E34C7C">
              <w:rPr>
                <w:rFonts w:eastAsia="Arial Unicode MS"/>
              </w:rPr>
              <w:t xml:space="preserve">ater </w:t>
            </w:r>
            <w:r w:rsidR="00A009AB" w:rsidRPr="00E34C7C">
              <w:rPr>
                <w:rFonts w:eastAsia="Arial Unicode MS"/>
              </w:rPr>
              <w:t>b</w:t>
            </w:r>
            <w:r w:rsidRPr="00E34C7C">
              <w:rPr>
                <w:rFonts w:eastAsia="Arial Unicode MS"/>
              </w:rPr>
              <w:t>ody</w:t>
            </w:r>
          </w:p>
        </w:tc>
        <w:tc>
          <w:tcPr>
            <w:tcW w:w="1558" w:type="dxa"/>
            <w:vAlign w:val="bottom"/>
          </w:tcPr>
          <w:p w14:paraId="7D115615" w14:textId="2506AC6A" w:rsidR="00F62132" w:rsidRPr="00E34C7C" w:rsidRDefault="00F62132" w:rsidP="00E34C7C">
            <w:pPr>
              <w:pStyle w:val="PCATableheading"/>
              <w:rPr>
                <w:rFonts w:eastAsia="Arial Unicode MS"/>
              </w:rPr>
            </w:pPr>
            <w:r w:rsidRPr="00E34C7C">
              <w:rPr>
                <w:rFonts w:eastAsia="Arial Unicode MS"/>
              </w:rPr>
              <w:t xml:space="preserve">Impaired </w:t>
            </w:r>
            <w:r w:rsidR="00A009AB" w:rsidRPr="00E34C7C">
              <w:rPr>
                <w:rFonts w:eastAsia="Arial Unicode MS"/>
              </w:rPr>
              <w:t>w</w:t>
            </w:r>
            <w:r w:rsidRPr="00E34C7C">
              <w:rPr>
                <w:rFonts w:eastAsia="Arial Unicode MS"/>
              </w:rPr>
              <w:t xml:space="preserve">ater </w:t>
            </w:r>
            <w:r w:rsidR="00A009AB" w:rsidRPr="00E34C7C">
              <w:rPr>
                <w:rFonts w:eastAsia="Arial Unicode MS"/>
              </w:rPr>
              <w:t>b</w:t>
            </w:r>
            <w:r w:rsidRPr="00E34C7C">
              <w:rPr>
                <w:rFonts w:eastAsia="Arial Unicode MS"/>
              </w:rPr>
              <w:t xml:space="preserve">ody </w:t>
            </w:r>
            <w:r w:rsidR="00D46C30">
              <w:rPr>
                <w:rFonts w:eastAsia="Arial Unicode MS"/>
              </w:rPr>
              <w:t>WID</w:t>
            </w:r>
          </w:p>
        </w:tc>
        <w:tc>
          <w:tcPr>
            <w:tcW w:w="1559" w:type="dxa"/>
            <w:vAlign w:val="bottom"/>
          </w:tcPr>
          <w:p w14:paraId="1D20609D" w14:textId="77777777" w:rsidR="00F62132" w:rsidRPr="00E34C7C" w:rsidRDefault="00F62132" w:rsidP="00E34C7C">
            <w:pPr>
              <w:pStyle w:val="PCATableheading"/>
              <w:rPr>
                <w:rFonts w:eastAsia="Arial Unicode MS"/>
              </w:rPr>
            </w:pPr>
            <w:r w:rsidRPr="00E34C7C">
              <w:rPr>
                <w:rFonts w:eastAsia="Arial Unicode MS"/>
              </w:rPr>
              <w:t>Pollutant</w:t>
            </w:r>
          </w:p>
        </w:tc>
      </w:tr>
      <w:tr w:rsidR="00F62132" w:rsidRPr="00DB4508" w14:paraId="12138FB5" w14:textId="77777777" w:rsidTr="002D0E6A">
        <w:tc>
          <w:tcPr>
            <w:tcW w:w="1558" w:type="dxa"/>
            <w:vAlign w:val="bottom"/>
          </w:tcPr>
          <w:p w14:paraId="3D0E66D0" w14:textId="77777777" w:rsidR="00F62132" w:rsidRPr="00E34C7C" w:rsidRDefault="00F62132" w:rsidP="00E34C7C">
            <w:pPr>
              <w:pStyle w:val="PCATabletext"/>
              <w:rPr>
                <w:rFonts w:eastAsia="Arial Unicode MS"/>
              </w:rPr>
            </w:pPr>
          </w:p>
        </w:tc>
        <w:tc>
          <w:tcPr>
            <w:tcW w:w="1772" w:type="dxa"/>
            <w:vAlign w:val="bottom"/>
          </w:tcPr>
          <w:p w14:paraId="6C8B1E30" w14:textId="77777777" w:rsidR="00F62132" w:rsidRPr="00E34C7C" w:rsidRDefault="00F62132" w:rsidP="00E34C7C">
            <w:pPr>
              <w:pStyle w:val="PCATabletext"/>
              <w:rPr>
                <w:rFonts w:eastAsia="Arial Unicode MS"/>
              </w:rPr>
            </w:pPr>
          </w:p>
        </w:tc>
        <w:tc>
          <w:tcPr>
            <w:tcW w:w="1558" w:type="dxa"/>
            <w:vAlign w:val="bottom"/>
          </w:tcPr>
          <w:p w14:paraId="30121578" w14:textId="77777777" w:rsidR="00F62132" w:rsidRPr="00E34C7C" w:rsidRDefault="00F62132" w:rsidP="00E34C7C">
            <w:pPr>
              <w:pStyle w:val="PCATabletext"/>
              <w:rPr>
                <w:rFonts w:eastAsia="Arial Unicode MS"/>
              </w:rPr>
            </w:pPr>
          </w:p>
        </w:tc>
        <w:tc>
          <w:tcPr>
            <w:tcW w:w="1558" w:type="dxa"/>
            <w:vAlign w:val="bottom"/>
          </w:tcPr>
          <w:p w14:paraId="40CE6427" w14:textId="77777777" w:rsidR="00F62132" w:rsidRPr="00E34C7C" w:rsidRDefault="00F62132" w:rsidP="00E34C7C">
            <w:pPr>
              <w:pStyle w:val="PCATabletext"/>
              <w:rPr>
                <w:rFonts w:eastAsia="Arial Unicode MS"/>
              </w:rPr>
            </w:pPr>
          </w:p>
        </w:tc>
        <w:tc>
          <w:tcPr>
            <w:tcW w:w="1559" w:type="dxa"/>
            <w:vAlign w:val="bottom"/>
          </w:tcPr>
          <w:p w14:paraId="48E4F18D" w14:textId="77777777" w:rsidR="00F62132" w:rsidRPr="00E34C7C" w:rsidRDefault="00F62132" w:rsidP="00E34C7C">
            <w:pPr>
              <w:pStyle w:val="PCATabletext"/>
              <w:rPr>
                <w:rFonts w:eastAsia="Arial Unicode MS"/>
              </w:rPr>
            </w:pPr>
          </w:p>
        </w:tc>
      </w:tr>
      <w:tr w:rsidR="00F62132" w:rsidRPr="00DB4508" w14:paraId="48DCE190" w14:textId="77777777" w:rsidTr="002D0E6A">
        <w:tc>
          <w:tcPr>
            <w:tcW w:w="1558" w:type="dxa"/>
            <w:vAlign w:val="bottom"/>
          </w:tcPr>
          <w:p w14:paraId="137CD24C" w14:textId="77777777" w:rsidR="00F62132" w:rsidRPr="00E34C7C" w:rsidRDefault="00F62132" w:rsidP="00E34C7C">
            <w:pPr>
              <w:pStyle w:val="PCATabletext"/>
              <w:rPr>
                <w:rFonts w:eastAsia="Arial Unicode MS"/>
              </w:rPr>
            </w:pPr>
          </w:p>
        </w:tc>
        <w:tc>
          <w:tcPr>
            <w:tcW w:w="1772" w:type="dxa"/>
            <w:vAlign w:val="bottom"/>
          </w:tcPr>
          <w:p w14:paraId="369C6249" w14:textId="77777777" w:rsidR="00F62132" w:rsidRPr="00E34C7C" w:rsidRDefault="00F62132" w:rsidP="00E34C7C">
            <w:pPr>
              <w:pStyle w:val="PCATabletext"/>
              <w:rPr>
                <w:rFonts w:eastAsia="Arial Unicode MS"/>
              </w:rPr>
            </w:pPr>
          </w:p>
        </w:tc>
        <w:tc>
          <w:tcPr>
            <w:tcW w:w="1558" w:type="dxa"/>
            <w:vAlign w:val="bottom"/>
          </w:tcPr>
          <w:p w14:paraId="28735899" w14:textId="77777777" w:rsidR="00F62132" w:rsidRPr="00E34C7C" w:rsidRDefault="00F62132" w:rsidP="00E34C7C">
            <w:pPr>
              <w:pStyle w:val="PCATabletext"/>
              <w:rPr>
                <w:rFonts w:eastAsia="Arial Unicode MS"/>
              </w:rPr>
            </w:pPr>
          </w:p>
        </w:tc>
        <w:tc>
          <w:tcPr>
            <w:tcW w:w="1558" w:type="dxa"/>
            <w:vAlign w:val="bottom"/>
          </w:tcPr>
          <w:p w14:paraId="6C1AA365" w14:textId="77777777" w:rsidR="00F62132" w:rsidRPr="00E34C7C" w:rsidRDefault="00F62132" w:rsidP="00E34C7C">
            <w:pPr>
              <w:pStyle w:val="PCATabletext"/>
              <w:rPr>
                <w:rFonts w:eastAsia="Arial Unicode MS"/>
              </w:rPr>
            </w:pPr>
          </w:p>
        </w:tc>
        <w:tc>
          <w:tcPr>
            <w:tcW w:w="1559" w:type="dxa"/>
            <w:vAlign w:val="bottom"/>
          </w:tcPr>
          <w:p w14:paraId="54FB5446" w14:textId="77777777" w:rsidR="00F62132" w:rsidRPr="00E34C7C" w:rsidRDefault="00F62132" w:rsidP="00E34C7C">
            <w:pPr>
              <w:pStyle w:val="PCATabletext"/>
              <w:rPr>
                <w:rFonts w:eastAsia="Arial Unicode MS"/>
              </w:rPr>
            </w:pPr>
          </w:p>
        </w:tc>
      </w:tr>
    </w:tbl>
    <w:p w14:paraId="6F7E5F67" w14:textId="22728D5B" w:rsidR="00E00BEA" w:rsidRDefault="000B43B4" w:rsidP="00B4028F">
      <w:pPr>
        <w:pStyle w:val="PCABodyText"/>
        <w:spacing w:before="120"/>
      </w:pPr>
      <w:r>
        <w:rPr>
          <w:color w:val="C00000"/>
        </w:rPr>
        <w:t>A variation of this statement must be included</w:t>
      </w:r>
      <w:r w:rsidR="00E00BEA" w:rsidRPr="008B6499">
        <w:rPr>
          <w:color w:val="C00000"/>
        </w:rPr>
        <w:t xml:space="preserve">: </w:t>
      </w:r>
      <w:r w:rsidR="00E00BEA">
        <w:t>Assigned</w:t>
      </w:r>
      <w:r w:rsidR="00E00BEA" w:rsidRPr="00836F00">
        <w:t xml:space="preserve"> WLA</w:t>
      </w:r>
      <w:r w:rsidR="00E00BEA">
        <w:t>s</w:t>
      </w:r>
      <w:r w:rsidR="00E00BEA" w:rsidRPr="00836F00">
        <w:t xml:space="preserve"> will </w:t>
      </w:r>
      <w:r w:rsidRPr="008B6499">
        <w:rPr>
          <w:color w:val="C00000"/>
        </w:rPr>
        <w:t xml:space="preserve">[or will not] </w:t>
      </w:r>
      <w:r w:rsidR="00E00BEA" w:rsidRPr="00836F00">
        <w:t>result in additional MS4 permit requirements per the next MS4 General Permit.</w:t>
      </w:r>
    </w:p>
    <w:p w14:paraId="39B465DE" w14:textId="01EA93B5" w:rsidR="00F62132" w:rsidRDefault="00F62132" w:rsidP="003645BE">
      <w:pPr>
        <w:pStyle w:val="PCAReportHeading4standalone"/>
        <w:numPr>
          <w:ilvl w:val="3"/>
          <w:numId w:val="3"/>
        </w:numPr>
      </w:pPr>
      <w:r>
        <w:t>Construction stormwater</w:t>
      </w:r>
    </w:p>
    <w:p w14:paraId="58B4BCFB" w14:textId="35D3C411" w:rsidR="00F62132" w:rsidRDefault="00181A91" w:rsidP="00F62132">
      <w:pPr>
        <w:pStyle w:val="PCABodyText"/>
        <w:rPr>
          <w:color w:val="C00000"/>
        </w:rPr>
      </w:pPr>
      <w:r>
        <w:rPr>
          <w:color w:val="C00000"/>
        </w:rPr>
        <w:t>WLAs for permitted construction stormwater are t</w:t>
      </w:r>
      <w:r w:rsidR="00F62132" w:rsidRPr="00F62132">
        <w:rPr>
          <w:color w:val="C00000"/>
        </w:rPr>
        <w:t>ypically included for TP</w:t>
      </w:r>
      <w:r w:rsidR="00265852">
        <w:rPr>
          <w:color w:val="C00000"/>
        </w:rPr>
        <w:t xml:space="preserve">, </w:t>
      </w:r>
      <w:r w:rsidR="00F62132" w:rsidRPr="00F62132">
        <w:rPr>
          <w:color w:val="C00000"/>
        </w:rPr>
        <w:t>TSS</w:t>
      </w:r>
      <w:r w:rsidR="00265852">
        <w:rPr>
          <w:color w:val="C00000"/>
        </w:rPr>
        <w:t>, and oxygen demand</w:t>
      </w:r>
      <w:r w:rsidR="00F62132" w:rsidRPr="00F62132">
        <w:rPr>
          <w:color w:val="C00000"/>
        </w:rPr>
        <w:t xml:space="preserve"> TMDLs.</w:t>
      </w:r>
      <w:r w:rsidR="0044523E">
        <w:rPr>
          <w:color w:val="C00000"/>
        </w:rPr>
        <w:t xml:space="preserve"> </w:t>
      </w:r>
      <w:r w:rsidR="003E530B">
        <w:rPr>
          <w:color w:val="C00000"/>
        </w:rPr>
        <w:t>See</w:t>
      </w:r>
      <w:r w:rsidR="00076B7C">
        <w:rPr>
          <w:color w:val="C00000"/>
        </w:rPr>
        <w:t xml:space="preserve"> Section D.5 in</w:t>
      </w:r>
      <w:r w:rsidR="003E530B">
        <w:rPr>
          <w:color w:val="C00000"/>
        </w:rPr>
        <w:t xml:space="preserve"> </w:t>
      </w:r>
      <w:hyperlink r:id="rId49" w:history="1">
        <w:r w:rsidR="003E530B" w:rsidRPr="003E530B">
          <w:rPr>
            <w:rStyle w:val="Hyperlink"/>
            <w:rFonts w:asciiTheme="minorHAnsi" w:hAnsiTheme="minorHAnsi"/>
          </w:rPr>
          <w:t>All Things TMDL</w:t>
        </w:r>
      </w:hyperlink>
      <w:r w:rsidR="003E530B">
        <w:rPr>
          <w:color w:val="C00000"/>
        </w:rPr>
        <w:t xml:space="preserve"> for guidance on WLA development for construction stormwater</w:t>
      </w:r>
      <w:r w:rsidR="0044523E">
        <w:rPr>
          <w:color w:val="C00000"/>
        </w:rPr>
        <w:t>.</w:t>
      </w:r>
    </w:p>
    <w:p w14:paraId="53C353F4" w14:textId="32D01261" w:rsidR="00A32335" w:rsidRDefault="00C85FD0" w:rsidP="00A32335">
      <w:pPr>
        <w:pStyle w:val="PCABodyText"/>
      </w:pPr>
      <w:r w:rsidRPr="004D6D86">
        <w:rPr>
          <w:color w:val="C00000"/>
        </w:rPr>
        <w:t xml:space="preserve">For </w:t>
      </w:r>
      <w:r w:rsidRPr="004D6D86">
        <w:rPr>
          <w:i/>
          <w:color w:val="C00000"/>
        </w:rPr>
        <w:t>E. coli</w:t>
      </w:r>
      <w:r w:rsidRPr="004D6D86">
        <w:rPr>
          <w:color w:val="C00000"/>
        </w:rPr>
        <w:t xml:space="preserve"> TMDLs, include the following: </w:t>
      </w:r>
      <w:r w:rsidRPr="00C85FD0">
        <w:t>WLAs for regulated construction stormwater</w:t>
      </w:r>
      <w:r w:rsidR="00EE5089">
        <w:t xml:space="preserve"> (MNR100001) a</w:t>
      </w:r>
      <w:r>
        <w:t>re not developed</w:t>
      </w:r>
      <w:r w:rsidRPr="00C85FD0">
        <w:t xml:space="preserve"> </w:t>
      </w:r>
      <w:r w:rsidR="00EE5089">
        <w:t xml:space="preserve">in Minnesota </w:t>
      </w:r>
      <w:r>
        <w:t>because</w:t>
      </w:r>
      <w:r w:rsidRPr="00C85FD0">
        <w:t xml:space="preserve"> </w:t>
      </w:r>
      <w:r w:rsidRPr="00A32335">
        <w:rPr>
          <w:i/>
        </w:rPr>
        <w:t>E. coli</w:t>
      </w:r>
      <w:r w:rsidRPr="00C85FD0">
        <w:t xml:space="preserve"> is not a typical pollutant from construction sites.</w:t>
      </w:r>
    </w:p>
    <w:p w14:paraId="46D46AF5" w14:textId="21DA6E39" w:rsidR="00181A91" w:rsidRDefault="00181A91" w:rsidP="003645BE">
      <w:pPr>
        <w:pStyle w:val="PCAReportHeading4standalone"/>
        <w:numPr>
          <w:ilvl w:val="3"/>
          <w:numId w:val="3"/>
        </w:numPr>
      </w:pPr>
      <w:r>
        <w:lastRenderedPageBreak/>
        <w:t>Industrial stormwater</w:t>
      </w:r>
    </w:p>
    <w:p w14:paraId="45D539C4" w14:textId="0CA900D3" w:rsidR="00181A91" w:rsidRPr="00F62132" w:rsidRDefault="00181A91">
      <w:pPr>
        <w:pStyle w:val="PCABodyText"/>
      </w:pPr>
      <w:r>
        <w:rPr>
          <w:color w:val="C00000"/>
        </w:rPr>
        <w:t>WLAs for permitted industrial stormwater are t</w:t>
      </w:r>
      <w:r w:rsidRPr="00F62132">
        <w:rPr>
          <w:color w:val="C00000"/>
        </w:rPr>
        <w:t>ypically included for TP</w:t>
      </w:r>
      <w:r>
        <w:rPr>
          <w:color w:val="C00000"/>
        </w:rPr>
        <w:t xml:space="preserve"> and</w:t>
      </w:r>
      <w:r w:rsidRPr="00F62132">
        <w:rPr>
          <w:color w:val="C00000"/>
        </w:rPr>
        <w:t xml:space="preserve"> TSS TMDLs</w:t>
      </w:r>
      <w:r w:rsidR="00265852">
        <w:rPr>
          <w:color w:val="C00000"/>
        </w:rPr>
        <w:t xml:space="preserve"> and may be included for oxygen demand and pH TMDLs</w:t>
      </w:r>
      <w:r w:rsidRPr="00F62132">
        <w:rPr>
          <w:color w:val="C00000"/>
        </w:rPr>
        <w:t>.</w:t>
      </w:r>
      <w:r>
        <w:rPr>
          <w:color w:val="C00000"/>
        </w:rPr>
        <w:t xml:space="preserve"> See </w:t>
      </w:r>
      <w:r w:rsidR="00076B7C">
        <w:rPr>
          <w:color w:val="C00000"/>
        </w:rPr>
        <w:t xml:space="preserve">Section D.6 in </w:t>
      </w:r>
      <w:hyperlink r:id="rId50">
        <w:r w:rsidRPr="406617DD">
          <w:rPr>
            <w:rStyle w:val="Hyperlink"/>
            <w:rFonts w:asciiTheme="minorHAnsi" w:hAnsiTheme="minorHAnsi"/>
          </w:rPr>
          <w:t>All Things TMDL</w:t>
        </w:r>
      </w:hyperlink>
      <w:r>
        <w:rPr>
          <w:color w:val="C00000"/>
        </w:rPr>
        <w:t xml:space="preserve"> for guidance on WLA development for industrial stormwater, including permit</w:t>
      </w:r>
      <w:r w:rsidR="0041349C">
        <w:rPr>
          <w:color w:val="C00000"/>
        </w:rPr>
        <w:t xml:space="preserve"> type</w:t>
      </w:r>
      <w:r>
        <w:rPr>
          <w:color w:val="C00000"/>
        </w:rPr>
        <w:t xml:space="preserve">s that </w:t>
      </w:r>
      <w:r w:rsidR="0044597E">
        <w:rPr>
          <w:color w:val="C00000"/>
        </w:rPr>
        <w:t>must</w:t>
      </w:r>
      <w:r>
        <w:rPr>
          <w:color w:val="C00000"/>
        </w:rPr>
        <w:t xml:space="preserve"> be addressed by WLAs.</w:t>
      </w:r>
      <w:r w:rsidR="3D9FDD6E">
        <w:t xml:space="preserve"> </w:t>
      </w:r>
    </w:p>
    <w:p w14:paraId="159D9B6E" w14:textId="7478D60D" w:rsidR="00181A91" w:rsidRPr="00F62132" w:rsidRDefault="00F656F6">
      <w:pPr>
        <w:pStyle w:val="PCABodyText"/>
        <w:rPr>
          <w:rFonts w:ascii="Calibri" w:hAnsi="Calibri"/>
          <w:color w:val="C00000"/>
          <w:szCs w:val="22"/>
        </w:rPr>
      </w:pPr>
      <w:r w:rsidRPr="004D6D86">
        <w:rPr>
          <w:color w:val="C00000"/>
        </w:rPr>
        <w:t xml:space="preserve">For </w:t>
      </w:r>
      <w:r w:rsidRPr="004D6D86">
        <w:rPr>
          <w:i/>
          <w:color w:val="C00000"/>
        </w:rPr>
        <w:t>E. coli</w:t>
      </w:r>
      <w:r w:rsidRPr="004D6D86">
        <w:rPr>
          <w:color w:val="C00000"/>
        </w:rPr>
        <w:t xml:space="preserve"> TMDLs, include the following: </w:t>
      </w:r>
      <w:r w:rsidR="3D9FDD6E">
        <w:t xml:space="preserve">Industrial stormwater receives a WLA only if the pollutant is part of benchmark monitoring for an industrial site in the watershed of an impaired water body. There are no fecal bacteria or </w:t>
      </w:r>
      <w:r w:rsidR="3D9FDD6E" w:rsidRPr="406617DD">
        <w:rPr>
          <w:i/>
          <w:iCs/>
        </w:rPr>
        <w:t>E. coli</w:t>
      </w:r>
      <w:r w:rsidR="3D9FDD6E">
        <w:t xml:space="preserve"> benchmarks associated with the industrial stormwater general permit (MNR050000), and therefore industrial stormwater </w:t>
      </w:r>
      <w:r w:rsidR="3D9FDD6E" w:rsidRPr="406617DD">
        <w:rPr>
          <w:i/>
          <w:iCs/>
        </w:rPr>
        <w:t>E. coli</w:t>
      </w:r>
      <w:r w:rsidR="3D9FDD6E">
        <w:t xml:space="preserve"> WLAs were not assigned.</w:t>
      </w:r>
    </w:p>
    <w:p w14:paraId="28C2C007" w14:textId="77777777" w:rsidR="00F62132" w:rsidRDefault="00F62132" w:rsidP="003645BE">
      <w:pPr>
        <w:pStyle w:val="PCAReportHeading4standalone"/>
        <w:numPr>
          <w:ilvl w:val="3"/>
          <w:numId w:val="3"/>
        </w:numPr>
      </w:pPr>
      <w:r>
        <w:t>NPDES/SDS permitted animal feeding operations</w:t>
      </w:r>
    </w:p>
    <w:p w14:paraId="404B304A" w14:textId="4FAA4B98" w:rsidR="00C16D90" w:rsidRDefault="00C16D90" w:rsidP="00152F9E">
      <w:pPr>
        <w:pStyle w:val="PCABodyText"/>
      </w:pPr>
      <w:r>
        <w:t xml:space="preserve">WLAs are not assigned to </w:t>
      </w:r>
      <w:r w:rsidR="00814E78">
        <w:t xml:space="preserve">CAFOs, including CAFOs with </w:t>
      </w:r>
      <w:r w:rsidR="00F62132" w:rsidRPr="00B46B27">
        <w:t>NPDES</w:t>
      </w:r>
      <w:r w:rsidR="00814E78">
        <w:t xml:space="preserve"> or</w:t>
      </w:r>
      <w:r w:rsidR="00F62132" w:rsidRPr="00B46B27">
        <w:t xml:space="preserve"> SDS permit</w:t>
      </w:r>
      <w:r w:rsidR="00814E78">
        <w:t>s</w:t>
      </w:r>
      <w:r w:rsidR="00F62132">
        <w:t>,</w:t>
      </w:r>
      <w:r w:rsidR="00F62132" w:rsidRPr="00B46B27">
        <w:t xml:space="preserve"> and </w:t>
      </w:r>
      <w:r w:rsidR="00957512" w:rsidRPr="00B46B27">
        <w:t>CAFOs not requiring permits</w:t>
      </w:r>
      <w:r w:rsidR="00F62132">
        <w:t xml:space="preserve">; this is equivalent to a WLA </w:t>
      </w:r>
      <w:r w:rsidR="00F62132" w:rsidRPr="00B46B27">
        <w:t>of zero.</w:t>
      </w:r>
      <w:r w:rsidR="00F62132">
        <w:t xml:space="preserve"> </w:t>
      </w:r>
      <w:r>
        <w:t xml:space="preserve">Although the NPDES </w:t>
      </w:r>
      <w:r w:rsidR="00814E78">
        <w:t xml:space="preserve">and SDS </w:t>
      </w:r>
      <w:r>
        <w:t>permit</w:t>
      </w:r>
      <w:r w:rsidR="00814E78">
        <w:t>s</w:t>
      </w:r>
      <w:r>
        <w:t xml:space="preserve"> allow discharge </w:t>
      </w:r>
      <w:r w:rsidR="0031002B">
        <w:t xml:space="preserve">of manure and manure contaminated runoff </w:t>
      </w:r>
      <w:r>
        <w:t xml:space="preserve">due to a precipitation event greater than or equal to a 25-year, 24-hour precipitation event, </w:t>
      </w:r>
      <w:r w:rsidR="00F53F14">
        <w:t>the permit</w:t>
      </w:r>
      <w:r w:rsidR="00957512">
        <w:t>s</w:t>
      </w:r>
      <w:r w:rsidR="00F53F14">
        <w:t xml:space="preserve"> prohibit </w:t>
      </w:r>
      <w:r>
        <w:t xml:space="preserve">discharges that cause or contribute to nonattainment of water quality standards. </w:t>
      </w:r>
    </w:p>
    <w:p w14:paraId="221782EE" w14:textId="43B5D20A" w:rsidR="00C16D90" w:rsidRDefault="00F62132" w:rsidP="00C16D90">
      <w:pPr>
        <w:pStyle w:val="PCABodyText"/>
      </w:pPr>
      <w:r>
        <w:t>All other non-CAFO feedlots and the land application of all manure are accounted for in the LA for nonpermitted sources.</w:t>
      </w:r>
    </w:p>
    <w:p w14:paraId="4C5D329B" w14:textId="17FCFC97" w:rsidR="00152F9E" w:rsidRDefault="00152F9E" w:rsidP="00796CF2">
      <w:pPr>
        <w:pStyle w:val="PCAReportHeading3"/>
        <w:numPr>
          <w:ilvl w:val="2"/>
          <w:numId w:val="3"/>
        </w:numPr>
      </w:pPr>
      <w:bookmarkStart w:id="106" w:name="_Toc160710971"/>
      <w:r>
        <w:t xml:space="preserve">Margin of </w:t>
      </w:r>
      <w:r w:rsidR="003D0DFE">
        <w:t>s</w:t>
      </w:r>
      <w:r>
        <w:t>afety</w:t>
      </w:r>
      <w:bookmarkEnd w:id="106"/>
    </w:p>
    <w:p w14:paraId="2E6B49D6" w14:textId="6AF8E315" w:rsidR="00003C87" w:rsidRDefault="00003C87" w:rsidP="00003C87">
      <w:pPr>
        <w:pStyle w:val="PCABodyText"/>
      </w:pPr>
      <w:r w:rsidRPr="007917B9">
        <w:t xml:space="preserve">The MOS accounts for uncertainty </w:t>
      </w:r>
      <w:r>
        <w:t xml:space="preserve">concerning the relationship between </w:t>
      </w:r>
      <w:r w:rsidR="00AE0A2E">
        <w:t>water quality and allocated loads</w:t>
      </w:r>
      <w:r>
        <w:t xml:space="preserve">. The MOS may be implicit (i.e., incorporated into the TMDL through conservative assumptions in the analysis) or explicit (i.e., expressed in the TMDL as </w:t>
      </w:r>
      <w:r w:rsidR="00775E5B">
        <w:t>a load</w:t>
      </w:r>
      <w:r>
        <w:t xml:space="preserve"> set aside). </w:t>
      </w:r>
    </w:p>
    <w:p w14:paraId="44CDFD6A" w14:textId="41F1E5B7" w:rsidR="004D6AFA" w:rsidRDefault="00152F9E" w:rsidP="004D6AFA">
      <w:pPr>
        <w:pStyle w:val="PCABodyText"/>
        <w:rPr>
          <w:color w:val="C00000"/>
        </w:rPr>
      </w:pPr>
      <w:r w:rsidRPr="008516A1">
        <w:rPr>
          <w:color w:val="C00000"/>
        </w:rPr>
        <w:t>For implicit MOS, discussion is needed on why the conservative assumptions are conservative. Do they overestimate loadings, or underestimate reductions? For explicit MOS, why is X% considered sufficient (and/or why would a higher percentage not be needed)? Do not base the justification for the explicit MOS percentage on the fact that other TMDLs have used it or that EPA has approved that level in the past.</w:t>
      </w:r>
      <w:r w:rsidR="00742342">
        <w:rPr>
          <w:color w:val="C00000"/>
        </w:rPr>
        <w:t xml:space="preserve"> Factors that may be included in the MOS discussion include modeling, monitoring data, </w:t>
      </w:r>
      <w:r w:rsidR="00C93E57">
        <w:rPr>
          <w:color w:val="C00000"/>
        </w:rPr>
        <w:t xml:space="preserve">and </w:t>
      </w:r>
      <w:r w:rsidR="00C93E57" w:rsidRPr="007917B9">
        <w:rPr>
          <w:i/>
          <w:color w:val="C00000"/>
        </w:rPr>
        <w:t>E. coli</w:t>
      </w:r>
      <w:r w:rsidR="00C93E57">
        <w:rPr>
          <w:color w:val="C00000"/>
        </w:rPr>
        <w:t xml:space="preserve"> die-off and regrowth</w:t>
      </w:r>
      <w:r w:rsidR="00742342">
        <w:rPr>
          <w:color w:val="C00000"/>
        </w:rPr>
        <w:t>.</w:t>
      </w:r>
      <w:r w:rsidR="004D6AFA">
        <w:rPr>
          <w:color w:val="C00000"/>
        </w:rPr>
        <w:t xml:space="preserve"> See Section D.7 in </w:t>
      </w:r>
      <w:hyperlink r:id="rId51" w:history="1">
        <w:r w:rsidR="004D6AFA" w:rsidRPr="003E530B">
          <w:rPr>
            <w:rStyle w:val="Hyperlink"/>
            <w:rFonts w:asciiTheme="minorHAnsi" w:hAnsiTheme="minorHAnsi"/>
          </w:rPr>
          <w:t>All Things TMDL</w:t>
        </w:r>
      </w:hyperlink>
      <w:r w:rsidR="004D6AFA">
        <w:rPr>
          <w:color w:val="C00000"/>
        </w:rPr>
        <w:t xml:space="preserve"> for guidance on margin of safety.</w:t>
      </w:r>
    </w:p>
    <w:p w14:paraId="0AA601FA" w14:textId="77777777" w:rsidR="00152F9E" w:rsidRDefault="00152F9E" w:rsidP="00152F9E">
      <w:pPr>
        <w:pStyle w:val="PCABodyText"/>
      </w:pPr>
      <w:r>
        <w:t>Text</w:t>
      </w:r>
    </w:p>
    <w:p w14:paraId="1DA69349" w14:textId="77777777" w:rsidR="00152F9E" w:rsidRDefault="00152F9E" w:rsidP="00796CF2">
      <w:pPr>
        <w:pStyle w:val="PCAReportHeading3"/>
        <w:numPr>
          <w:ilvl w:val="2"/>
          <w:numId w:val="3"/>
        </w:numPr>
      </w:pPr>
      <w:bookmarkStart w:id="107" w:name="_Toc160710972"/>
      <w:r>
        <w:t xml:space="preserve">Seasonal </w:t>
      </w:r>
      <w:r w:rsidR="003D0DFE">
        <w:t>v</w:t>
      </w:r>
      <w:r>
        <w:t>ariation</w:t>
      </w:r>
      <w:r w:rsidR="00F916BA">
        <w:t xml:space="preserve"> and critical conditions</w:t>
      </w:r>
      <w:bookmarkEnd w:id="107"/>
    </w:p>
    <w:p w14:paraId="1A6D2B97" w14:textId="77777777" w:rsidR="003A0444" w:rsidRDefault="003A0444" w:rsidP="003A0444">
      <w:pPr>
        <w:pStyle w:val="PCABodyText"/>
        <w:rPr>
          <w:color w:val="C00000"/>
        </w:rPr>
      </w:pPr>
      <w:r w:rsidRPr="00826780">
        <w:rPr>
          <w:color w:val="C00000"/>
        </w:rPr>
        <w:t>TMDL</w:t>
      </w:r>
      <w:r>
        <w:rPr>
          <w:color w:val="C00000"/>
        </w:rPr>
        <w:t>s must</w:t>
      </w:r>
      <w:r w:rsidRPr="00826780">
        <w:rPr>
          <w:color w:val="C00000"/>
        </w:rPr>
        <w:t xml:space="preserve"> be established with consideration of</w:t>
      </w:r>
      <w:r>
        <w:rPr>
          <w:color w:val="C00000"/>
        </w:rPr>
        <w:t xml:space="preserve"> </w:t>
      </w:r>
      <w:r w:rsidRPr="00826780">
        <w:rPr>
          <w:color w:val="C00000"/>
        </w:rPr>
        <w:t>seasonal variations</w:t>
      </w:r>
      <w:r>
        <w:rPr>
          <w:color w:val="C00000"/>
        </w:rPr>
        <w:t xml:space="preserve">, and the report </w:t>
      </w:r>
      <w:r w:rsidRPr="00826780">
        <w:rPr>
          <w:color w:val="C00000"/>
        </w:rPr>
        <w:t>must describe the method chosen for including seasonal</w:t>
      </w:r>
      <w:r>
        <w:rPr>
          <w:color w:val="C00000"/>
        </w:rPr>
        <w:t xml:space="preserve"> </w:t>
      </w:r>
      <w:r w:rsidRPr="00826780">
        <w:rPr>
          <w:color w:val="C00000"/>
        </w:rPr>
        <w:t>variations.</w:t>
      </w:r>
    </w:p>
    <w:p w14:paraId="692E120D" w14:textId="77777777" w:rsidR="003A0444" w:rsidRPr="003A0444" w:rsidRDefault="003A0444" w:rsidP="003A0444">
      <w:pPr>
        <w:pStyle w:val="PCABodyText"/>
        <w:rPr>
          <w:color w:val="C00000"/>
        </w:rPr>
      </w:pPr>
      <w:r w:rsidRPr="003A0444">
        <w:rPr>
          <w:color w:val="C00000"/>
        </w:rPr>
        <w:t>TMDLs must take into account critical conditions for st</w:t>
      </w:r>
      <w:r w:rsidR="00FA757A">
        <w:rPr>
          <w:color w:val="C00000"/>
        </w:rPr>
        <w:t>r</w:t>
      </w:r>
      <w:r w:rsidRPr="003A0444">
        <w:rPr>
          <w:color w:val="C00000"/>
        </w:rPr>
        <w:t>eam flow, loading, and water quality parameters as part of the analysis of loading capacity. TMDLs should define applicable critic</w:t>
      </w:r>
      <w:r>
        <w:rPr>
          <w:color w:val="C00000"/>
        </w:rPr>
        <w:t>al conditions and describe the</w:t>
      </w:r>
      <w:r w:rsidRPr="003A0444">
        <w:rPr>
          <w:color w:val="C00000"/>
        </w:rPr>
        <w:t xml:space="preserve"> approach to estimating point and nonpoint source loadings under </w:t>
      </w:r>
      <w:r>
        <w:rPr>
          <w:color w:val="C00000"/>
        </w:rPr>
        <w:t>the</w:t>
      </w:r>
      <w:r w:rsidRPr="003A0444">
        <w:rPr>
          <w:color w:val="C00000"/>
        </w:rPr>
        <w:t xml:space="preserve"> critical conditions.</w:t>
      </w:r>
    </w:p>
    <w:p w14:paraId="27776087" w14:textId="77777777" w:rsidR="003A0444" w:rsidRDefault="003A0444" w:rsidP="00152F9E">
      <w:pPr>
        <w:pStyle w:val="PCABodyText"/>
        <w:rPr>
          <w:color w:val="C00000"/>
        </w:rPr>
      </w:pPr>
      <w:r w:rsidRPr="003A0444">
        <w:rPr>
          <w:color w:val="C00000"/>
        </w:rPr>
        <w:t>These two components are often related and therefore discussed together in the report. If this is not the case, they may be discussed separately.</w:t>
      </w:r>
    </w:p>
    <w:p w14:paraId="14DB25E7" w14:textId="6EB16DC8" w:rsidR="00AE0A2E" w:rsidRPr="006C1B82" w:rsidRDefault="00AE0A2E" w:rsidP="00AE0A2E">
      <w:pPr>
        <w:pStyle w:val="PCABodyText"/>
      </w:pPr>
      <w:r w:rsidRPr="006C1B82">
        <w:lastRenderedPageBreak/>
        <w:t xml:space="preserve">The application of </w:t>
      </w:r>
      <w:r>
        <w:t>LDCs</w:t>
      </w:r>
      <w:r w:rsidRPr="006C1B82">
        <w:t xml:space="preserve"> in the </w:t>
      </w:r>
      <w:r w:rsidRPr="006C1B82">
        <w:rPr>
          <w:i/>
        </w:rPr>
        <w:t>E. coli</w:t>
      </w:r>
      <w:r w:rsidRPr="006C1B82">
        <w:t xml:space="preserve"> TMDLs addresses seasonal variation and critical conditions. </w:t>
      </w:r>
      <w:r>
        <w:t>LDCs</w:t>
      </w:r>
      <w:r w:rsidRPr="006C1B82">
        <w:t xml:space="preserve"> evaluate pollutant loading across all flow regimes including high flow, which is when pollutant loading from watershed runoff is typically the greatest, and low flow, which is when loading from direct sources to the stream typically has the most impact. Because flow varies seasonally, </w:t>
      </w:r>
      <w:r>
        <w:t>LDCs</w:t>
      </w:r>
      <w:r w:rsidRPr="006C1B82">
        <w:t xml:space="preserve"> address seasonality through their application across all flow conditions in the impaired water body. </w:t>
      </w:r>
    </w:p>
    <w:p w14:paraId="3649D9B3" w14:textId="540A5271" w:rsidR="00AE0A2E" w:rsidRDefault="00AE0A2E" w:rsidP="00AE0A2E">
      <w:pPr>
        <w:pStyle w:val="PCABodyText"/>
      </w:pPr>
      <w:r w:rsidRPr="0081699C">
        <w:t xml:space="preserve">Seasonal variations are addressed in </w:t>
      </w:r>
      <w:r>
        <w:t>lake TMDLs</w:t>
      </w:r>
      <w:r w:rsidRPr="0081699C">
        <w:t xml:space="preserve"> by assessing conditions during the summer growing season, which is when the water quality standards apply (June 1 through September 30). The frequency and severity of nuisance algal growth in Minnesota lakes is typically highest during the growing season. The nutrient standards set by the MPCA—which are a growing season concentration average, rather than an individual sample (i.e., daily) concentration value—were set with this concept in mind. Additionally, by setting the TMDL to meet targets established for the most critical period (summer), the TMDL will inherently be protective of water quality during all other seasons.</w:t>
      </w:r>
    </w:p>
    <w:p w14:paraId="4E7BE9A1" w14:textId="75A5BCA7" w:rsidR="00AE0A2E" w:rsidRDefault="00AE0A2E" w:rsidP="00152F9E">
      <w:pPr>
        <w:pStyle w:val="PCABodyText"/>
      </w:pPr>
      <w:r w:rsidRPr="006C1B82">
        <w:t xml:space="preserve">Seasonal variation and critical conditions are </w:t>
      </w:r>
      <w:r>
        <w:t xml:space="preserve">also </w:t>
      </w:r>
      <w:r w:rsidRPr="006C1B82">
        <w:t xml:space="preserve">addressed by the water quality standards. </w:t>
      </w:r>
      <w:r w:rsidR="00D6162D" w:rsidRPr="00D6162D">
        <w:rPr>
          <w:color w:val="C00000"/>
        </w:rPr>
        <w:t>Adapt the following to the pollutants relevant to your report:</w:t>
      </w:r>
      <w:r w:rsidR="00D6162D">
        <w:t xml:space="preserve"> </w:t>
      </w:r>
      <w:r w:rsidRPr="006C1B82">
        <w:t xml:space="preserve">The </w:t>
      </w:r>
      <w:r w:rsidRPr="006C1B82">
        <w:rPr>
          <w:i/>
        </w:rPr>
        <w:t>E. coli</w:t>
      </w:r>
      <w:r w:rsidRPr="006C1B82">
        <w:t xml:space="preserve"> standard</w:t>
      </w:r>
      <w:r>
        <w:t>s for aquatic recreation apply</w:t>
      </w:r>
      <w:r w:rsidRPr="006C1B82">
        <w:t xml:space="preserve"> from April through October, and the eutrophication standards for lakes apply from June through September. These time periods are when aquatic recreation is more likely to occur in Minnesota waters and when high </w:t>
      </w:r>
      <w:r w:rsidRPr="006C1B82">
        <w:rPr>
          <w:i/>
        </w:rPr>
        <w:t>E. coli</w:t>
      </w:r>
      <w:r w:rsidRPr="006C1B82">
        <w:t xml:space="preserve"> </w:t>
      </w:r>
      <w:r>
        <w:t xml:space="preserve">and phosphorus </w:t>
      </w:r>
      <w:r w:rsidRPr="006C1B82">
        <w:t>concentrations generally occur.</w:t>
      </w:r>
      <w:r w:rsidR="00D6162D">
        <w:t xml:space="preserve"> </w:t>
      </w:r>
      <w:r w:rsidR="00D6162D" w:rsidRPr="00D6162D">
        <w:t xml:space="preserve">The TSS </w:t>
      </w:r>
      <w:r w:rsidR="00D6162D">
        <w:t>s</w:t>
      </w:r>
      <w:r w:rsidR="00D6162D" w:rsidRPr="00D6162D">
        <w:t xml:space="preserve">tandard for aquatic life applies from April through September, when aquatic organisms are most active and when high stream TSS concentrations generally occur. </w:t>
      </w:r>
    </w:p>
    <w:p w14:paraId="1D74D766" w14:textId="77777777" w:rsidR="00152F9E" w:rsidRDefault="00152F9E" w:rsidP="00796CF2">
      <w:pPr>
        <w:pStyle w:val="PCAReportHeading3"/>
        <w:numPr>
          <w:ilvl w:val="2"/>
          <w:numId w:val="3"/>
        </w:numPr>
      </w:pPr>
      <w:bookmarkStart w:id="108" w:name="_Toc160710973"/>
      <w:r>
        <w:t xml:space="preserve">Reserve </w:t>
      </w:r>
      <w:r w:rsidR="003D0DFE">
        <w:t>c</w:t>
      </w:r>
      <w:r>
        <w:t>apacity</w:t>
      </w:r>
      <w:bookmarkEnd w:id="108"/>
      <w:r>
        <w:t xml:space="preserve"> </w:t>
      </w:r>
    </w:p>
    <w:p w14:paraId="3D1A7DC0" w14:textId="774E5BA4" w:rsidR="00F42424" w:rsidRDefault="00076B7C" w:rsidP="00F17573">
      <w:pPr>
        <w:pStyle w:val="PCABodyText"/>
        <w:rPr>
          <w:color w:val="C00000"/>
        </w:rPr>
      </w:pPr>
      <w:r w:rsidRPr="406617DD">
        <w:rPr>
          <w:color w:val="C00000"/>
        </w:rPr>
        <w:t>See Section D.1</w:t>
      </w:r>
      <w:r w:rsidR="00254451" w:rsidRPr="406617DD">
        <w:rPr>
          <w:color w:val="C00000"/>
        </w:rPr>
        <w:t>1</w:t>
      </w:r>
      <w:r w:rsidRPr="406617DD">
        <w:rPr>
          <w:color w:val="C00000"/>
        </w:rPr>
        <w:t xml:space="preserve"> in </w:t>
      </w:r>
      <w:hyperlink r:id="rId52">
        <w:r w:rsidRPr="406617DD">
          <w:rPr>
            <w:rStyle w:val="Hyperlink"/>
            <w:rFonts w:asciiTheme="minorHAnsi" w:hAnsiTheme="minorHAnsi"/>
          </w:rPr>
          <w:t>All Things TMDL</w:t>
        </w:r>
      </w:hyperlink>
      <w:r w:rsidRPr="406617DD">
        <w:rPr>
          <w:color w:val="C00000"/>
        </w:rPr>
        <w:t xml:space="preserve"> for guidance on reserve capacity.</w:t>
      </w:r>
      <w:r w:rsidR="00AC2839">
        <w:rPr>
          <w:color w:val="C00000"/>
        </w:rPr>
        <w:t xml:space="preserve"> </w:t>
      </w:r>
      <w:r w:rsidR="00152F9E" w:rsidRPr="00152F9E">
        <w:rPr>
          <w:color w:val="C00000"/>
        </w:rPr>
        <w:t>Include if necessary</w:t>
      </w:r>
      <w:r w:rsidR="009C7BDB">
        <w:rPr>
          <w:color w:val="C00000"/>
        </w:rPr>
        <w:t xml:space="preserve"> for future wastewater discharges</w:t>
      </w:r>
      <w:r w:rsidR="00590BE2">
        <w:rPr>
          <w:color w:val="C00000"/>
        </w:rPr>
        <w:t xml:space="preserve">. </w:t>
      </w:r>
      <w:r w:rsidR="00F42424">
        <w:rPr>
          <w:color w:val="C00000"/>
        </w:rPr>
        <w:t xml:space="preserve">This section may be removed if reserve capacity is not established in the TMDLs. </w:t>
      </w:r>
      <w:r w:rsidR="00AC2839">
        <w:rPr>
          <w:color w:val="C00000"/>
        </w:rPr>
        <w:t xml:space="preserve">The following may be used and adapted if the </w:t>
      </w:r>
      <w:r w:rsidR="00F42424">
        <w:rPr>
          <w:color w:val="C00000"/>
        </w:rPr>
        <w:t>EPA reviewer request</w:t>
      </w:r>
      <w:r w:rsidR="00AC2839">
        <w:rPr>
          <w:color w:val="C00000"/>
        </w:rPr>
        <w:t>s</w:t>
      </w:r>
      <w:r w:rsidR="00F42424">
        <w:rPr>
          <w:color w:val="C00000"/>
        </w:rPr>
        <w:t xml:space="preserve"> justification of no reserve capacity</w:t>
      </w:r>
      <w:r w:rsidR="003D0F7C">
        <w:rPr>
          <w:color w:val="C00000"/>
        </w:rPr>
        <w:t>:</w:t>
      </w:r>
    </w:p>
    <w:p w14:paraId="36FE1223" w14:textId="1025751B" w:rsidR="003D0F7C" w:rsidRPr="00F70E2B" w:rsidRDefault="00F70E2B" w:rsidP="00F70E2B">
      <w:pPr>
        <w:pStyle w:val="PCABodyText"/>
      </w:pPr>
      <w:r w:rsidRPr="00F70E2B">
        <w:t xml:space="preserve">A reserve capacity was not assigned in these TMDLs. Reserve capacity in Minnesota TSS and </w:t>
      </w:r>
      <w:r w:rsidRPr="008B6499">
        <w:rPr>
          <w:i/>
          <w:iCs/>
        </w:rPr>
        <w:t>E. coli</w:t>
      </w:r>
      <w:r w:rsidRPr="00F70E2B">
        <w:t xml:space="preserve"> TMDLs is not needed for new or expanding wastewater dischargers whose permitted effluent limits are at or below the instream target. A reserve capacity also is not warranted for the phosphorus TMDLs in this report. In the impairment watersheds, the existing population centers that are not currently served by permitted wastewater treatment facilities do not have sufficient population density to justify the use of reserve capacity.</w:t>
      </w:r>
    </w:p>
    <w:p w14:paraId="6825CE56" w14:textId="109BE937" w:rsidR="00BD4B11" w:rsidRDefault="00F17573" w:rsidP="00F17573">
      <w:pPr>
        <w:pStyle w:val="PCABodyText"/>
      </w:pPr>
      <w:r>
        <w:rPr>
          <w:color w:val="C00000"/>
        </w:rPr>
        <w:t xml:space="preserve">Future increases in permitted stormwater are not typically addressed here; they are usually addressed by LA to WLA transfers, as outlined in Section </w:t>
      </w:r>
      <w:r>
        <w:rPr>
          <w:color w:val="C00000"/>
        </w:rPr>
        <w:fldChar w:fldCharType="begin"/>
      </w:r>
      <w:r>
        <w:rPr>
          <w:color w:val="C00000"/>
        </w:rPr>
        <w:instrText xml:space="preserve"> REF _Ref26545108 \r \h </w:instrText>
      </w:r>
      <w:r>
        <w:rPr>
          <w:color w:val="C00000"/>
        </w:rPr>
      </w:r>
      <w:r>
        <w:rPr>
          <w:color w:val="C00000"/>
        </w:rPr>
        <w:fldChar w:fldCharType="separate"/>
      </w:r>
      <w:r w:rsidR="00262716">
        <w:rPr>
          <w:color w:val="C00000"/>
        </w:rPr>
        <w:t>5.1</w:t>
      </w:r>
      <w:r>
        <w:rPr>
          <w:color w:val="C00000"/>
        </w:rPr>
        <w:fldChar w:fldCharType="end"/>
      </w:r>
      <w:r>
        <w:t>.</w:t>
      </w:r>
    </w:p>
    <w:p w14:paraId="0D699AE1" w14:textId="77777777" w:rsidR="00152F9E" w:rsidRDefault="00590BE2" w:rsidP="00152F9E">
      <w:pPr>
        <w:pStyle w:val="PCABodyText"/>
        <w:rPr>
          <w:color w:val="C00000"/>
        </w:rPr>
      </w:pPr>
      <w:r>
        <w:t>Text</w:t>
      </w:r>
    </w:p>
    <w:p w14:paraId="276750DA" w14:textId="77777777" w:rsidR="00D96FC3" w:rsidRDefault="00D96FC3" w:rsidP="00796CF2">
      <w:pPr>
        <w:pStyle w:val="PCAReportHeading3"/>
        <w:numPr>
          <w:ilvl w:val="2"/>
          <w:numId w:val="3"/>
        </w:numPr>
      </w:pPr>
      <w:bookmarkStart w:id="109" w:name="_Toc160710974"/>
      <w:r w:rsidRPr="00F17573">
        <w:t>Baseline year</w:t>
      </w:r>
      <w:bookmarkEnd w:id="109"/>
    </w:p>
    <w:p w14:paraId="41958DFE" w14:textId="0B2DE9D3" w:rsidR="00F17573" w:rsidRDefault="00D96FC3" w:rsidP="00D96FC3">
      <w:pPr>
        <w:pStyle w:val="PCABodyText"/>
        <w:rPr>
          <w:color w:val="C00000"/>
        </w:rPr>
      </w:pPr>
      <w:r w:rsidRPr="00152F9E">
        <w:rPr>
          <w:color w:val="C00000"/>
        </w:rPr>
        <w:t xml:space="preserve">Include baseline year from which reductions are based. </w:t>
      </w:r>
      <w:r w:rsidR="00261925">
        <w:rPr>
          <w:color w:val="C00000"/>
        </w:rPr>
        <w:t xml:space="preserve">The baseline year must be included in any TMDL that has MS4 WLAs, but can be included in all TMDLs. </w:t>
      </w:r>
      <w:r w:rsidR="009D77D1">
        <w:rPr>
          <w:color w:val="C00000"/>
        </w:rPr>
        <w:t xml:space="preserve">The baseline year is often the midpoint of the 10-year period used in the water quality data assessment (Section </w:t>
      </w:r>
      <w:r w:rsidR="009D77D1">
        <w:rPr>
          <w:color w:val="C00000"/>
        </w:rPr>
        <w:fldChar w:fldCharType="begin"/>
      </w:r>
      <w:r w:rsidR="009D77D1">
        <w:rPr>
          <w:color w:val="C00000"/>
        </w:rPr>
        <w:instrText xml:space="preserve"> REF _Ref27138131 \r \h </w:instrText>
      </w:r>
      <w:r w:rsidR="009D77D1">
        <w:rPr>
          <w:color w:val="C00000"/>
        </w:rPr>
      </w:r>
      <w:r w:rsidR="009D77D1">
        <w:rPr>
          <w:color w:val="C00000"/>
        </w:rPr>
        <w:fldChar w:fldCharType="separate"/>
      </w:r>
      <w:r w:rsidR="00262716">
        <w:rPr>
          <w:color w:val="C00000"/>
        </w:rPr>
        <w:t>3.6</w:t>
      </w:r>
      <w:r w:rsidR="009D77D1">
        <w:rPr>
          <w:color w:val="C00000"/>
        </w:rPr>
        <w:fldChar w:fldCharType="end"/>
      </w:r>
      <w:r w:rsidR="009D77D1">
        <w:rPr>
          <w:color w:val="C00000"/>
        </w:rPr>
        <w:t xml:space="preserve">). </w:t>
      </w:r>
    </w:p>
    <w:p w14:paraId="2175181A" w14:textId="77777777" w:rsidR="00F17573" w:rsidRPr="00F17573" w:rsidRDefault="00F17573" w:rsidP="00796CF2">
      <w:pPr>
        <w:pStyle w:val="PCAReportHeading3"/>
        <w:numPr>
          <w:ilvl w:val="2"/>
          <w:numId w:val="3"/>
        </w:numPr>
      </w:pPr>
      <w:bookmarkStart w:id="110" w:name="_Toc160710975"/>
      <w:r w:rsidRPr="00F17573">
        <w:lastRenderedPageBreak/>
        <w:t>Percent reduction</w:t>
      </w:r>
      <w:bookmarkEnd w:id="110"/>
    </w:p>
    <w:p w14:paraId="39790031" w14:textId="5C1BFC2D" w:rsidR="00076B7C" w:rsidRDefault="00076B7C" w:rsidP="00076B7C">
      <w:pPr>
        <w:pStyle w:val="PCABodyText"/>
        <w:rPr>
          <w:color w:val="C00000"/>
        </w:rPr>
      </w:pPr>
      <w:r>
        <w:rPr>
          <w:color w:val="C00000"/>
        </w:rPr>
        <w:t>See Section D.</w:t>
      </w:r>
      <w:r w:rsidR="00254451">
        <w:rPr>
          <w:color w:val="C00000"/>
        </w:rPr>
        <w:t>8</w:t>
      </w:r>
      <w:r>
        <w:rPr>
          <w:color w:val="C00000"/>
        </w:rPr>
        <w:t xml:space="preserve"> in </w:t>
      </w:r>
      <w:hyperlink r:id="rId53" w:history="1">
        <w:r w:rsidRPr="003E530B">
          <w:rPr>
            <w:rStyle w:val="Hyperlink"/>
            <w:rFonts w:asciiTheme="minorHAnsi" w:hAnsiTheme="minorHAnsi"/>
          </w:rPr>
          <w:t>All Things TMDL</w:t>
        </w:r>
      </w:hyperlink>
      <w:r>
        <w:rPr>
          <w:color w:val="C00000"/>
        </w:rPr>
        <w:t xml:space="preserve"> for guidance on percent reductions in TMDLs.</w:t>
      </w:r>
    </w:p>
    <w:p w14:paraId="242A5438" w14:textId="7B5144F0" w:rsidR="00F17573" w:rsidRPr="00F17573" w:rsidRDefault="00F17573" w:rsidP="00F17573">
      <w:pPr>
        <w:pStyle w:val="PCABodyText"/>
        <w:rPr>
          <w:color w:val="C00000"/>
        </w:rPr>
      </w:pPr>
      <w:r>
        <w:rPr>
          <w:color w:val="C00000"/>
        </w:rPr>
        <w:t xml:space="preserve">Describe how the overall percent reduction needed to meet the standard was calculated. Include the following text in </w:t>
      </w:r>
      <w:r w:rsidR="00033851">
        <w:rPr>
          <w:color w:val="C00000"/>
        </w:rPr>
        <w:t xml:space="preserve">the </w:t>
      </w:r>
      <w:r>
        <w:rPr>
          <w:color w:val="C00000"/>
        </w:rPr>
        <w:t>discussion:</w:t>
      </w:r>
    </w:p>
    <w:p w14:paraId="06EDB9B8" w14:textId="77777777" w:rsidR="00D96FC3" w:rsidRDefault="00F17573" w:rsidP="00D96FC3">
      <w:pPr>
        <w:pStyle w:val="PCABodyText"/>
        <w:rPr>
          <w:color w:val="C00000"/>
        </w:rPr>
      </w:pPr>
      <w:r>
        <w:t xml:space="preserve">The estimated percent reductions provide a rough approximation of the overall reduction needed for the water body to meet the TMDL. The percent reduction is a means to capture the level of effort needed to reduce </w:t>
      </w:r>
      <w:r w:rsidRPr="1D607BAF">
        <w:rPr>
          <w:color w:val="C00000"/>
        </w:rPr>
        <w:t>[pollutant]</w:t>
      </w:r>
      <w:r>
        <w:t xml:space="preserve"> concentrations </w:t>
      </w:r>
      <w:r w:rsidRPr="1D607BAF">
        <w:rPr>
          <w:color w:val="C00000"/>
        </w:rPr>
        <w:t>[or loads]</w:t>
      </w:r>
      <w:r>
        <w:t xml:space="preserve"> in the watershed. The percent reductions should not be construed to mean that each of the separate sources listed in the TMDL table needs to be reduced by that amount. </w:t>
      </w:r>
    </w:p>
    <w:p w14:paraId="68FA855C" w14:textId="77777777" w:rsidR="00152F9E" w:rsidRDefault="00152F9E" w:rsidP="00796CF2">
      <w:pPr>
        <w:pStyle w:val="PCAReportHeading3"/>
        <w:numPr>
          <w:ilvl w:val="2"/>
          <w:numId w:val="3"/>
        </w:numPr>
      </w:pPr>
      <w:bookmarkStart w:id="111" w:name="_Toc30073629"/>
      <w:bookmarkStart w:id="112" w:name="_Toc34387639"/>
      <w:bookmarkStart w:id="113" w:name="_Toc30073630"/>
      <w:bookmarkStart w:id="114" w:name="_Toc34387640"/>
      <w:bookmarkStart w:id="115" w:name="_Toc160710976"/>
      <w:bookmarkEnd w:id="111"/>
      <w:bookmarkEnd w:id="112"/>
      <w:bookmarkEnd w:id="113"/>
      <w:bookmarkEnd w:id="114"/>
      <w:r>
        <w:t xml:space="preserve">TMDL </w:t>
      </w:r>
      <w:r w:rsidR="003D0DFE">
        <w:t>s</w:t>
      </w:r>
      <w:r>
        <w:t>ummary</w:t>
      </w:r>
      <w:bookmarkEnd w:id="115"/>
    </w:p>
    <w:p w14:paraId="6DDAF921" w14:textId="5887D9F4" w:rsidR="003252D7" w:rsidRDefault="00D61809" w:rsidP="003252D7">
      <w:pPr>
        <w:pStyle w:val="PCABodyText"/>
      </w:pPr>
      <w:r>
        <w:rPr>
          <w:color w:val="C00000"/>
        </w:rPr>
        <w:t>T</w:t>
      </w:r>
      <w:r w:rsidR="003252D7" w:rsidRPr="00152F9E">
        <w:rPr>
          <w:color w:val="C00000"/>
        </w:rPr>
        <w:t xml:space="preserve">he </w:t>
      </w:r>
      <w:r>
        <w:rPr>
          <w:color w:val="C00000"/>
        </w:rPr>
        <w:t xml:space="preserve">TMDL </w:t>
      </w:r>
      <w:r w:rsidR="003252D7" w:rsidRPr="00152F9E">
        <w:rPr>
          <w:color w:val="C00000"/>
        </w:rPr>
        <w:t xml:space="preserve">table can be for each impaired </w:t>
      </w:r>
      <w:r w:rsidR="00692167">
        <w:rPr>
          <w:color w:val="C00000"/>
        </w:rPr>
        <w:t>water body</w:t>
      </w:r>
      <w:r w:rsidR="003252D7" w:rsidRPr="00152F9E">
        <w:rPr>
          <w:color w:val="C00000"/>
        </w:rPr>
        <w:t xml:space="preserve"> and pollutant or </w:t>
      </w:r>
      <w:r w:rsidR="003252D7">
        <w:rPr>
          <w:color w:val="C00000"/>
        </w:rPr>
        <w:t xml:space="preserve">for </w:t>
      </w:r>
      <w:r w:rsidR="003252D7" w:rsidRPr="00152F9E">
        <w:rPr>
          <w:color w:val="C00000"/>
        </w:rPr>
        <w:t>multiple water</w:t>
      </w:r>
      <w:r w:rsidR="00E82249">
        <w:rPr>
          <w:color w:val="C00000"/>
        </w:rPr>
        <w:t xml:space="preserve"> </w:t>
      </w:r>
      <w:r w:rsidR="003252D7" w:rsidRPr="00152F9E">
        <w:rPr>
          <w:color w:val="C00000"/>
        </w:rPr>
        <w:t>bodi</w:t>
      </w:r>
      <w:r w:rsidR="003252D7">
        <w:rPr>
          <w:color w:val="C00000"/>
        </w:rPr>
        <w:t xml:space="preserve">es. </w:t>
      </w:r>
      <w:r w:rsidR="00911F08">
        <w:rPr>
          <w:color w:val="C00000"/>
        </w:rPr>
        <w:t>It is preferable to u</w:t>
      </w:r>
      <w:r w:rsidR="0084694F">
        <w:rPr>
          <w:color w:val="C00000"/>
        </w:rPr>
        <w:t>se a consistent approach to rounding the values in the table (e.g., a specific number of significant digits or a specific number of decimal places) and state the approach.</w:t>
      </w:r>
      <w:r w:rsidR="00AF6B30">
        <w:rPr>
          <w:color w:val="C00000"/>
        </w:rPr>
        <w:t xml:space="preserve"> See Section D.12 in </w:t>
      </w:r>
      <w:hyperlink r:id="rId54" w:history="1">
        <w:r w:rsidR="00AF6B30" w:rsidRPr="003E530B">
          <w:rPr>
            <w:rStyle w:val="Hyperlink"/>
            <w:rFonts w:asciiTheme="minorHAnsi" w:hAnsiTheme="minorHAnsi"/>
          </w:rPr>
          <w:t>All Things TMDL</w:t>
        </w:r>
      </w:hyperlink>
      <w:r w:rsidR="00AF6B30">
        <w:rPr>
          <w:color w:val="C00000"/>
        </w:rPr>
        <w:t xml:space="preserve"> for more information about rounding in TMDL tables.</w:t>
      </w:r>
    </w:p>
    <w:p w14:paraId="0494579C" w14:textId="77777777" w:rsidR="00152F9E" w:rsidRDefault="00152F9E" w:rsidP="00152F9E">
      <w:pPr>
        <w:pStyle w:val="PCABodyText"/>
      </w:pPr>
      <w:r>
        <w:t>Text</w:t>
      </w:r>
    </w:p>
    <w:p w14:paraId="49F1AF72" w14:textId="77777777" w:rsidR="003252D7" w:rsidRDefault="003252D7" w:rsidP="00C85A9B">
      <w:pPr>
        <w:pStyle w:val="PCABodyText"/>
        <w:rPr>
          <w:color w:val="C00000"/>
        </w:rPr>
      </w:pPr>
      <w:r w:rsidRPr="008516A1">
        <w:rPr>
          <w:color w:val="C00000"/>
        </w:rPr>
        <w:t xml:space="preserve">TMDL </w:t>
      </w:r>
      <w:r w:rsidR="00A81DAB">
        <w:rPr>
          <w:color w:val="C00000"/>
        </w:rPr>
        <w:t>s</w:t>
      </w:r>
      <w:r w:rsidR="00862846">
        <w:rPr>
          <w:color w:val="C00000"/>
        </w:rPr>
        <w:t xml:space="preserve">ummary </w:t>
      </w:r>
      <w:r w:rsidR="00A81DAB">
        <w:rPr>
          <w:color w:val="C00000"/>
        </w:rPr>
        <w:t>t</w:t>
      </w:r>
      <w:r w:rsidRPr="008516A1">
        <w:rPr>
          <w:color w:val="C00000"/>
        </w:rPr>
        <w:t>able</w:t>
      </w:r>
      <w:r>
        <w:rPr>
          <w:color w:val="C00000"/>
        </w:rPr>
        <w:t xml:space="preserve"> requirements (</w:t>
      </w:r>
      <w:r w:rsidR="00033851">
        <w:rPr>
          <w:color w:val="C00000"/>
        </w:rPr>
        <w:t xml:space="preserve">example </w:t>
      </w:r>
      <w:r>
        <w:rPr>
          <w:color w:val="C00000"/>
        </w:rPr>
        <w:t>below)</w:t>
      </w:r>
      <w:r w:rsidRPr="008516A1">
        <w:rPr>
          <w:color w:val="C00000"/>
        </w:rPr>
        <w:t xml:space="preserve">: </w:t>
      </w:r>
    </w:p>
    <w:p w14:paraId="57E495F5" w14:textId="2B3D3096" w:rsidR="00CB45E8" w:rsidRPr="00086D49" w:rsidRDefault="00CB45E8" w:rsidP="00CB45E8">
      <w:pPr>
        <w:pStyle w:val="PCABodyText"/>
        <w:numPr>
          <w:ilvl w:val="0"/>
          <w:numId w:val="6"/>
        </w:numPr>
      </w:pPr>
      <w:r>
        <w:rPr>
          <w:color w:val="C00000"/>
        </w:rPr>
        <w:t xml:space="preserve">Include the </w:t>
      </w:r>
      <w:r w:rsidR="00AF6B30">
        <w:rPr>
          <w:color w:val="C00000"/>
        </w:rPr>
        <w:t xml:space="preserve">full </w:t>
      </w:r>
      <w:r w:rsidR="00D46C30">
        <w:rPr>
          <w:color w:val="C00000"/>
        </w:rPr>
        <w:t>WID</w:t>
      </w:r>
      <w:r>
        <w:rPr>
          <w:color w:val="C00000"/>
        </w:rPr>
        <w:t xml:space="preserve"> in the title of the table.</w:t>
      </w:r>
    </w:p>
    <w:p w14:paraId="7759C745" w14:textId="77777777" w:rsidR="00CB45E8" w:rsidRPr="00233F35" w:rsidRDefault="00CB45E8" w:rsidP="00CB45E8">
      <w:pPr>
        <w:pStyle w:val="PCABodyText"/>
        <w:numPr>
          <w:ilvl w:val="0"/>
          <w:numId w:val="6"/>
        </w:numPr>
        <w:rPr>
          <w:color w:val="C00000"/>
        </w:rPr>
      </w:pPr>
      <w:r w:rsidRPr="001F064C">
        <w:rPr>
          <w:color w:val="C00000"/>
        </w:rPr>
        <w:t>Include the year that the impairment was added to the impaired waters list.</w:t>
      </w:r>
    </w:p>
    <w:p w14:paraId="4A3E9827" w14:textId="77777777" w:rsidR="00CB45E8" w:rsidRPr="001F064C" w:rsidRDefault="00CB45E8" w:rsidP="00CB45E8">
      <w:pPr>
        <w:pStyle w:val="PCABodyText"/>
        <w:numPr>
          <w:ilvl w:val="0"/>
          <w:numId w:val="6"/>
        </w:numPr>
      </w:pPr>
      <w:r>
        <w:rPr>
          <w:color w:val="C00000"/>
        </w:rPr>
        <w:t>The baseline year must be provided with all TMDL tables that have MS4 WLAs, although baseline year can be included in all TMDLs.</w:t>
      </w:r>
    </w:p>
    <w:p w14:paraId="5E5FF432" w14:textId="77777777" w:rsidR="00CB45E8" w:rsidRPr="00086D49" w:rsidRDefault="00CB45E8" w:rsidP="00CB45E8">
      <w:pPr>
        <w:pStyle w:val="PCABodyText"/>
        <w:numPr>
          <w:ilvl w:val="0"/>
          <w:numId w:val="6"/>
        </w:numPr>
      </w:pPr>
      <w:r>
        <w:rPr>
          <w:color w:val="C00000"/>
        </w:rPr>
        <w:t>Include the numeric standard that was used to calculate the TMDL.</w:t>
      </w:r>
    </w:p>
    <w:p w14:paraId="22280ED0" w14:textId="77777777" w:rsidR="00CB45E8" w:rsidRPr="00086D49" w:rsidRDefault="00CB45E8" w:rsidP="00CB45E8">
      <w:pPr>
        <w:pStyle w:val="PCABodyText"/>
        <w:numPr>
          <w:ilvl w:val="0"/>
          <w:numId w:val="6"/>
        </w:numPr>
      </w:pPr>
      <w:r>
        <w:rPr>
          <w:color w:val="C00000"/>
        </w:rPr>
        <w:t xml:space="preserve">All listed permits must include permit numbers, and all individual WLAs should be included in the TMDL table. If there are more than 25 permittees then a separate table may be used. </w:t>
      </w:r>
      <w:r w:rsidR="00033851">
        <w:rPr>
          <w:color w:val="C00000"/>
        </w:rPr>
        <w:t>T</w:t>
      </w:r>
      <w:r>
        <w:rPr>
          <w:color w:val="C00000"/>
        </w:rPr>
        <w:t>hat table should be placed immediately below the related TMDL summary table.</w:t>
      </w:r>
    </w:p>
    <w:p w14:paraId="75CD0392" w14:textId="77777777" w:rsidR="003252D7" w:rsidRPr="00086D49" w:rsidRDefault="00590BE2" w:rsidP="003E6919">
      <w:pPr>
        <w:pStyle w:val="PCABodyText"/>
        <w:numPr>
          <w:ilvl w:val="0"/>
          <w:numId w:val="6"/>
        </w:numPr>
      </w:pPr>
      <w:r>
        <w:rPr>
          <w:color w:val="C00000"/>
        </w:rPr>
        <w:t>Where feasible, a</w:t>
      </w:r>
      <w:r w:rsidR="003252D7" w:rsidRPr="008516A1">
        <w:rPr>
          <w:color w:val="C00000"/>
        </w:rPr>
        <w:t>ll information regarding existing load</w:t>
      </w:r>
      <w:r>
        <w:rPr>
          <w:color w:val="C00000"/>
        </w:rPr>
        <w:t xml:space="preserve"> for allocated sources</w:t>
      </w:r>
      <w:r w:rsidR="003252D7" w:rsidRPr="001C218A">
        <w:rPr>
          <w:color w:val="C00000"/>
        </w:rPr>
        <w:t xml:space="preserve"> </w:t>
      </w:r>
      <w:r>
        <w:rPr>
          <w:color w:val="C00000"/>
        </w:rPr>
        <w:t xml:space="preserve">should </w:t>
      </w:r>
      <w:r w:rsidR="003252D7">
        <w:rPr>
          <w:color w:val="C00000"/>
        </w:rPr>
        <w:t>be</w:t>
      </w:r>
      <w:r w:rsidR="003252D7" w:rsidRPr="001C218A">
        <w:rPr>
          <w:color w:val="C00000"/>
        </w:rPr>
        <w:t xml:space="preserve"> in the same table</w:t>
      </w:r>
      <w:r w:rsidR="00862846">
        <w:rPr>
          <w:color w:val="C00000"/>
        </w:rPr>
        <w:t>.</w:t>
      </w:r>
    </w:p>
    <w:p w14:paraId="550EF937" w14:textId="77777777" w:rsidR="00CB45E8" w:rsidRDefault="00CB45E8" w:rsidP="00CB45E8">
      <w:pPr>
        <w:pStyle w:val="PCABodyText"/>
        <w:numPr>
          <w:ilvl w:val="0"/>
          <w:numId w:val="6"/>
        </w:numPr>
      </w:pPr>
      <w:r>
        <w:rPr>
          <w:color w:val="C00000"/>
        </w:rPr>
        <w:t>For lake TMDLs, the total estimated load reduction can be either the total existing load minus the total allowable load (220 in the example table below), or the sum of the individual load reductions (239 lb/yr in the example table below); the difference between these two options is the MOS. Either way, describe the method used, and use the same method to calculate the total percent reduction.</w:t>
      </w:r>
    </w:p>
    <w:p w14:paraId="3A7B9284" w14:textId="6471C366" w:rsidR="003252D7" w:rsidRPr="00086D49" w:rsidRDefault="003252D7" w:rsidP="003E6919">
      <w:pPr>
        <w:pStyle w:val="PCABodyText"/>
        <w:numPr>
          <w:ilvl w:val="0"/>
          <w:numId w:val="6"/>
        </w:numPr>
      </w:pPr>
      <w:r w:rsidRPr="008516A1">
        <w:rPr>
          <w:color w:val="C00000"/>
        </w:rPr>
        <w:t xml:space="preserve">Using the table format shown below allows for </w:t>
      </w:r>
      <w:r w:rsidR="00CC72A6">
        <w:rPr>
          <w:color w:val="C00000"/>
        </w:rPr>
        <w:t>fewer</w:t>
      </w:r>
      <w:r w:rsidR="00CC72A6" w:rsidRPr="008516A1">
        <w:rPr>
          <w:color w:val="C00000"/>
        </w:rPr>
        <w:t xml:space="preserve"> </w:t>
      </w:r>
      <w:r w:rsidRPr="008516A1">
        <w:rPr>
          <w:color w:val="C00000"/>
        </w:rPr>
        <w:t xml:space="preserve">errors between multiple tables. </w:t>
      </w:r>
      <w:r w:rsidR="00AF6B30">
        <w:rPr>
          <w:color w:val="C00000"/>
        </w:rPr>
        <w:t>Please</w:t>
      </w:r>
      <w:r w:rsidRPr="008516A1">
        <w:rPr>
          <w:color w:val="C00000"/>
        </w:rPr>
        <w:t xml:space="preserve"> use the same TMDL table format across the entire report.</w:t>
      </w:r>
      <w:r w:rsidR="009004FF">
        <w:rPr>
          <w:color w:val="C00000"/>
        </w:rPr>
        <w:t xml:space="preserve"> </w:t>
      </w:r>
    </w:p>
    <w:p w14:paraId="31B09C22" w14:textId="18B5ED5A" w:rsidR="003252D7" w:rsidRPr="007917B9" w:rsidRDefault="003252D7" w:rsidP="003E6919">
      <w:pPr>
        <w:pStyle w:val="PCABodyText"/>
        <w:numPr>
          <w:ilvl w:val="0"/>
          <w:numId w:val="6"/>
        </w:numPr>
      </w:pPr>
      <w:r>
        <w:rPr>
          <w:color w:val="C00000"/>
        </w:rPr>
        <w:t>Tables should be tables</w:t>
      </w:r>
      <w:r w:rsidR="00A90C52">
        <w:rPr>
          <w:color w:val="C00000"/>
        </w:rPr>
        <w:t xml:space="preserve"> in the Word document</w:t>
      </w:r>
      <w:r>
        <w:rPr>
          <w:color w:val="C00000"/>
        </w:rPr>
        <w:t xml:space="preserve"> and not images.</w:t>
      </w:r>
    </w:p>
    <w:p w14:paraId="5F629772" w14:textId="4DA917A0" w:rsidR="00D61809" w:rsidRPr="007917B9" w:rsidRDefault="00D61809" w:rsidP="007917B9">
      <w:pPr>
        <w:pStyle w:val="PCABodyText"/>
        <w:rPr>
          <w:color w:val="C00000"/>
        </w:rPr>
      </w:pPr>
      <w:r w:rsidRPr="007917B9">
        <w:rPr>
          <w:b/>
          <w:color w:val="C00000"/>
        </w:rPr>
        <w:lastRenderedPageBreak/>
        <w:t>Example lake TMDL table</w:t>
      </w:r>
      <w:r w:rsidR="00CA4FEF">
        <w:rPr>
          <w:b/>
          <w:color w:val="C00000"/>
        </w:rPr>
        <w:t>:</w:t>
      </w:r>
      <w:r w:rsidRPr="007917B9">
        <w:rPr>
          <w:color w:val="C00000"/>
        </w:rPr>
        <w:t xml:space="preserve"> This format should be used if the existing loads are shown in addition to the allowable loads</w:t>
      </w:r>
      <w:r w:rsidR="00A90C52">
        <w:rPr>
          <w:color w:val="C00000"/>
        </w:rPr>
        <w:t>. Although</w:t>
      </w:r>
      <w:r w:rsidRPr="00D61809">
        <w:rPr>
          <w:color w:val="C00000"/>
        </w:rPr>
        <w:t xml:space="preserve"> </w:t>
      </w:r>
      <w:r w:rsidR="00CA4FEF">
        <w:rPr>
          <w:color w:val="C00000"/>
        </w:rPr>
        <w:t>including existing loads by source in TMDL tables</w:t>
      </w:r>
      <w:r w:rsidRPr="00D61809">
        <w:rPr>
          <w:color w:val="C00000"/>
        </w:rPr>
        <w:t xml:space="preserve"> is not required</w:t>
      </w:r>
      <w:r w:rsidR="00A90C52">
        <w:rPr>
          <w:color w:val="C00000"/>
        </w:rPr>
        <w:t>, it is preferred</w:t>
      </w:r>
      <w:r w:rsidR="009E613F">
        <w:rPr>
          <w:color w:val="C00000"/>
        </w:rPr>
        <w:t xml:space="preserve"> because it will allow the tracking of existing loads and load reductions needed for certain TMDLs on a Watershed Program level.</w:t>
      </w:r>
      <w:r w:rsidR="00A90C52">
        <w:rPr>
          <w:color w:val="C00000"/>
        </w:rPr>
        <w:t xml:space="preserve"> If permitted MS4s are assigned allocations, please include the existing MS4 phosphorus load.</w:t>
      </w:r>
      <w:r w:rsidRPr="00D61809">
        <w:rPr>
          <w:color w:val="C00000"/>
        </w:rPr>
        <w:t xml:space="preserve"> The categories under</w:t>
      </w:r>
      <w:r>
        <w:rPr>
          <w:color w:val="C00000"/>
        </w:rPr>
        <w:t xml:space="preserve"> LA are examples only and do not need to be included in every TMDL; only include them if there is sufficient information to estimate.</w:t>
      </w:r>
    </w:p>
    <w:p w14:paraId="6458DB1C" w14:textId="617B0DCE" w:rsidR="00621CB2" w:rsidRDefault="00621CB2" w:rsidP="00B5168A">
      <w:pPr>
        <w:pStyle w:val="PCAFigureTabletitle"/>
      </w:pPr>
      <w:bookmarkStart w:id="116" w:name="_Toc155868178"/>
      <w:r>
        <w:t xml:space="preserve">Table </w:t>
      </w:r>
      <w:r>
        <w:fldChar w:fldCharType="begin"/>
      </w:r>
      <w:r>
        <w:instrText>SEQ Table \* ARABIC</w:instrText>
      </w:r>
      <w:r>
        <w:fldChar w:fldCharType="separate"/>
      </w:r>
      <w:r w:rsidR="00262716">
        <w:rPr>
          <w:noProof/>
        </w:rPr>
        <w:t>7</w:t>
      </w:r>
      <w:r>
        <w:fldChar w:fldCharType="end"/>
      </w:r>
      <w:r>
        <w:t>.</w:t>
      </w:r>
      <w:r w:rsidRPr="00621CB2">
        <w:t xml:space="preserve"> </w:t>
      </w:r>
      <w:r>
        <w:t xml:space="preserve">Large </w:t>
      </w:r>
      <w:r w:rsidRPr="00152F9E">
        <w:t>Lake</w:t>
      </w:r>
      <w:r>
        <w:t xml:space="preserve"> (XX-XXXX)</w:t>
      </w:r>
      <w:r w:rsidRPr="00152F9E">
        <w:t xml:space="preserve"> </w:t>
      </w:r>
      <w:r w:rsidR="00367ADC">
        <w:t xml:space="preserve">phosphorus </w:t>
      </w:r>
      <w:r w:rsidRPr="00152F9E">
        <w:t>TMDL summary</w:t>
      </w:r>
      <w:bookmarkEnd w:id="116"/>
    </w:p>
    <w:p w14:paraId="3FDAB430" w14:textId="77777777" w:rsidR="00621CB2" w:rsidRPr="007917B9" w:rsidRDefault="00621CB2" w:rsidP="00621CB2">
      <w:pPr>
        <w:pStyle w:val="PCAFigureTabletitle"/>
        <w:numPr>
          <w:ilvl w:val="0"/>
          <w:numId w:val="7"/>
        </w:numPr>
        <w:rPr>
          <w:b w:val="0"/>
        </w:rPr>
      </w:pPr>
      <w:r w:rsidRPr="007917B9">
        <w:rPr>
          <w:b w:val="0"/>
        </w:rPr>
        <w:t>Listing year or proposed year: 2008</w:t>
      </w:r>
    </w:p>
    <w:p w14:paraId="443F684F" w14:textId="6AFC310F" w:rsidR="00621CB2" w:rsidRPr="007917B9" w:rsidRDefault="00621CB2" w:rsidP="00621CB2">
      <w:pPr>
        <w:pStyle w:val="PCAFigureTabletitle"/>
        <w:numPr>
          <w:ilvl w:val="0"/>
          <w:numId w:val="5"/>
        </w:numPr>
        <w:rPr>
          <w:b w:val="0"/>
        </w:rPr>
      </w:pPr>
      <w:r w:rsidRPr="007917B9">
        <w:rPr>
          <w:b w:val="0"/>
        </w:rPr>
        <w:t>Baseline year: 2010</w:t>
      </w:r>
    </w:p>
    <w:p w14:paraId="4F91747E" w14:textId="60CF120F" w:rsidR="00621CB2" w:rsidRDefault="00621CB2" w:rsidP="00621CB2">
      <w:pPr>
        <w:pStyle w:val="PCAFigureTabletitle"/>
        <w:numPr>
          <w:ilvl w:val="0"/>
          <w:numId w:val="5"/>
        </w:numPr>
        <w:rPr>
          <w:b w:val="0"/>
        </w:rPr>
      </w:pPr>
      <w:r w:rsidRPr="007917B9">
        <w:rPr>
          <w:b w:val="0"/>
        </w:rPr>
        <w:t xml:space="preserve">Numeric standard used to calculate TMDL: 40 </w:t>
      </w:r>
      <w:r w:rsidRPr="007917B9">
        <w:rPr>
          <w:rFonts w:cs="Calibri"/>
          <w:b w:val="0"/>
        </w:rPr>
        <w:t>µ</w:t>
      </w:r>
      <w:r w:rsidRPr="007917B9">
        <w:rPr>
          <w:b w:val="0"/>
        </w:rPr>
        <w:t>g/L TP</w:t>
      </w:r>
    </w:p>
    <w:p w14:paraId="02F4C05D" w14:textId="1FFBB971" w:rsidR="008F1CB8" w:rsidRPr="008F1CB8" w:rsidRDefault="008F1CB8" w:rsidP="004D6D86">
      <w:pPr>
        <w:numPr>
          <w:ilvl w:val="0"/>
          <w:numId w:val="5"/>
        </w:numPr>
        <w:spacing w:after="0"/>
      </w:pPr>
      <w:r w:rsidRPr="008F1CB8">
        <w:rPr>
          <w:rFonts w:eastAsia="Arial Unicode MS"/>
          <w:sz w:val="20"/>
          <w:szCs w:val="18"/>
        </w:rPr>
        <w:t xml:space="preserve">TMDL </w:t>
      </w:r>
      <w:r>
        <w:rPr>
          <w:rFonts w:eastAsia="Arial Unicode MS"/>
          <w:sz w:val="20"/>
          <w:szCs w:val="18"/>
        </w:rPr>
        <w:t xml:space="preserve">and allocations apply </w:t>
      </w:r>
      <w:r w:rsidRPr="004D6D86">
        <w:rPr>
          <w:rFonts w:eastAsia="Arial Unicode MS"/>
          <w:color w:val="C00000"/>
          <w:sz w:val="20"/>
          <w:szCs w:val="18"/>
        </w:rPr>
        <w:t>XXX–XXX [list months; e.g., Jan–Dec is most common for lakes]</w:t>
      </w:r>
      <w:r w:rsidR="00B22951">
        <w:rPr>
          <w:rFonts w:eastAsia="Arial Unicode MS"/>
          <w:color w:val="C00000"/>
          <w:sz w:val="20"/>
          <w:szCs w:val="18"/>
        </w:rPr>
        <w:t>; s</w:t>
      </w:r>
      <w:r w:rsidR="00076B7C">
        <w:rPr>
          <w:rFonts w:eastAsia="Arial Unicode MS"/>
          <w:color w:val="C00000"/>
          <w:sz w:val="20"/>
          <w:szCs w:val="18"/>
        </w:rPr>
        <w:t xml:space="preserve">ee Section D.2 in </w:t>
      </w:r>
      <w:hyperlink r:id="rId55" w:history="1">
        <w:r w:rsidR="00076B7C" w:rsidRPr="00B22951">
          <w:rPr>
            <w:rStyle w:val="Hyperlink"/>
            <w:rFonts w:eastAsia="Arial Unicode MS"/>
            <w:sz w:val="20"/>
            <w:szCs w:val="18"/>
          </w:rPr>
          <w:t>All Things TMDL</w:t>
        </w:r>
      </w:hyperlink>
      <w:r w:rsidR="00B22951">
        <w:rPr>
          <w:rFonts w:eastAsia="Arial Unicode MS"/>
          <w:color w:val="C00000"/>
          <w:sz w:val="20"/>
          <w:szCs w:val="18"/>
        </w:rPr>
        <w:t>.</w:t>
      </w:r>
    </w:p>
    <w:tbl>
      <w:tblPr>
        <w:tblW w:w="9180" w:type="dxa"/>
        <w:tblInd w:w="93" w:type="dxa"/>
        <w:tblLayout w:type="fixed"/>
        <w:tblLook w:val="04A0" w:firstRow="1" w:lastRow="0" w:firstColumn="1" w:lastColumn="0" w:noHBand="0" w:noVBand="1"/>
      </w:tblPr>
      <w:tblGrid>
        <w:gridCol w:w="717"/>
        <w:gridCol w:w="2770"/>
        <w:gridCol w:w="918"/>
        <w:gridCol w:w="1097"/>
        <w:gridCol w:w="955"/>
        <w:gridCol w:w="965"/>
        <w:gridCol w:w="948"/>
        <w:gridCol w:w="810"/>
      </w:tblGrid>
      <w:tr w:rsidR="00F46836" w:rsidRPr="00204ABD" w14:paraId="0DC7C7D1" w14:textId="77777777" w:rsidTr="00A61405">
        <w:trPr>
          <w:trHeight w:val="432"/>
        </w:trPr>
        <w:tc>
          <w:tcPr>
            <w:tcW w:w="3487" w:type="dxa"/>
            <w:gridSpan w:val="2"/>
            <w:vMerge w:val="restart"/>
            <w:tcBorders>
              <w:right w:val="single" w:sz="2" w:space="0" w:color="auto"/>
            </w:tcBorders>
            <w:shd w:val="clear" w:color="auto" w:fill="auto"/>
            <w:noWrap/>
            <w:vAlign w:val="bottom"/>
            <w:hideMark/>
          </w:tcPr>
          <w:p w14:paraId="1A2EDECA" w14:textId="77777777" w:rsidR="00F46836" w:rsidRPr="00862846" w:rsidRDefault="00F46836" w:rsidP="00F35727">
            <w:pPr>
              <w:pStyle w:val="PCATableheading"/>
              <w:rPr>
                <w:rFonts w:eastAsiaTheme="minorHAnsi"/>
              </w:rPr>
            </w:pPr>
            <w:r>
              <w:rPr>
                <w:rFonts w:eastAsiaTheme="minorHAnsi"/>
              </w:rPr>
              <w:t xml:space="preserve">TMDL </w:t>
            </w:r>
            <w:r w:rsidR="00F35727">
              <w:rPr>
                <w:rFonts w:eastAsiaTheme="minorHAnsi"/>
              </w:rPr>
              <w:t>p</w:t>
            </w:r>
            <w:r>
              <w:rPr>
                <w:rFonts w:eastAsiaTheme="minorHAnsi"/>
              </w:rPr>
              <w:t>arameter</w:t>
            </w:r>
          </w:p>
        </w:tc>
        <w:tc>
          <w:tcPr>
            <w:tcW w:w="2015" w:type="dxa"/>
            <w:gridSpan w:val="2"/>
            <w:tcBorders>
              <w:left w:val="single" w:sz="2" w:space="0" w:color="auto"/>
              <w:bottom w:val="single" w:sz="2" w:space="0" w:color="auto"/>
              <w:right w:val="single" w:sz="2" w:space="0" w:color="auto"/>
            </w:tcBorders>
            <w:shd w:val="clear" w:color="auto" w:fill="auto"/>
            <w:noWrap/>
            <w:vAlign w:val="bottom"/>
            <w:hideMark/>
          </w:tcPr>
          <w:p w14:paraId="1325BD22" w14:textId="77777777" w:rsidR="00F46836" w:rsidRPr="00204ABD" w:rsidRDefault="00F46836" w:rsidP="00F35727">
            <w:pPr>
              <w:pStyle w:val="PCATableheading"/>
              <w:rPr>
                <w:rFonts w:eastAsiaTheme="minorHAnsi"/>
              </w:rPr>
            </w:pPr>
            <w:r w:rsidRPr="00204ABD">
              <w:rPr>
                <w:rFonts w:eastAsiaTheme="minorHAnsi"/>
              </w:rPr>
              <w:t xml:space="preserve">Existing TP </w:t>
            </w:r>
            <w:r w:rsidR="00F35727">
              <w:rPr>
                <w:rFonts w:eastAsiaTheme="minorHAnsi"/>
              </w:rPr>
              <w:t>l</w:t>
            </w:r>
            <w:r w:rsidRPr="00204ABD">
              <w:rPr>
                <w:rFonts w:eastAsiaTheme="minorHAnsi"/>
              </w:rPr>
              <w:t>oad</w:t>
            </w:r>
          </w:p>
        </w:tc>
        <w:tc>
          <w:tcPr>
            <w:tcW w:w="1920" w:type="dxa"/>
            <w:gridSpan w:val="2"/>
            <w:tcBorders>
              <w:left w:val="single" w:sz="2" w:space="0" w:color="auto"/>
              <w:bottom w:val="single" w:sz="2" w:space="0" w:color="auto"/>
              <w:right w:val="single" w:sz="2" w:space="0" w:color="auto"/>
            </w:tcBorders>
            <w:shd w:val="clear" w:color="auto" w:fill="auto"/>
            <w:noWrap/>
            <w:vAlign w:val="bottom"/>
            <w:hideMark/>
          </w:tcPr>
          <w:p w14:paraId="29D57B59" w14:textId="77777777" w:rsidR="00F46836" w:rsidRPr="00204ABD" w:rsidRDefault="00742342" w:rsidP="00F35727">
            <w:pPr>
              <w:pStyle w:val="PCATableheading"/>
              <w:rPr>
                <w:rFonts w:eastAsiaTheme="minorHAnsi"/>
              </w:rPr>
            </w:pPr>
            <w:r>
              <w:rPr>
                <w:rFonts w:eastAsiaTheme="minorHAnsi"/>
              </w:rPr>
              <w:t>TMDL</w:t>
            </w:r>
            <w:r w:rsidR="00367ADC">
              <w:rPr>
                <w:rFonts w:eastAsiaTheme="minorHAnsi"/>
              </w:rPr>
              <w:t xml:space="preserve"> TP </w:t>
            </w:r>
            <w:r w:rsidR="00F35727">
              <w:rPr>
                <w:rFonts w:eastAsiaTheme="minorHAnsi"/>
              </w:rPr>
              <w:t>l</w:t>
            </w:r>
            <w:r w:rsidR="00367ADC">
              <w:rPr>
                <w:rFonts w:eastAsiaTheme="minorHAnsi"/>
              </w:rPr>
              <w:t>oad</w:t>
            </w:r>
          </w:p>
        </w:tc>
        <w:tc>
          <w:tcPr>
            <w:tcW w:w="1758" w:type="dxa"/>
            <w:gridSpan w:val="2"/>
            <w:tcBorders>
              <w:left w:val="single" w:sz="2" w:space="0" w:color="auto"/>
              <w:bottom w:val="single" w:sz="2" w:space="0" w:color="auto"/>
            </w:tcBorders>
            <w:shd w:val="clear" w:color="auto" w:fill="auto"/>
            <w:vAlign w:val="bottom"/>
            <w:hideMark/>
          </w:tcPr>
          <w:p w14:paraId="7DE9CF6F" w14:textId="77777777" w:rsidR="00F46836" w:rsidRPr="00204ABD" w:rsidRDefault="00F46836" w:rsidP="00F35727">
            <w:pPr>
              <w:pStyle w:val="PCATableheading"/>
              <w:rPr>
                <w:rFonts w:eastAsiaTheme="minorHAnsi"/>
              </w:rPr>
            </w:pPr>
            <w:r w:rsidRPr="00204ABD">
              <w:rPr>
                <w:rFonts w:eastAsiaTheme="minorHAnsi"/>
              </w:rPr>
              <w:t xml:space="preserve">Estimated </w:t>
            </w:r>
            <w:r w:rsidR="00F35727">
              <w:rPr>
                <w:rFonts w:eastAsiaTheme="minorHAnsi"/>
              </w:rPr>
              <w:t>l</w:t>
            </w:r>
            <w:r w:rsidRPr="00204ABD">
              <w:rPr>
                <w:rFonts w:eastAsiaTheme="minorHAnsi"/>
              </w:rPr>
              <w:t xml:space="preserve">oad </w:t>
            </w:r>
            <w:r w:rsidR="00F35727">
              <w:rPr>
                <w:rFonts w:eastAsiaTheme="minorHAnsi"/>
              </w:rPr>
              <w:t>r</w:t>
            </w:r>
            <w:r w:rsidRPr="00204ABD">
              <w:rPr>
                <w:rFonts w:eastAsiaTheme="minorHAnsi"/>
              </w:rPr>
              <w:t>eduction</w:t>
            </w:r>
          </w:p>
        </w:tc>
      </w:tr>
      <w:tr w:rsidR="00F46836" w:rsidRPr="00204ABD" w14:paraId="5F68B153" w14:textId="77777777" w:rsidTr="00A61405">
        <w:trPr>
          <w:trHeight w:val="300"/>
        </w:trPr>
        <w:tc>
          <w:tcPr>
            <w:tcW w:w="3487" w:type="dxa"/>
            <w:gridSpan w:val="2"/>
            <w:vMerge/>
            <w:tcBorders>
              <w:bottom w:val="single" w:sz="2" w:space="0" w:color="auto"/>
              <w:right w:val="single" w:sz="2" w:space="0" w:color="auto"/>
            </w:tcBorders>
            <w:vAlign w:val="bottom"/>
            <w:hideMark/>
          </w:tcPr>
          <w:p w14:paraId="44496562" w14:textId="77777777" w:rsidR="00F46836" w:rsidRPr="00892387" w:rsidRDefault="00F46836" w:rsidP="007917B9">
            <w:pPr>
              <w:pStyle w:val="PCATableheading"/>
              <w:rPr>
                <w:rFonts w:eastAsiaTheme="minorHAnsi"/>
              </w:rPr>
            </w:pP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C32CE1" w14:textId="77777777" w:rsidR="00F46836" w:rsidRPr="00204ABD" w:rsidRDefault="00F46836" w:rsidP="007917B9">
            <w:pPr>
              <w:pStyle w:val="PCATableheading"/>
              <w:rPr>
                <w:rFonts w:eastAsiaTheme="minorHAnsi"/>
              </w:rPr>
            </w:pPr>
            <w:r w:rsidRPr="00204ABD">
              <w:rPr>
                <w:rFonts w:eastAsiaTheme="minorHAnsi"/>
              </w:rPr>
              <w:t>lbs/y</w:t>
            </w:r>
            <w:r>
              <w:rPr>
                <w:rFonts w:eastAsiaTheme="minorHAnsi"/>
              </w:rPr>
              <w:t>ea</w:t>
            </w:r>
            <w:r w:rsidRPr="00204ABD">
              <w:rPr>
                <w:rFonts w:eastAsiaTheme="minorHAnsi"/>
              </w:rPr>
              <w:t>r</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9D8A22" w14:textId="77777777" w:rsidR="00F46836" w:rsidRPr="00204ABD" w:rsidRDefault="00F46836" w:rsidP="007917B9">
            <w:pPr>
              <w:pStyle w:val="PCATableheading"/>
              <w:rPr>
                <w:rFonts w:eastAsiaTheme="minorHAnsi"/>
              </w:rPr>
            </w:pPr>
            <w:r w:rsidRPr="00204ABD">
              <w:rPr>
                <w:rFonts w:eastAsiaTheme="minorHAnsi"/>
              </w:rPr>
              <w:t>lbs/day</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C8FE63" w14:textId="77777777" w:rsidR="00F46836" w:rsidRPr="00204ABD" w:rsidRDefault="00F46836" w:rsidP="007917B9">
            <w:pPr>
              <w:pStyle w:val="PCATableheading"/>
              <w:rPr>
                <w:rFonts w:eastAsiaTheme="minorHAnsi"/>
              </w:rPr>
            </w:pPr>
            <w:r w:rsidRPr="00204ABD">
              <w:rPr>
                <w:rFonts w:eastAsiaTheme="minorHAnsi"/>
              </w:rPr>
              <w:t>lbs/y</w:t>
            </w:r>
            <w:r>
              <w:rPr>
                <w:rFonts w:eastAsiaTheme="minorHAnsi"/>
              </w:rPr>
              <w:t>ea</w:t>
            </w:r>
            <w:r w:rsidRPr="00204ABD">
              <w:rPr>
                <w:rFonts w:eastAsiaTheme="minorHAnsi"/>
              </w:rPr>
              <w:t>r</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D3F31C" w14:textId="77777777" w:rsidR="00F46836" w:rsidRPr="00204ABD" w:rsidRDefault="00F46836" w:rsidP="007917B9">
            <w:pPr>
              <w:pStyle w:val="PCATableheading"/>
              <w:rPr>
                <w:rFonts w:eastAsiaTheme="minorHAnsi"/>
              </w:rPr>
            </w:pPr>
            <w:r w:rsidRPr="00204ABD">
              <w:rPr>
                <w:rFonts w:eastAsiaTheme="minorHAnsi"/>
              </w:rPr>
              <w:t>lbs/day</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223629" w14:textId="77777777" w:rsidR="00F46836" w:rsidRPr="00204ABD" w:rsidRDefault="00F46836" w:rsidP="007917B9">
            <w:pPr>
              <w:pStyle w:val="PCATableheading"/>
              <w:rPr>
                <w:rFonts w:eastAsiaTheme="minorHAnsi"/>
              </w:rPr>
            </w:pPr>
            <w:r w:rsidRPr="00204ABD">
              <w:rPr>
                <w:rFonts w:eastAsiaTheme="minorHAnsi"/>
              </w:rPr>
              <w:t>lbs/y</w:t>
            </w:r>
            <w:r>
              <w:rPr>
                <w:rFonts w:eastAsiaTheme="minorHAnsi"/>
              </w:rPr>
              <w:t>ea</w:t>
            </w:r>
            <w:r w:rsidRPr="00204ABD">
              <w:rPr>
                <w:rFonts w:eastAsiaTheme="minorHAnsi"/>
              </w:rPr>
              <w:t>r</w:t>
            </w:r>
          </w:p>
        </w:tc>
        <w:tc>
          <w:tcPr>
            <w:tcW w:w="810" w:type="dxa"/>
            <w:tcBorders>
              <w:top w:val="single" w:sz="2" w:space="0" w:color="auto"/>
              <w:left w:val="single" w:sz="2" w:space="0" w:color="auto"/>
              <w:bottom w:val="single" w:sz="2" w:space="0" w:color="auto"/>
            </w:tcBorders>
            <w:shd w:val="clear" w:color="auto" w:fill="auto"/>
            <w:noWrap/>
            <w:vAlign w:val="bottom"/>
            <w:hideMark/>
          </w:tcPr>
          <w:p w14:paraId="6084BD8D" w14:textId="77777777" w:rsidR="00F46836" w:rsidRPr="00204ABD" w:rsidRDefault="00F46836" w:rsidP="007917B9">
            <w:pPr>
              <w:pStyle w:val="PCATableheading"/>
              <w:rPr>
                <w:rFonts w:eastAsiaTheme="minorHAnsi"/>
              </w:rPr>
            </w:pPr>
            <w:r w:rsidRPr="00204ABD">
              <w:rPr>
                <w:rFonts w:eastAsiaTheme="minorHAnsi"/>
              </w:rPr>
              <w:t>%</w:t>
            </w:r>
          </w:p>
        </w:tc>
      </w:tr>
      <w:tr w:rsidR="00033851" w:rsidRPr="00204ABD" w14:paraId="21AE939F" w14:textId="77777777" w:rsidTr="00A61405">
        <w:trPr>
          <w:trHeight w:val="300"/>
        </w:trPr>
        <w:tc>
          <w:tcPr>
            <w:tcW w:w="717" w:type="dxa"/>
            <w:vMerge w:val="restart"/>
            <w:tcBorders>
              <w:top w:val="single" w:sz="2" w:space="0" w:color="auto"/>
              <w:bottom w:val="single" w:sz="2" w:space="0" w:color="auto"/>
              <w:right w:val="single" w:sz="2" w:space="0" w:color="auto"/>
            </w:tcBorders>
            <w:shd w:val="clear" w:color="auto" w:fill="auto"/>
            <w:noWrap/>
            <w:vAlign w:val="center"/>
            <w:hideMark/>
          </w:tcPr>
          <w:p w14:paraId="4E679498" w14:textId="77777777" w:rsidR="00033851" w:rsidRPr="00204ABD" w:rsidRDefault="00033851" w:rsidP="00033851">
            <w:pPr>
              <w:pStyle w:val="PCATableheading"/>
              <w:rPr>
                <w:rFonts w:eastAsiaTheme="minorHAnsi"/>
              </w:rPr>
            </w:pPr>
            <w:r>
              <w:rPr>
                <w:rFonts w:eastAsiaTheme="minorHAnsi"/>
              </w:rPr>
              <w:t>WLA</w:t>
            </w: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6BC6415" w14:textId="77777777" w:rsidR="00033851" w:rsidRPr="00857DBA" w:rsidRDefault="00033851" w:rsidP="00F8658D">
            <w:pPr>
              <w:pStyle w:val="PCATableheading"/>
              <w:rPr>
                <w:rFonts w:eastAsiaTheme="minorHAnsi"/>
                <w:b w:val="0"/>
              </w:rPr>
            </w:pPr>
            <w:r w:rsidRPr="00857DBA">
              <w:rPr>
                <w:rFonts w:eastAsiaTheme="minorHAnsi"/>
                <w:b w:val="0"/>
              </w:rPr>
              <w:t>Construction</w:t>
            </w:r>
            <w:r>
              <w:rPr>
                <w:rFonts w:eastAsiaTheme="minorHAnsi"/>
                <w:b w:val="0"/>
              </w:rPr>
              <w:t xml:space="preserve"> stormwater</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45863CE" w14:textId="77777777" w:rsidR="00033851" w:rsidRPr="00857DBA" w:rsidRDefault="00033851" w:rsidP="00033851">
            <w:pPr>
              <w:pStyle w:val="PCATableheading"/>
              <w:jc w:val="center"/>
              <w:rPr>
                <w:rFonts w:eastAsiaTheme="minorHAnsi"/>
                <w:b w:val="0"/>
              </w:rPr>
            </w:pPr>
            <w:r>
              <w:rPr>
                <w:rFonts w:eastAsiaTheme="minorHAnsi"/>
                <w:b w:val="0"/>
              </w:rPr>
              <w:t>0.885</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DF99826" w14:textId="77777777" w:rsidR="00033851" w:rsidRPr="00857DBA" w:rsidRDefault="00033851" w:rsidP="00F8658D">
            <w:pPr>
              <w:pStyle w:val="PCATableheading"/>
              <w:jc w:val="center"/>
              <w:rPr>
                <w:rFonts w:eastAsiaTheme="minorHAnsi"/>
                <w:b w:val="0"/>
              </w:rPr>
            </w:pPr>
            <w:r w:rsidRPr="00857DBA">
              <w:rPr>
                <w:rFonts w:eastAsiaTheme="minorHAnsi"/>
                <w:b w:val="0"/>
              </w:rPr>
              <w:t>0.00</w:t>
            </w:r>
            <w:r>
              <w:rPr>
                <w:rFonts w:eastAsiaTheme="minorHAnsi"/>
                <w:b w:val="0"/>
              </w:rPr>
              <w:t>243</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B4EBA21" w14:textId="77777777" w:rsidR="00033851" w:rsidRPr="00857DBA" w:rsidRDefault="00033851" w:rsidP="00033851">
            <w:pPr>
              <w:pStyle w:val="PCATableheading"/>
              <w:jc w:val="center"/>
              <w:rPr>
                <w:rFonts w:eastAsiaTheme="minorHAnsi"/>
                <w:b w:val="0"/>
              </w:rPr>
            </w:pPr>
            <w:r>
              <w:rPr>
                <w:rFonts w:eastAsiaTheme="minorHAnsi"/>
                <w:b w:val="0"/>
              </w:rPr>
              <w:t>0.885</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647530B" w14:textId="77777777" w:rsidR="00033851" w:rsidRPr="00857DBA" w:rsidRDefault="00033851" w:rsidP="00033851">
            <w:pPr>
              <w:pStyle w:val="PCATableheading"/>
              <w:jc w:val="center"/>
              <w:rPr>
                <w:rFonts w:eastAsiaTheme="minorHAnsi"/>
                <w:b w:val="0"/>
              </w:rPr>
            </w:pPr>
            <w:r w:rsidRPr="00857DBA">
              <w:rPr>
                <w:rFonts w:eastAsiaTheme="minorHAnsi"/>
                <w:b w:val="0"/>
              </w:rPr>
              <w:t>0.00</w:t>
            </w:r>
            <w:r>
              <w:rPr>
                <w:rFonts w:eastAsiaTheme="minorHAnsi"/>
                <w:b w:val="0"/>
              </w:rPr>
              <w:t>243</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949724F" w14:textId="77777777" w:rsidR="00033851" w:rsidRPr="00857DBA" w:rsidRDefault="00033851" w:rsidP="00033851">
            <w:pPr>
              <w:pStyle w:val="PCATableheading"/>
              <w:jc w:val="center"/>
              <w:rPr>
                <w:rFonts w:eastAsiaTheme="minorHAnsi"/>
                <w:b w:val="0"/>
              </w:rPr>
            </w:pPr>
            <w:r w:rsidRPr="00857DBA">
              <w:rPr>
                <w:rFonts w:eastAsiaTheme="minorHAnsi"/>
                <w:b w:val="0"/>
              </w:rPr>
              <w:t>0</w:t>
            </w:r>
          </w:p>
        </w:tc>
        <w:tc>
          <w:tcPr>
            <w:tcW w:w="810" w:type="dxa"/>
            <w:tcBorders>
              <w:top w:val="single" w:sz="2" w:space="0" w:color="auto"/>
              <w:left w:val="single" w:sz="2" w:space="0" w:color="auto"/>
              <w:bottom w:val="single" w:sz="2" w:space="0" w:color="auto"/>
            </w:tcBorders>
            <w:shd w:val="clear" w:color="auto" w:fill="auto"/>
            <w:noWrap/>
            <w:vAlign w:val="bottom"/>
          </w:tcPr>
          <w:p w14:paraId="11B32C13" w14:textId="77777777" w:rsidR="00033851" w:rsidRPr="00857DBA" w:rsidRDefault="00033851" w:rsidP="00033851">
            <w:pPr>
              <w:pStyle w:val="PCATableheading"/>
              <w:jc w:val="center"/>
              <w:rPr>
                <w:rFonts w:eastAsiaTheme="minorHAnsi"/>
                <w:b w:val="0"/>
              </w:rPr>
            </w:pPr>
            <w:r w:rsidRPr="00857DBA">
              <w:rPr>
                <w:rFonts w:eastAsiaTheme="minorHAnsi"/>
                <w:b w:val="0"/>
              </w:rPr>
              <w:t>0</w:t>
            </w:r>
          </w:p>
        </w:tc>
      </w:tr>
      <w:tr w:rsidR="00033851" w:rsidRPr="00204ABD" w14:paraId="704BBD3D" w14:textId="77777777" w:rsidTr="00A61405">
        <w:trPr>
          <w:trHeight w:val="300"/>
        </w:trPr>
        <w:tc>
          <w:tcPr>
            <w:tcW w:w="717" w:type="dxa"/>
            <w:vMerge/>
            <w:tcBorders>
              <w:top w:val="single" w:sz="2" w:space="0" w:color="auto"/>
              <w:bottom w:val="single" w:sz="2" w:space="0" w:color="auto"/>
              <w:right w:val="single" w:sz="2" w:space="0" w:color="auto"/>
            </w:tcBorders>
            <w:shd w:val="clear" w:color="auto" w:fill="auto"/>
            <w:noWrap/>
            <w:vAlign w:val="center"/>
          </w:tcPr>
          <w:p w14:paraId="4161EF83" w14:textId="77777777" w:rsidR="00033851" w:rsidRDefault="00033851" w:rsidP="00033851">
            <w:pPr>
              <w:pStyle w:val="PCATableheading"/>
              <w:rPr>
                <w:rFonts w:eastAsiaTheme="minorHAnsi"/>
              </w:rPr>
            </w:pP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52E49A2" w14:textId="77777777" w:rsidR="00033851" w:rsidRPr="00857DBA" w:rsidRDefault="00033851" w:rsidP="00033851">
            <w:pPr>
              <w:pStyle w:val="PCATableheading"/>
              <w:rPr>
                <w:rFonts w:eastAsiaTheme="minorHAnsi"/>
                <w:b w:val="0"/>
              </w:rPr>
            </w:pPr>
            <w:r>
              <w:rPr>
                <w:rFonts w:eastAsiaTheme="minorHAnsi"/>
                <w:b w:val="0"/>
              </w:rPr>
              <w:t>I</w:t>
            </w:r>
            <w:r w:rsidRPr="00857DBA">
              <w:rPr>
                <w:rFonts w:eastAsiaTheme="minorHAnsi"/>
                <w:b w:val="0"/>
              </w:rPr>
              <w:t xml:space="preserve">ndustrial </w:t>
            </w:r>
            <w:r>
              <w:rPr>
                <w:rFonts w:eastAsiaTheme="minorHAnsi"/>
                <w:b w:val="0"/>
              </w:rPr>
              <w:t>stormwater</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BCBABE9" w14:textId="77777777" w:rsidR="00033851" w:rsidRPr="00857DBA" w:rsidRDefault="00033851" w:rsidP="00033851">
            <w:pPr>
              <w:pStyle w:val="PCATableheading"/>
              <w:jc w:val="center"/>
              <w:rPr>
                <w:rFonts w:eastAsiaTheme="minorHAnsi"/>
                <w:b w:val="0"/>
              </w:rPr>
            </w:pPr>
            <w:r>
              <w:rPr>
                <w:rFonts w:eastAsiaTheme="minorHAnsi"/>
                <w:b w:val="0"/>
              </w:rPr>
              <w:t>0.885</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F8EDE3E" w14:textId="77777777" w:rsidR="00033851" w:rsidRPr="00857DBA" w:rsidRDefault="00033851" w:rsidP="00033851">
            <w:pPr>
              <w:pStyle w:val="PCATableheading"/>
              <w:jc w:val="center"/>
              <w:rPr>
                <w:rFonts w:eastAsiaTheme="minorHAnsi"/>
                <w:b w:val="0"/>
              </w:rPr>
            </w:pPr>
            <w:r w:rsidRPr="00857DBA">
              <w:rPr>
                <w:rFonts w:eastAsiaTheme="minorHAnsi"/>
                <w:b w:val="0"/>
              </w:rPr>
              <w:t>0.00</w:t>
            </w:r>
            <w:r>
              <w:rPr>
                <w:rFonts w:eastAsiaTheme="minorHAnsi"/>
                <w:b w:val="0"/>
              </w:rPr>
              <w:t>243</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6F0A6C5" w14:textId="77777777" w:rsidR="00033851" w:rsidRPr="00857DBA" w:rsidRDefault="00033851" w:rsidP="00033851">
            <w:pPr>
              <w:pStyle w:val="PCATableheading"/>
              <w:jc w:val="center"/>
              <w:rPr>
                <w:rFonts w:eastAsiaTheme="minorHAnsi"/>
                <w:b w:val="0"/>
              </w:rPr>
            </w:pPr>
            <w:r>
              <w:rPr>
                <w:rFonts w:eastAsiaTheme="minorHAnsi"/>
                <w:b w:val="0"/>
              </w:rPr>
              <w:t>0.885</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93AC0E4" w14:textId="77777777" w:rsidR="00033851" w:rsidRPr="00857DBA" w:rsidRDefault="00033851" w:rsidP="00033851">
            <w:pPr>
              <w:pStyle w:val="PCATableheading"/>
              <w:jc w:val="center"/>
              <w:rPr>
                <w:rFonts w:eastAsiaTheme="minorHAnsi"/>
                <w:b w:val="0"/>
              </w:rPr>
            </w:pPr>
            <w:r w:rsidRPr="00857DBA">
              <w:rPr>
                <w:rFonts w:eastAsiaTheme="minorHAnsi"/>
                <w:b w:val="0"/>
              </w:rPr>
              <w:t>0.00</w:t>
            </w:r>
            <w:r>
              <w:rPr>
                <w:rFonts w:eastAsiaTheme="minorHAnsi"/>
                <w:b w:val="0"/>
              </w:rPr>
              <w:t>243</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E069EE8" w14:textId="77777777" w:rsidR="00033851" w:rsidRPr="00857DBA" w:rsidRDefault="00033851" w:rsidP="00033851">
            <w:pPr>
              <w:pStyle w:val="PCATableheading"/>
              <w:jc w:val="center"/>
              <w:rPr>
                <w:rFonts w:eastAsiaTheme="minorHAnsi"/>
                <w:b w:val="0"/>
              </w:rPr>
            </w:pPr>
            <w:r>
              <w:rPr>
                <w:rFonts w:eastAsiaTheme="minorHAnsi"/>
                <w:b w:val="0"/>
              </w:rPr>
              <w:t>0</w:t>
            </w:r>
          </w:p>
        </w:tc>
        <w:tc>
          <w:tcPr>
            <w:tcW w:w="810" w:type="dxa"/>
            <w:tcBorders>
              <w:top w:val="single" w:sz="2" w:space="0" w:color="auto"/>
              <w:left w:val="single" w:sz="2" w:space="0" w:color="auto"/>
              <w:bottom w:val="single" w:sz="2" w:space="0" w:color="auto"/>
            </w:tcBorders>
            <w:shd w:val="clear" w:color="auto" w:fill="auto"/>
            <w:noWrap/>
            <w:vAlign w:val="bottom"/>
          </w:tcPr>
          <w:p w14:paraId="4F0AE6F9" w14:textId="77777777" w:rsidR="00033851" w:rsidRPr="00857DBA" w:rsidRDefault="00033851" w:rsidP="00033851">
            <w:pPr>
              <w:pStyle w:val="PCATableheading"/>
              <w:jc w:val="center"/>
              <w:rPr>
                <w:rFonts w:eastAsiaTheme="minorHAnsi"/>
                <w:b w:val="0"/>
              </w:rPr>
            </w:pPr>
            <w:r>
              <w:rPr>
                <w:rFonts w:eastAsiaTheme="minorHAnsi"/>
                <w:b w:val="0"/>
              </w:rPr>
              <w:t>0</w:t>
            </w:r>
          </w:p>
        </w:tc>
      </w:tr>
      <w:tr w:rsidR="00033851" w:rsidRPr="00204ABD" w14:paraId="4E140088" w14:textId="77777777" w:rsidTr="00A61405">
        <w:trPr>
          <w:trHeight w:val="300"/>
        </w:trPr>
        <w:tc>
          <w:tcPr>
            <w:tcW w:w="717" w:type="dxa"/>
            <w:vMerge/>
            <w:tcBorders>
              <w:top w:val="single" w:sz="2" w:space="0" w:color="auto"/>
              <w:bottom w:val="single" w:sz="2" w:space="0" w:color="auto"/>
              <w:right w:val="single" w:sz="2" w:space="0" w:color="auto"/>
            </w:tcBorders>
            <w:vAlign w:val="center"/>
            <w:hideMark/>
          </w:tcPr>
          <w:p w14:paraId="24A7C4BF" w14:textId="77777777" w:rsidR="00033851" w:rsidRPr="00204ABD" w:rsidRDefault="00033851" w:rsidP="00033851">
            <w:pPr>
              <w:pStyle w:val="PCATableheading"/>
              <w:rPr>
                <w:rFonts w:eastAsiaTheme="minorHAnsi"/>
              </w:rPr>
            </w:pP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33A954" w14:textId="657DB2CC" w:rsidR="00033851" w:rsidRPr="00CC4E26" w:rsidRDefault="00033851" w:rsidP="00033851">
            <w:pPr>
              <w:pStyle w:val="PCATabletext"/>
              <w:rPr>
                <w:rFonts w:eastAsiaTheme="minorHAnsi"/>
              </w:rPr>
            </w:pPr>
            <w:r>
              <w:rPr>
                <w:rFonts w:eastAsiaTheme="minorHAnsi"/>
              </w:rPr>
              <w:t>Blue Co</w:t>
            </w:r>
            <w:r w:rsidR="003F3B35">
              <w:rPr>
                <w:rFonts w:eastAsiaTheme="minorHAnsi"/>
              </w:rPr>
              <w:t>unty</w:t>
            </w:r>
            <w:r>
              <w:rPr>
                <w:rFonts w:eastAsiaTheme="minorHAnsi"/>
              </w:rPr>
              <w:t xml:space="preserve"> (MS400XXX</w:t>
            </w:r>
            <w:r w:rsidRPr="00CC4E26">
              <w:rPr>
                <w:rFonts w:eastAsiaTheme="minorHAnsi"/>
              </w:rPr>
              <w:t>)</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F3E277" w14:textId="77777777" w:rsidR="00033851" w:rsidRPr="00CC4E26" w:rsidRDefault="00033851" w:rsidP="00033851">
            <w:pPr>
              <w:pStyle w:val="PCATabletext"/>
              <w:jc w:val="center"/>
              <w:rPr>
                <w:rFonts w:eastAsiaTheme="minorHAnsi"/>
              </w:rPr>
            </w:pPr>
            <w:r w:rsidRPr="00CC4E26">
              <w:rPr>
                <w:rFonts w:eastAsiaTheme="minorHAnsi"/>
              </w:rPr>
              <w:t>1</w:t>
            </w:r>
            <w:r>
              <w:rPr>
                <w:rFonts w:eastAsiaTheme="minorHAnsi"/>
              </w:rPr>
              <w:t>.32</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3DF19" w14:textId="77777777" w:rsidR="00033851" w:rsidRPr="00CC4E26" w:rsidRDefault="00033851" w:rsidP="00033851">
            <w:pPr>
              <w:pStyle w:val="PCATabletext"/>
              <w:jc w:val="center"/>
              <w:rPr>
                <w:rFonts w:eastAsiaTheme="minorHAnsi"/>
              </w:rPr>
            </w:pPr>
            <w:r w:rsidRPr="00CC4E26">
              <w:rPr>
                <w:rFonts w:eastAsiaTheme="minorHAnsi"/>
              </w:rPr>
              <w:t>0.003</w:t>
            </w:r>
            <w:r>
              <w:rPr>
                <w:rFonts w:eastAsiaTheme="minorHAnsi"/>
              </w:rPr>
              <w:t>62</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D2A344" w14:textId="77777777" w:rsidR="00033851" w:rsidRPr="00CC4E26" w:rsidRDefault="00033851" w:rsidP="00033851">
            <w:pPr>
              <w:pStyle w:val="PCATabletext"/>
              <w:jc w:val="center"/>
              <w:rPr>
                <w:rFonts w:eastAsiaTheme="minorHAnsi"/>
              </w:rPr>
            </w:pPr>
            <w:r w:rsidRPr="00CC4E26">
              <w:rPr>
                <w:rFonts w:eastAsiaTheme="minorHAnsi"/>
              </w:rPr>
              <w:t>0.</w:t>
            </w:r>
            <w:r>
              <w:rPr>
                <w:rFonts w:eastAsiaTheme="minorHAnsi"/>
              </w:rPr>
              <w:t>475</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CE31BC" w14:textId="77777777" w:rsidR="00033851" w:rsidRPr="00CC4E26" w:rsidRDefault="00033851" w:rsidP="00033851">
            <w:pPr>
              <w:pStyle w:val="PCATabletext"/>
              <w:jc w:val="center"/>
              <w:rPr>
                <w:rFonts w:eastAsiaTheme="minorHAnsi"/>
              </w:rPr>
            </w:pPr>
            <w:r w:rsidRPr="00CC4E26">
              <w:rPr>
                <w:rFonts w:eastAsiaTheme="minorHAnsi"/>
              </w:rPr>
              <w:t>0.001</w:t>
            </w:r>
            <w:r>
              <w:rPr>
                <w:rFonts w:eastAsiaTheme="minorHAnsi"/>
              </w:rPr>
              <w:t>30</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56BE76" w14:textId="77777777" w:rsidR="00033851" w:rsidRPr="00CC4E26" w:rsidRDefault="00033851" w:rsidP="00033851">
            <w:pPr>
              <w:pStyle w:val="PCATabletext"/>
              <w:jc w:val="center"/>
              <w:rPr>
                <w:rFonts w:eastAsiaTheme="minorHAnsi"/>
              </w:rPr>
            </w:pPr>
            <w:r w:rsidRPr="00CC4E26">
              <w:rPr>
                <w:rFonts w:eastAsiaTheme="minorHAnsi"/>
              </w:rPr>
              <w:t>0.8</w:t>
            </w:r>
            <w:r>
              <w:rPr>
                <w:rFonts w:eastAsiaTheme="minorHAnsi"/>
              </w:rPr>
              <w:t>45</w:t>
            </w:r>
          </w:p>
        </w:tc>
        <w:tc>
          <w:tcPr>
            <w:tcW w:w="810" w:type="dxa"/>
            <w:tcBorders>
              <w:top w:val="single" w:sz="2" w:space="0" w:color="auto"/>
              <w:left w:val="single" w:sz="2" w:space="0" w:color="auto"/>
              <w:bottom w:val="single" w:sz="2" w:space="0" w:color="auto"/>
            </w:tcBorders>
            <w:shd w:val="clear" w:color="auto" w:fill="auto"/>
            <w:noWrap/>
            <w:vAlign w:val="bottom"/>
            <w:hideMark/>
          </w:tcPr>
          <w:p w14:paraId="02D55B16" w14:textId="77777777" w:rsidR="00033851" w:rsidRPr="00CC4E26" w:rsidRDefault="00033851" w:rsidP="00033851">
            <w:pPr>
              <w:pStyle w:val="PCATabletext"/>
              <w:jc w:val="center"/>
              <w:rPr>
                <w:rFonts w:eastAsiaTheme="minorHAnsi"/>
              </w:rPr>
            </w:pPr>
            <w:r w:rsidRPr="00CC4E26">
              <w:rPr>
                <w:rFonts w:eastAsiaTheme="minorHAnsi"/>
              </w:rPr>
              <w:t>64</w:t>
            </w:r>
          </w:p>
        </w:tc>
      </w:tr>
      <w:tr w:rsidR="00033851" w:rsidRPr="00204ABD" w14:paraId="1C523774" w14:textId="77777777" w:rsidTr="00A61405">
        <w:trPr>
          <w:trHeight w:val="300"/>
        </w:trPr>
        <w:tc>
          <w:tcPr>
            <w:tcW w:w="717" w:type="dxa"/>
            <w:vMerge/>
            <w:tcBorders>
              <w:top w:val="single" w:sz="2" w:space="0" w:color="auto"/>
              <w:bottom w:val="single" w:sz="2" w:space="0" w:color="auto"/>
              <w:right w:val="single" w:sz="2" w:space="0" w:color="auto"/>
            </w:tcBorders>
            <w:vAlign w:val="center"/>
            <w:hideMark/>
          </w:tcPr>
          <w:p w14:paraId="70653B52" w14:textId="77777777" w:rsidR="00033851" w:rsidRPr="00204ABD" w:rsidRDefault="00033851" w:rsidP="00033851">
            <w:pPr>
              <w:pStyle w:val="PCATableheading"/>
              <w:rPr>
                <w:rFonts w:eastAsiaTheme="minorHAnsi"/>
              </w:rPr>
            </w:pP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1A86E" w14:textId="77777777" w:rsidR="00033851" w:rsidRPr="00CC4E26" w:rsidRDefault="00033851" w:rsidP="00033851">
            <w:pPr>
              <w:pStyle w:val="PCATabletext"/>
              <w:rPr>
                <w:rFonts w:eastAsiaTheme="minorHAnsi"/>
              </w:rPr>
            </w:pPr>
            <w:r>
              <w:rPr>
                <w:rFonts w:eastAsiaTheme="minorHAnsi"/>
              </w:rPr>
              <w:t>Green City (MS400XXX</w:t>
            </w:r>
            <w:r w:rsidRPr="00CC4E26">
              <w:rPr>
                <w:rFonts w:eastAsiaTheme="minorHAnsi"/>
              </w:rPr>
              <w:t>)</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C776AD" w14:textId="77777777" w:rsidR="00033851" w:rsidRPr="00CC4E26" w:rsidRDefault="00033851" w:rsidP="00033851">
            <w:pPr>
              <w:pStyle w:val="PCATabletext"/>
              <w:jc w:val="center"/>
              <w:rPr>
                <w:rFonts w:eastAsiaTheme="minorHAnsi"/>
              </w:rPr>
            </w:pPr>
            <w:r w:rsidRPr="00CC4E26">
              <w:rPr>
                <w:rFonts w:eastAsiaTheme="minorHAnsi"/>
              </w:rPr>
              <w:t>288</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20A849" w14:textId="77777777" w:rsidR="00033851" w:rsidRPr="00CC4E26" w:rsidRDefault="00033851" w:rsidP="00033851">
            <w:pPr>
              <w:pStyle w:val="PCATabletext"/>
              <w:jc w:val="center"/>
              <w:rPr>
                <w:rFonts w:eastAsiaTheme="minorHAnsi"/>
              </w:rPr>
            </w:pPr>
            <w:r w:rsidRPr="00CC4E26">
              <w:rPr>
                <w:rFonts w:eastAsiaTheme="minorHAnsi"/>
              </w:rPr>
              <w:t>0.78</w:t>
            </w:r>
            <w:r>
              <w:rPr>
                <w:rFonts w:eastAsiaTheme="minorHAnsi"/>
              </w:rPr>
              <w:t>9</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4BF66" w14:textId="77777777" w:rsidR="00033851" w:rsidRPr="00CC4E26" w:rsidRDefault="00033851" w:rsidP="00033851">
            <w:pPr>
              <w:pStyle w:val="PCATabletext"/>
              <w:jc w:val="center"/>
              <w:rPr>
                <w:rFonts w:eastAsiaTheme="minorHAnsi"/>
              </w:rPr>
            </w:pPr>
            <w:r w:rsidRPr="00CC4E26">
              <w:rPr>
                <w:rFonts w:eastAsiaTheme="minorHAnsi"/>
              </w:rPr>
              <w:t>115</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8FA5D0" w14:textId="77777777" w:rsidR="00033851" w:rsidRPr="00CC4E26" w:rsidRDefault="00033851" w:rsidP="00033851">
            <w:pPr>
              <w:pStyle w:val="PCATabletext"/>
              <w:jc w:val="center"/>
              <w:rPr>
                <w:rFonts w:eastAsiaTheme="minorHAnsi"/>
              </w:rPr>
            </w:pPr>
            <w:r w:rsidRPr="00CC4E26">
              <w:rPr>
                <w:rFonts w:eastAsiaTheme="minorHAnsi"/>
              </w:rPr>
              <w:t>0.31</w:t>
            </w:r>
            <w:r>
              <w:rPr>
                <w:rFonts w:eastAsiaTheme="minorHAnsi"/>
              </w:rPr>
              <w:t>5</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D8FCC5" w14:textId="77777777" w:rsidR="00033851" w:rsidRPr="00CC4E26" w:rsidRDefault="00033851" w:rsidP="00033851">
            <w:pPr>
              <w:pStyle w:val="PCATabletext"/>
              <w:jc w:val="center"/>
              <w:rPr>
                <w:rFonts w:eastAsiaTheme="minorHAnsi"/>
              </w:rPr>
            </w:pPr>
            <w:r w:rsidRPr="00CC4E26">
              <w:rPr>
                <w:rFonts w:eastAsiaTheme="minorHAnsi"/>
              </w:rPr>
              <w:t>173</w:t>
            </w:r>
          </w:p>
        </w:tc>
        <w:tc>
          <w:tcPr>
            <w:tcW w:w="810" w:type="dxa"/>
            <w:tcBorders>
              <w:top w:val="single" w:sz="2" w:space="0" w:color="auto"/>
              <w:left w:val="single" w:sz="2" w:space="0" w:color="auto"/>
              <w:bottom w:val="single" w:sz="2" w:space="0" w:color="auto"/>
            </w:tcBorders>
            <w:shd w:val="clear" w:color="auto" w:fill="auto"/>
            <w:noWrap/>
            <w:vAlign w:val="bottom"/>
            <w:hideMark/>
          </w:tcPr>
          <w:p w14:paraId="0265F41A" w14:textId="77777777" w:rsidR="00033851" w:rsidRPr="00CC4E26" w:rsidRDefault="00033851" w:rsidP="00033851">
            <w:pPr>
              <w:pStyle w:val="PCATabletext"/>
              <w:jc w:val="center"/>
              <w:rPr>
                <w:rFonts w:eastAsiaTheme="minorHAnsi"/>
              </w:rPr>
            </w:pPr>
            <w:r w:rsidRPr="00CC4E26">
              <w:rPr>
                <w:rFonts w:eastAsiaTheme="minorHAnsi"/>
              </w:rPr>
              <w:t>60</w:t>
            </w:r>
          </w:p>
        </w:tc>
      </w:tr>
      <w:tr w:rsidR="00033851" w:rsidRPr="00204ABD" w14:paraId="02561BF9" w14:textId="77777777" w:rsidTr="00A61405">
        <w:trPr>
          <w:trHeight w:val="300"/>
        </w:trPr>
        <w:tc>
          <w:tcPr>
            <w:tcW w:w="717" w:type="dxa"/>
            <w:vMerge/>
            <w:tcBorders>
              <w:top w:val="single" w:sz="2" w:space="0" w:color="auto"/>
              <w:bottom w:val="single" w:sz="2" w:space="0" w:color="auto"/>
              <w:right w:val="single" w:sz="2" w:space="0" w:color="auto"/>
            </w:tcBorders>
            <w:vAlign w:val="center"/>
            <w:hideMark/>
          </w:tcPr>
          <w:p w14:paraId="192624DA" w14:textId="77777777" w:rsidR="00033851" w:rsidRPr="00204ABD" w:rsidRDefault="00033851" w:rsidP="00033851">
            <w:pPr>
              <w:pStyle w:val="PCATableheading"/>
              <w:rPr>
                <w:rFonts w:eastAsiaTheme="minorHAnsi"/>
              </w:rPr>
            </w:pP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608327" w14:textId="77777777" w:rsidR="00033851" w:rsidRPr="00CC4E26" w:rsidRDefault="00033851" w:rsidP="00033851">
            <w:pPr>
              <w:pStyle w:val="PCATabletext"/>
              <w:rPr>
                <w:rFonts w:eastAsiaTheme="minorHAnsi"/>
              </w:rPr>
            </w:pPr>
            <w:r>
              <w:rPr>
                <w:rFonts w:eastAsiaTheme="minorHAnsi"/>
              </w:rPr>
              <w:t>Red City (MS400XXX</w:t>
            </w:r>
            <w:r w:rsidRPr="00CC4E26">
              <w:rPr>
                <w:rFonts w:eastAsiaTheme="minorHAnsi"/>
              </w:rPr>
              <w:t>)</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9465B3" w14:textId="77777777" w:rsidR="00033851" w:rsidRPr="00CC4E26" w:rsidRDefault="00033851" w:rsidP="00033851">
            <w:pPr>
              <w:pStyle w:val="PCATabletext"/>
              <w:jc w:val="center"/>
              <w:rPr>
                <w:rFonts w:eastAsiaTheme="minorHAnsi"/>
              </w:rPr>
            </w:pPr>
            <w:r w:rsidRPr="00CC4E26">
              <w:rPr>
                <w:rFonts w:eastAsiaTheme="minorHAnsi"/>
              </w:rPr>
              <w:t>29</w:t>
            </w:r>
            <w:r>
              <w:rPr>
                <w:rFonts w:eastAsiaTheme="minorHAnsi"/>
              </w:rPr>
              <w:t>.3</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0E91DD" w14:textId="77777777" w:rsidR="00033851" w:rsidRPr="00CC4E26" w:rsidRDefault="00033851" w:rsidP="00033851">
            <w:pPr>
              <w:pStyle w:val="PCATabletext"/>
              <w:jc w:val="center"/>
              <w:rPr>
                <w:rFonts w:eastAsiaTheme="minorHAnsi"/>
              </w:rPr>
            </w:pPr>
            <w:r w:rsidRPr="00CC4E26">
              <w:rPr>
                <w:rFonts w:eastAsiaTheme="minorHAnsi"/>
              </w:rPr>
              <w:t>0.0</w:t>
            </w:r>
            <w:r>
              <w:rPr>
                <w:rFonts w:eastAsiaTheme="minorHAnsi"/>
              </w:rPr>
              <w:t>80</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FEC5A5" w14:textId="77777777" w:rsidR="00033851" w:rsidRPr="00CC4E26" w:rsidRDefault="00033851" w:rsidP="00033851">
            <w:pPr>
              <w:pStyle w:val="PCATabletext"/>
              <w:jc w:val="center"/>
              <w:rPr>
                <w:rFonts w:eastAsiaTheme="minorHAnsi"/>
              </w:rPr>
            </w:pPr>
            <w:r>
              <w:rPr>
                <w:rFonts w:eastAsiaTheme="minorHAnsi"/>
              </w:rPr>
              <w:t>9.96</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F1162B" w14:textId="77777777" w:rsidR="00033851" w:rsidRPr="00CC4E26" w:rsidRDefault="00033851" w:rsidP="00033851">
            <w:pPr>
              <w:pStyle w:val="PCATabletext"/>
              <w:jc w:val="center"/>
              <w:rPr>
                <w:rFonts w:eastAsiaTheme="minorHAnsi"/>
              </w:rPr>
            </w:pPr>
            <w:r w:rsidRPr="00CC4E26">
              <w:rPr>
                <w:rFonts w:eastAsiaTheme="minorHAnsi"/>
              </w:rPr>
              <w:t>0.02</w:t>
            </w:r>
            <w:r>
              <w:rPr>
                <w:rFonts w:eastAsiaTheme="minorHAnsi"/>
              </w:rPr>
              <w:t>73</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EC578C" w14:textId="77777777" w:rsidR="00033851" w:rsidRPr="00CC4E26" w:rsidRDefault="00033851" w:rsidP="00033851">
            <w:pPr>
              <w:pStyle w:val="PCATabletext"/>
              <w:jc w:val="center"/>
              <w:rPr>
                <w:rFonts w:eastAsiaTheme="minorHAnsi"/>
              </w:rPr>
            </w:pPr>
            <w:r w:rsidRPr="00CC4E26">
              <w:rPr>
                <w:rFonts w:eastAsiaTheme="minorHAnsi"/>
              </w:rPr>
              <w:t>19</w:t>
            </w:r>
            <w:r>
              <w:rPr>
                <w:rFonts w:eastAsiaTheme="minorHAnsi"/>
              </w:rPr>
              <w:t>.3</w:t>
            </w:r>
          </w:p>
        </w:tc>
        <w:tc>
          <w:tcPr>
            <w:tcW w:w="810" w:type="dxa"/>
            <w:tcBorders>
              <w:top w:val="single" w:sz="2" w:space="0" w:color="auto"/>
              <w:left w:val="single" w:sz="2" w:space="0" w:color="auto"/>
              <w:bottom w:val="single" w:sz="2" w:space="0" w:color="auto"/>
            </w:tcBorders>
            <w:shd w:val="clear" w:color="auto" w:fill="auto"/>
            <w:noWrap/>
            <w:vAlign w:val="bottom"/>
            <w:hideMark/>
          </w:tcPr>
          <w:p w14:paraId="0DE76D3B" w14:textId="77777777" w:rsidR="00033851" w:rsidRPr="00CC4E26" w:rsidRDefault="00033851" w:rsidP="00033851">
            <w:pPr>
              <w:pStyle w:val="PCATabletext"/>
              <w:jc w:val="center"/>
              <w:rPr>
                <w:rFonts w:eastAsiaTheme="minorHAnsi"/>
              </w:rPr>
            </w:pPr>
            <w:r w:rsidRPr="00CC4E26">
              <w:rPr>
                <w:rFonts w:eastAsiaTheme="minorHAnsi"/>
              </w:rPr>
              <w:t>66</w:t>
            </w:r>
          </w:p>
        </w:tc>
      </w:tr>
      <w:tr w:rsidR="00033851" w:rsidRPr="00204ABD" w14:paraId="5B893D60" w14:textId="77777777" w:rsidTr="004D6D86">
        <w:trPr>
          <w:trHeight w:val="300"/>
        </w:trPr>
        <w:tc>
          <w:tcPr>
            <w:tcW w:w="717" w:type="dxa"/>
            <w:vMerge/>
            <w:tcBorders>
              <w:top w:val="single" w:sz="2" w:space="0" w:color="auto"/>
              <w:bottom w:val="single" w:sz="2" w:space="0" w:color="auto"/>
              <w:right w:val="single" w:sz="2" w:space="0" w:color="auto"/>
            </w:tcBorders>
            <w:vAlign w:val="center"/>
            <w:hideMark/>
          </w:tcPr>
          <w:p w14:paraId="3C7BC107" w14:textId="77777777" w:rsidR="00033851" w:rsidRPr="00204ABD" w:rsidRDefault="00033851" w:rsidP="00033851">
            <w:pPr>
              <w:pStyle w:val="PCATableheading"/>
              <w:rPr>
                <w:rFonts w:eastAsiaTheme="minorHAnsi"/>
              </w:rPr>
            </w:pPr>
          </w:p>
        </w:tc>
        <w:tc>
          <w:tcPr>
            <w:tcW w:w="2770" w:type="dxa"/>
            <w:tcBorders>
              <w:top w:val="single" w:sz="2" w:space="0" w:color="auto"/>
              <w:left w:val="single" w:sz="2" w:space="0" w:color="auto"/>
              <w:bottom w:val="single" w:sz="2" w:space="0" w:color="auto"/>
              <w:right w:val="single" w:sz="2" w:space="0" w:color="auto"/>
            </w:tcBorders>
            <w:shd w:val="clear" w:color="auto" w:fill="auto"/>
            <w:noWrap/>
            <w:hideMark/>
          </w:tcPr>
          <w:p w14:paraId="72A8EB68" w14:textId="77777777" w:rsidR="00033851" w:rsidRPr="00857DBA" w:rsidRDefault="00033851" w:rsidP="00033851">
            <w:pPr>
              <w:pStyle w:val="PCATabletext"/>
              <w:jc w:val="right"/>
              <w:rPr>
                <w:rFonts w:eastAsiaTheme="minorHAnsi"/>
                <w:b/>
              </w:rPr>
            </w:pPr>
            <w:r w:rsidRPr="00857DBA">
              <w:rPr>
                <w:b/>
              </w:rPr>
              <w:t>Total WLA</w:t>
            </w:r>
          </w:p>
        </w:tc>
        <w:tc>
          <w:tcPr>
            <w:tcW w:w="918" w:type="dxa"/>
            <w:tcBorders>
              <w:top w:val="single" w:sz="2" w:space="0" w:color="auto"/>
              <w:left w:val="single" w:sz="2" w:space="0" w:color="auto"/>
              <w:bottom w:val="single" w:sz="2" w:space="0" w:color="auto"/>
              <w:right w:val="single" w:sz="2" w:space="0" w:color="auto"/>
            </w:tcBorders>
            <w:shd w:val="clear" w:color="auto" w:fill="auto"/>
            <w:noWrap/>
            <w:hideMark/>
          </w:tcPr>
          <w:p w14:paraId="555BD8A9" w14:textId="77777777" w:rsidR="00033851" w:rsidRPr="00857DBA" w:rsidRDefault="00033851" w:rsidP="00033851">
            <w:pPr>
              <w:pStyle w:val="PCATabletext"/>
              <w:jc w:val="center"/>
              <w:rPr>
                <w:rFonts w:eastAsiaTheme="minorHAnsi"/>
                <w:b/>
              </w:rPr>
            </w:pPr>
            <w:r w:rsidRPr="00857DBA">
              <w:rPr>
                <w:b/>
              </w:rPr>
              <w:t>3</w:t>
            </w:r>
            <w:r>
              <w:rPr>
                <w:b/>
              </w:rPr>
              <w:t>20</w:t>
            </w:r>
          </w:p>
        </w:tc>
        <w:tc>
          <w:tcPr>
            <w:tcW w:w="1097" w:type="dxa"/>
            <w:tcBorders>
              <w:top w:val="single" w:sz="2" w:space="0" w:color="auto"/>
              <w:left w:val="single" w:sz="2" w:space="0" w:color="auto"/>
              <w:bottom w:val="single" w:sz="2" w:space="0" w:color="auto"/>
              <w:right w:val="single" w:sz="2" w:space="0" w:color="auto"/>
            </w:tcBorders>
            <w:shd w:val="clear" w:color="auto" w:fill="auto"/>
            <w:noWrap/>
            <w:hideMark/>
          </w:tcPr>
          <w:p w14:paraId="3F93AA2E" w14:textId="77777777" w:rsidR="00033851" w:rsidRPr="00857DBA" w:rsidRDefault="00033851" w:rsidP="00033851">
            <w:pPr>
              <w:pStyle w:val="PCATabletext"/>
              <w:jc w:val="center"/>
              <w:rPr>
                <w:rFonts w:eastAsiaTheme="minorHAnsi"/>
                <w:b/>
              </w:rPr>
            </w:pPr>
            <w:r w:rsidRPr="00857DBA">
              <w:rPr>
                <w:b/>
              </w:rPr>
              <w:t>0.87</w:t>
            </w:r>
            <w:r>
              <w:rPr>
                <w:b/>
              </w:rPr>
              <w:t>7</w:t>
            </w:r>
          </w:p>
        </w:tc>
        <w:tc>
          <w:tcPr>
            <w:tcW w:w="955" w:type="dxa"/>
            <w:tcBorders>
              <w:top w:val="single" w:sz="2" w:space="0" w:color="auto"/>
              <w:left w:val="single" w:sz="2" w:space="0" w:color="auto"/>
              <w:bottom w:val="single" w:sz="2" w:space="0" w:color="auto"/>
              <w:right w:val="single" w:sz="2" w:space="0" w:color="auto"/>
            </w:tcBorders>
            <w:shd w:val="clear" w:color="auto" w:fill="auto"/>
            <w:noWrap/>
            <w:hideMark/>
          </w:tcPr>
          <w:p w14:paraId="1EF477F0" w14:textId="77777777" w:rsidR="00033851" w:rsidRPr="00857DBA" w:rsidRDefault="00033851" w:rsidP="00033851">
            <w:pPr>
              <w:pStyle w:val="PCATabletext"/>
              <w:jc w:val="center"/>
              <w:rPr>
                <w:rFonts w:eastAsiaTheme="minorHAnsi"/>
                <w:b/>
              </w:rPr>
            </w:pPr>
            <w:r w:rsidRPr="00857DBA">
              <w:rPr>
                <w:b/>
              </w:rPr>
              <w:t>12</w:t>
            </w:r>
            <w:r>
              <w:rPr>
                <w:b/>
              </w:rPr>
              <w:t>7</w:t>
            </w:r>
          </w:p>
        </w:tc>
        <w:tc>
          <w:tcPr>
            <w:tcW w:w="965" w:type="dxa"/>
            <w:tcBorders>
              <w:top w:val="single" w:sz="2" w:space="0" w:color="auto"/>
              <w:left w:val="single" w:sz="2" w:space="0" w:color="auto"/>
              <w:bottom w:val="single" w:sz="2" w:space="0" w:color="auto"/>
              <w:right w:val="single" w:sz="2" w:space="0" w:color="auto"/>
            </w:tcBorders>
            <w:shd w:val="clear" w:color="auto" w:fill="auto"/>
            <w:noWrap/>
            <w:hideMark/>
          </w:tcPr>
          <w:p w14:paraId="23A9E1C5" w14:textId="77777777" w:rsidR="00033851" w:rsidRPr="00857DBA" w:rsidRDefault="00033851" w:rsidP="00033851">
            <w:pPr>
              <w:pStyle w:val="PCATabletext"/>
              <w:jc w:val="center"/>
              <w:rPr>
                <w:rFonts w:eastAsiaTheme="minorHAnsi"/>
                <w:b/>
              </w:rPr>
            </w:pPr>
            <w:r w:rsidRPr="00857DBA">
              <w:rPr>
                <w:b/>
              </w:rPr>
              <w:t>0.34</w:t>
            </w:r>
            <w:r>
              <w:rPr>
                <w:b/>
              </w:rPr>
              <w:t>8</w:t>
            </w:r>
          </w:p>
        </w:tc>
        <w:tc>
          <w:tcPr>
            <w:tcW w:w="948" w:type="dxa"/>
            <w:tcBorders>
              <w:top w:val="single" w:sz="2" w:space="0" w:color="auto"/>
              <w:left w:val="single" w:sz="2" w:space="0" w:color="auto"/>
              <w:bottom w:val="single" w:sz="2" w:space="0" w:color="auto"/>
              <w:right w:val="single" w:sz="2" w:space="0" w:color="auto"/>
            </w:tcBorders>
            <w:shd w:val="clear" w:color="auto" w:fill="auto"/>
            <w:noWrap/>
            <w:hideMark/>
          </w:tcPr>
          <w:p w14:paraId="47470328" w14:textId="77777777" w:rsidR="00033851" w:rsidRPr="00857DBA" w:rsidRDefault="00033851" w:rsidP="00033851">
            <w:pPr>
              <w:pStyle w:val="PCATabletext"/>
              <w:jc w:val="center"/>
              <w:rPr>
                <w:rFonts w:eastAsiaTheme="minorHAnsi"/>
                <w:b/>
              </w:rPr>
            </w:pPr>
            <w:r>
              <w:rPr>
                <w:b/>
              </w:rPr>
              <w:t>193</w:t>
            </w:r>
          </w:p>
        </w:tc>
        <w:tc>
          <w:tcPr>
            <w:tcW w:w="810" w:type="dxa"/>
            <w:tcBorders>
              <w:top w:val="single" w:sz="2" w:space="0" w:color="auto"/>
              <w:left w:val="single" w:sz="2" w:space="0" w:color="auto"/>
              <w:bottom w:val="single" w:sz="2" w:space="0" w:color="auto"/>
            </w:tcBorders>
            <w:shd w:val="clear" w:color="auto" w:fill="auto"/>
            <w:noWrap/>
            <w:hideMark/>
          </w:tcPr>
          <w:p w14:paraId="0A50DF0A" w14:textId="77777777" w:rsidR="00033851" w:rsidRPr="00857DBA" w:rsidRDefault="00033851" w:rsidP="00033851">
            <w:pPr>
              <w:pStyle w:val="PCATabletext"/>
              <w:jc w:val="center"/>
              <w:rPr>
                <w:rFonts w:eastAsiaTheme="minorHAnsi"/>
                <w:b/>
              </w:rPr>
            </w:pPr>
            <w:r w:rsidRPr="00857DBA">
              <w:rPr>
                <w:b/>
              </w:rPr>
              <w:t>60</w:t>
            </w:r>
          </w:p>
        </w:tc>
      </w:tr>
      <w:tr w:rsidR="00033851" w:rsidRPr="00204ABD" w14:paraId="12BADA77" w14:textId="77777777" w:rsidTr="00A61405">
        <w:trPr>
          <w:trHeight w:val="300"/>
        </w:trPr>
        <w:tc>
          <w:tcPr>
            <w:tcW w:w="717" w:type="dxa"/>
            <w:vMerge w:val="restart"/>
            <w:tcBorders>
              <w:top w:val="single" w:sz="2" w:space="0" w:color="auto"/>
              <w:bottom w:val="single" w:sz="2" w:space="0" w:color="auto"/>
              <w:right w:val="single" w:sz="2" w:space="0" w:color="auto"/>
            </w:tcBorders>
            <w:shd w:val="clear" w:color="auto" w:fill="auto"/>
            <w:noWrap/>
            <w:vAlign w:val="center"/>
            <w:hideMark/>
          </w:tcPr>
          <w:p w14:paraId="3B04754D" w14:textId="77777777" w:rsidR="00033851" w:rsidRPr="00204ABD" w:rsidRDefault="00033851" w:rsidP="00033851">
            <w:pPr>
              <w:pStyle w:val="PCATableheading"/>
              <w:rPr>
                <w:rFonts w:eastAsiaTheme="minorHAnsi"/>
              </w:rPr>
            </w:pPr>
            <w:r w:rsidRPr="00204ABD">
              <w:rPr>
                <w:rFonts w:eastAsiaTheme="minorHAnsi"/>
              </w:rPr>
              <w:t>L</w:t>
            </w:r>
            <w:r>
              <w:rPr>
                <w:rFonts w:eastAsiaTheme="minorHAnsi"/>
              </w:rPr>
              <w:t>A</w:t>
            </w: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14D441" w14:textId="77777777" w:rsidR="00033851" w:rsidRPr="00857DBA" w:rsidRDefault="00033851" w:rsidP="00033851">
            <w:pPr>
              <w:pStyle w:val="PCATableheading"/>
              <w:rPr>
                <w:rFonts w:eastAsiaTheme="minorHAnsi"/>
                <w:b w:val="0"/>
              </w:rPr>
            </w:pPr>
            <w:r>
              <w:rPr>
                <w:rFonts w:eastAsiaTheme="minorHAnsi"/>
                <w:b w:val="0"/>
              </w:rPr>
              <w:t>Watershed</w:t>
            </w:r>
            <w:r w:rsidRPr="00857DBA">
              <w:rPr>
                <w:rFonts w:eastAsiaTheme="minorHAnsi"/>
                <w:b w:val="0"/>
              </w:rPr>
              <w:t xml:space="preserve"> runoff</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1F8DD0" w14:textId="77777777" w:rsidR="00033851" w:rsidRPr="00857DBA" w:rsidRDefault="00033851" w:rsidP="00033851">
            <w:pPr>
              <w:pStyle w:val="PCATableheading"/>
              <w:jc w:val="center"/>
              <w:rPr>
                <w:rFonts w:eastAsiaTheme="minorHAnsi"/>
                <w:b w:val="0"/>
              </w:rPr>
            </w:pPr>
            <w:r w:rsidRPr="00857DBA">
              <w:rPr>
                <w:rFonts w:eastAsiaTheme="minorHAnsi"/>
                <w:b w:val="0"/>
              </w:rPr>
              <w:t>10</w:t>
            </w:r>
            <w:r>
              <w:rPr>
                <w:rFonts w:eastAsiaTheme="minorHAnsi"/>
                <w:b w:val="0"/>
              </w:rPr>
              <w:t>.8</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905A5B" w14:textId="77777777" w:rsidR="00033851" w:rsidRPr="00857DBA" w:rsidRDefault="00033851" w:rsidP="00033851">
            <w:pPr>
              <w:pStyle w:val="PCATableheading"/>
              <w:jc w:val="center"/>
              <w:rPr>
                <w:rFonts w:eastAsiaTheme="minorHAnsi"/>
                <w:b w:val="0"/>
              </w:rPr>
            </w:pPr>
            <w:r w:rsidRPr="00857DBA">
              <w:rPr>
                <w:rFonts w:eastAsiaTheme="minorHAnsi"/>
                <w:b w:val="0"/>
              </w:rPr>
              <w:t>0.02</w:t>
            </w:r>
            <w:r>
              <w:rPr>
                <w:rFonts w:eastAsiaTheme="minorHAnsi"/>
                <w:b w:val="0"/>
              </w:rPr>
              <w:t>96</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E6F6DA" w14:textId="77777777" w:rsidR="00033851" w:rsidRPr="00857DBA" w:rsidRDefault="00033851" w:rsidP="00033851">
            <w:pPr>
              <w:pStyle w:val="PCATableheading"/>
              <w:jc w:val="center"/>
              <w:rPr>
                <w:rFonts w:eastAsiaTheme="minorHAnsi"/>
                <w:b w:val="0"/>
              </w:rPr>
            </w:pPr>
            <w:r>
              <w:rPr>
                <w:rFonts w:eastAsiaTheme="minorHAnsi"/>
                <w:b w:val="0"/>
              </w:rPr>
              <w:t>4.86</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98DFF7" w14:textId="77777777" w:rsidR="00033851" w:rsidRPr="00857DBA" w:rsidRDefault="00033851" w:rsidP="00033851">
            <w:pPr>
              <w:pStyle w:val="PCATableheading"/>
              <w:jc w:val="center"/>
              <w:rPr>
                <w:rFonts w:eastAsiaTheme="minorHAnsi"/>
                <w:b w:val="0"/>
              </w:rPr>
            </w:pPr>
            <w:r w:rsidRPr="00857DBA">
              <w:rPr>
                <w:rFonts w:eastAsiaTheme="minorHAnsi"/>
                <w:b w:val="0"/>
              </w:rPr>
              <w:t>0.01</w:t>
            </w:r>
            <w:r>
              <w:rPr>
                <w:rFonts w:eastAsiaTheme="minorHAnsi"/>
                <w:b w:val="0"/>
              </w:rPr>
              <w:t>33</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D4C73F" w14:textId="77777777" w:rsidR="00033851" w:rsidRPr="00857DBA" w:rsidRDefault="00033851" w:rsidP="00033851">
            <w:pPr>
              <w:pStyle w:val="PCATableheading"/>
              <w:jc w:val="center"/>
              <w:rPr>
                <w:rFonts w:eastAsiaTheme="minorHAnsi"/>
                <w:b w:val="0"/>
              </w:rPr>
            </w:pPr>
            <w:r>
              <w:rPr>
                <w:rFonts w:eastAsiaTheme="minorHAnsi"/>
                <w:b w:val="0"/>
              </w:rPr>
              <w:t>5.94</w:t>
            </w:r>
          </w:p>
        </w:tc>
        <w:tc>
          <w:tcPr>
            <w:tcW w:w="810" w:type="dxa"/>
            <w:tcBorders>
              <w:top w:val="single" w:sz="2" w:space="0" w:color="auto"/>
              <w:left w:val="single" w:sz="2" w:space="0" w:color="auto"/>
              <w:bottom w:val="single" w:sz="2" w:space="0" w:color="auto"/>
            </w:tcBorders>
            <w:shd w:val="clear" w:color="auto" w:fill="auto"/>
            <w:noWrap/>
            <w:vAlign w:val="bottom"/>
            <w:hideMark/>
          </w:tcPr>
          <w:p w14:paraId="33EC7E6D" w14:textId="77777777" w:rsidR="00033851" w:rsidRPr="00857DBA" w:rsidRDefault="00033851" w:rsidP="00033851">
            <w:pPr>
              <w:pStyle w:val="PCATableheading"/>
              <w:jc w:val="center"/>
              <w:rPr>
                <w:rFonts w:eastAsiaTheme="minorHAnsi"/>
                <w:b w:val="0"/>
              </w:rPr>
            </w:pPr>
            <w:r w:rsidRPr="00857DBA">
              <w:rPr>
                <w:rFonts w:eastAsiaTheme="minorHAnsi"/>
                <w:b w:val="0"/>
              </w:rPr>
              <w:t>55</w:t>
            </w:r>
          </w:p>
        </w:tc>
      </w:tr>
      <w:tr w:rsidR="00033851" w:rsidRPr="00204ABD" w14:paraId="66218B1B" w14:textId="77777777" w:rsidTr="00A61405">
        <w:trPr>
          <w:trHeight w:val="300"/>
        </w:trPr>
        <w:tc>
          <w:tcPr>
            <w:tcW w:w="717" w:type="dxa"/>
            <w:vMerge/>
            <w:tcBorders>
              <w:top w:val="single" w:sz="2" w:space="0" w:color="auto"/>
              <w:bottom w:val="single" w:sz="2" w:space="0" w:color="auto"/>
              <w:right w:val="single" w:sz="2" w:space="0" w:color="auto"/>
            </w:tcBorders>
            <w:vAlign w:val="center"/>
            <w:hideMark/>
          </w:tcPr>
          <w:p w14:paraId="255BC9EB" w14:textId="77777777" w:rsidR="00033851" w:rsidRPr="00204ABD" w:rsidRDefault="00033851" w:rsidP="00033851">
            <w:pPr>
              <w:spacing w:after="0"/>
              <w:rPr>
                <w:rFonts w:asciiTheme="minorHAnsi" w:eastAsiaTheme="minorHAnsi" w:hAnsiTheme="minorHAnsi" w:cstheme="minorBidi"/>
                <w:b/>
                <w:bCs/>
                <w:color w:val="000000"/>
                <w:szCs w:val="22"/>
              </w:rPr>
            </w:pP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5E092C" w14:textId="77777777" w:rsidR="00033851" w:rsidRPr="00CC4E26" w:rsidRDefault="00033851" w:rsidP="00033851">
            <w:pPr>
              <w:pStyle w:val="PCATabletext"/>
              <w:rPr>
                <w:rFonts w:eastAsiaTheme="minorHAnsi"/>
              </w:rPr>
            </w:pPr>
            <w:r w:rsidRPr="00CC4E26">
              <w:rPr>
                <w:rFonts w:eastAsiaTheme="minorHAnsi"/>
              </w:rPr>
              <w:t>SSTS</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92BDCB" w14:textId="77777777" w:rsidR="00033851" w:rsidRPr="00CC4E26" w:rsidRDefault="00033851" w:rsidP="00033851">
            <w:pPr>
              <w:pStyle w:val="PCATabletext"/>
              <w:jc w:val="center"/>
              <w:rPr>
                <w:rFonts w:eastAsiaTheme="minorHAnsi"/>
              </w:rPr>
            </w:pPr>
            <w:r w:rsidRPr="00CC4E26">
              <w:rPr>
                <w:rFonts w:eastAsiaTheme="minorHAnsi"/>
              </w:rPr>
              <w:t>46</w:t>
            </w:r>
            <w:r>
              <w:rPr>
                <w:rFonts w:eastAsiaTheme="minorHAnsi"/>
              </w:rPr>
              <w:t>.3</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7E24C" w14:textId="77777777" w:rsidR="00033851" w:rsidRPr="00CC4E26" w:rsidRDefault="00033851" w:rsidP="00033851">
            <w:pPr>
              <w:pStyle w:val="PCATabletext"/>
              <w:jc w:val="center"/>
              <w:rPr>
                <w:rFonts w:eastAsiaTheme="minorHAnsi"/>
              </w:rPr>
            </w:pPr>
            <w:r w:rsidRPr="00CC4E26">
              <w:rPr>
                <w:rFonts w:eastAsiaTheme="minorHAnsi"/>
              </w:rPr>
              <w:t>0.12</w:t>
            </w:r>
            <w:r>
              <w:rPr>
                <w:rFonts w:eastAsiaTheme="minorHAnsi"/>
              </w:rPr>
              <w:t>7</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1575F" w14:textId="77777777" w:rsidR="00033851" w:rsidRPr="00CC4E26" w:rsidRDefault="00033851" w:rsidP="00033851">
            <w:pPr>
              <w:pStyle w:val="PCATabletext"/>
              <w:jc w:val="center"/>
              <w:rPr>
                <w:rFonts w:eastAsiaTheme="minorHAnsi"/>
              </w:rPr>
            </w:pPr>
            <w:r>
              <w:rPr>
                <w:rFonts w:eastAsiaTheme="minorHAnsi"/>
              </w:rPr>
              <w:t>23.2</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81C895" w14:textId="77777777" w:rsidR="00033851" w:rsidRPr="00CC4E26" w:rsidRDefault="00033851" w:rsidP="00033851">
            <w:pPr>
              <w:pStyle w:val="PCATabletext"/>
              <w:jc w:val="center"/>
              <w:rPr>
                <w:rFonts w:eastAsiaTheme="minorHAnsi"/>
              </w:rPr>
            </w:pPr>
            <w:r w:rsidRPr="00CC4E26">
              <w:rPr>
                <w:rFonts w:eastAsiaTheme="minorHAnsi"/>
              </w:rPr>
              <w:t>0</w:t>
            </w:r>
            <w:r>
              <w:rPr>
                <w:rFonts w:eastAsiaTheme="minorHAnsi"/>
              </w:rPr>
              <w:t>.0636</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F8B35A" w14:textId="77777777" w:rsidR="00033851" w:rsidRPr="00CC4E26" w:rsidRDefault="00033851" w:rsidP="00033851">
            <w:pPr>
              <w:pStyle w:val="PCATabletext"/>
              <w:jc w:val="center"/>
              <w:rPr>
                <w:rFonts w:eastAsiaTheme="minorHAnsi"/>
              </w:rPr>
            </w:pPr>
            <w:r>
              <w:rPr>
                <w:rFonts w:eastAsiaTheme="minorHAnsi"/>
              </w:rPr>
              <w:t>23.1</w:t>
            </w:r>
          </w:p>
        </w:tc>
        <w:tc>
          <w:tcPr>
            <w:tcW w:w="810" w:type="dxa"/>
            <w:tcBorders>
              <w:top w:val="single" w:sz="2" w:space="0" w:color="auto"/>
              <w:left w:val="single" w:sz="2" w:space="0" w:color="auto"/>
              <w:bottom w:val="single" w:sz="2" w:space="0" w:color="auto"/>
            </w:tcBorders>
            <w:shd w:val="clear" w:color="auto" w:fill="auto"/>
            <w:noWrap/>
            <w:vAlign w:val="bottom"/>
            <w:hideMark/>
          </w:tcPr>
          <w:p w14:paraId="16055884" w14:textId="77777777" w:rsidR="00033851" w:rsidRPr="00CC4E26" w:rsidRDefault="00033851" w:rsidP="00033851">
            <w:pPr>
              <w:pStyle w:val="PCATabletext"/>
              <w:jc w:val="center"/>
              <w:rPr>
                <w:rFonts w:eastAsiaTheme="minorHAnsi"/>
              </w:rPr>
            </w:pPr>
            <w:r>
              <w:rPr>
                <w:rFonts w:eastAsiaTheme="minorHAnsi"/>
              </w:rPr>
              <w:t>5</w:t>
            </w:r>
            <w:r w:rsidRPr="00CC4E26">
              <w:rPr>
                <w:rFonts w:eastAsiaTheme="minorHAnsi"/>
              </w:rPr>
              <w:t>0</w:t>
            </w:r>
          </w:p>
        </w:tc>
      </w:tr>
      <w:tr w:rsidR="00033851" w:rsidRPr="00204ABD" w14:paraId="3287679E" w14:textId="77777777" w:rsidTr="00A61405">
        <w:trPr>
          <w:trHeight w:val="300"/>
        </w:trPr>
        <w:tc>
          <w:tcPr>
            <w:tcW w:w="717" w:type="dxa"/>
            <w:vMerge/>
            <w:tcBorders>
              <w:top w:val="single" w:sz="2" w:space="0" w:color="auto"/>
              <w:bottom w:val="single" w:sz="2" w:space="0" w:color="auto"/>
              <w:right w:val="single" w:sz="2" w:space="0" w:color="auto"/>
            </w:tcBorders>
            <w:vAlign w:val="center"/>
            <w:hideMark/>
          </w:tcPr>
          <w:p w14:paraId="2FE26BC4" w14:textId="77777777" w:rsidR="00033851" w:rsidRPr="00204ABD" w:rsidRDefault="00033851" w:rsidP="00033851">
            <w:pPr>
              <w:spacing w:after="0"/>
              <w:rPr>
                <w:rFonts w:asciiTheme="minorHAnsi" w:eastAsiaTheme="minorHAnsi" w:hAnsiTheme="minorHAnsi" w:cstheme="minorBidi"/>
                <w:b/>
                <w:bCs/>
                <w:color w:val="000000"/>
                <w:szCs w:val="22"/>
              </w:rPr>
            </w:pP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4D19B1" w14:textId="77777777" w:rsidR="00033851" w:rsidRPr="00CC4E26" w:rsidRDefault="00033851" w:rsidP="00033851">
            <w:pPr>
              <w:pStyle w:val="PCATabletext"/>
              <w:rPr>
                <w:rFonts w:eastAsiaTheme="minorHAnsi"/>
              </w:rPr>
            </w:pPr>
            <w:r w:rsidRPr="00CC4E26">
              <w:rPr>
                <w:rFonts w:eastAsiaTheme="minorHAnsi"/>
              </w:rPr>
              <w:t>Atmospheric deposition</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DF6CD2" w14:textId="77777777" w:rsidR="00033851" w:rsidRPr="00CC4E26" w:rsidRDefault="00033851" w:rsidP="00033851">
            <w:pPr>
              <w:pStyle w:val="PCATabletext"/>
              <w:jc w:val="center"/>
              <w:rPr>
                <w:rFonts w:eastAsiaTheme="minorHAnsi"/>
              </w:rPr>
            </w:pPr>
            <w:r w:rsidRPr="00CC4E26">
              <w:rPr>
                <w:rFonts w:eastAsiaTheme="minorHAnsi"/>
              </w:rPr>
              <w:t>42</w:t>
            </w:r>
            <w:r>
              <w:rPr>
                <w:rFonts w:eastAsiaTheme="minorHAnsi"/>
              </w:rPr>
              <w:t>.1</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5EA61C" w14:textId="77777777" w:rsidR="00033851" w:rsidRPr="00CC4E26" w:rsidRDefault="00033851" w:rsidP="00033851">
            <w:pPr>
              <w:pStyle w:val="PCATabletext"/>
              <w:jc w:val="center"/>
              <w:rPr>
                <w:rFonts w:eastAsiaTheme="minorHAnsi"/>
              </w:rPr>
            </w:pPr>
            <w:r w:rsidRPr="00CC4E26">
              <w:rPr>
                <w:rFonts w:eastAsiaTheme="minorHAnsi"/>
              </w:rPr>
              <w:t>0.115</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173047" w14:textId="77777777" w:rsidR="00033851" w:rsidRPr="00CC4E26" w:rsidRDefault="00033851" w:rsidP="00033851">
            <w:pPr>
              <w:pStyle w:val="PCATabletext"/>
              <w:jc w:val="center"/>
              <w:rPr>
                <w:rFonts w:eastAsiaTheme="minorHAnsi"/>
              </w:rPr>
            </w:pPr>
            <w:r w:rsidRPr="00CC4E26">
              <w:rPr>
                <w:rFonts w:eastAsiaTheme="minorHAnsi"/>
              </w:rPr>
              <w:t>42</w:t>
            </w:r>
            <w:r>
              <w:rPr>
                <w:rFonts w:eastAsiaTheme="minorHAnsi"/>
              </w:rPr>
              <w:t>.1</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A3DECB" w14:textId="77777777" w:rsidR="00033851" w:rsidRPr="00CC4E26" w:rsidRDefault="00033851" w:rsidP="00033851">
            <w:pPr>
              <w:pStyle w:val="PCATabletext"/>
              <w:jc w:val="center"/>
              <w:rPr>
                <w:rFonts w:eastAsiaTheme="minorHAnsi"/>
              </w:rPr>
            </w:pPr>
            <w:r w:rsidRPr="00CC4E26">
              <w:rPr>
                <w:rFonts w:eastAsiaTheme="minorHAnsi"/>
              </w:rPr>
              <w:t>0.115</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A70B22" w14:textId="77777777" w:rsidR="00033851" w:rsidRPr="00CC4E26" w:rsidRDefault="00033851" w:rsidP="00033851">
            <w:pPr>
              <w:pStyle w:val="PCATabletext"/>
              <w:jc w:val="center"/>
              <w:rPr>
                <w:rFonts w:eastAsiaTheme="minorHAnsi"/>
              </w:rPr>
            </w:pPr>
            <w:r w:rsidRPr="00CC4E26">
              <w:rPr>
                <w:rFonts w:eastAsiaTheme="minorHAnsi"/>
              </w:rPr>
              <w:t>0</w:t>
            </w:r>
          </w:p>
        </w:tc>
        <w:tc>
          <w:tcPr>
            <w:tcW w:w="810" w:type="dxa"/>
            <w:tcBorders>
              <w:top w:val="single" w:sz="2" w:space="0" w:color="auto"/>
              <w:left w:val="single" w:sz="2" w:space="0" w:color="auto"/>
              <w:bottom w:val="single" w:sz="2" w:space="0" w:color="auto"/>
            </w:tcBorders>
            <w:shd w:val="clear" w:color="auto" w:fill="auto"/>
            <w:noWrap/>
            <w:vAlign w:val="bottom"/>
            <w:hideMark/>
          </w:tcPr>
          <w:p w14:paraId="6862D4B7" w14:textId="77777777" w:rsidR="00033851" w:rsidRPr="00CC4E26" w:rsidRDefault="00033851" w:rsidP="00033851">
            <w:pPr>
              <w:pStyle w:val="PCATabletext"/>
              <w:jc w:val="center"/>
              <w:rPr>
                <w:rFonts w:eastAsiaTheme="minorHAnsi"/>
              </w:rPr>
            </w:pPr>
            <w:r w:rsidRPr="00CC4E26">
              <w:rPr>
                <w:rFonts w:eastAsiaTheme="minorHAnsi"/>
              </w:rPr>
              <w:t>0</w:t>
            </w:r>
          </w:p>
        </w:tc>
      </w:tr>
      <w:tr w:rsidR="00033851" w:rsidRPr="00204ABD" w14:paraId="240C7C79" w14:textId="77777777" w:rsidTr="00A61405">
        <w:trPr>
          <w:trHeight w:val="300"/>
        </w:trPr>
        <w:tc>
          <w:tcPr>
            <w:tcW w:w="717" w:type="dxa"/>
            <w:vMerge/>
            <w:tcBorders>
              <w:top w:val="single" w:sz="2" w:space="0" w:color="auto"/>
              <w:bottom w:val="single" w:sz="2" w:space="0" w:color="auto"/>
              <w:right w:val="single" w:sz="2" w:space="0" w:color="auto"/>
            </w:tcBorders>
            <w:vAlign w:val="center"/>
            <w:hideMark/>
          </w:tcPr>
          <w:p w14:paraId="0F9EEAE6" w14:textId="77777777" w:rsidR="00033851" w:rsidRPr="00204ABD" w:rsidRDefault="00033851" w:rsidP="00033851">
            <w:pPr>
              <w:spacing w:after="0"/>
              <w:rPr>
                <w:rFonts w:asciiTheme="minorHAnsi" w:eastAsiaTheme="minorHAnsi" w:hAnsiTheme="minorHAnsi" w:cstheme="minorBidi"/>
                <w:b/>
                <w:bCs/>
                <w:color w:val="000000"/>
                <w:szCs w:val="22"/>
              </w:rPr>
            </w:pP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A62C81" w14:textId="77777777" w:rsidR="00033851" w:rsidRPr="00CC4E26" w:rsidRDefault="00033851" w:rsidP="00033851">
            <w:pPr>
              <w:pStyle w:val="PCATabletext"/>
              <w:rPr>
                <w:rFonts w:eastAsiaTheme="minorHAnsi"/>
              </w:rPr>
            </w:pPr>
            <w:r w:rsidRPr="00CC4E26">
              <w:rPr>
                <w:rFonts w:eastAsiaTheme="minorHAnsi"/>
              </w:rPr>
              <w:t>Internal load</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063E7C" w14:textId="77777777" w:rsidR="00033851" w:rsidRPr="00CC4E26" w:rsidRDefault="00033851" w:rsidP="00033851">
            <w:pPr>
              <w:pStyle w:val="PCATabletext"/>
              <w:jc w:val="center"/>
              <w:rPr>
                <w:rFonts w:eastAsiaTheme="minorHAnsi"/>
              </w:rPr>
            </w:pPr>
            <w:r w:rsidRPr="00CC4E26">
              <w:rPr>
                <w:rFonts w:eastAsiaTheme="minorHAnsi"/>
              </w:rPr>
              <w:t>174</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97EAEC" w14:textId="77777777" w:rsidR="00033851" w:rsidRPr="00CC4E26" w:rsidRDefault="00033851" w:rsidP="00033851">
            <w:pPr>
              <w:pStyle w:val="PCATabletext"/>
              <w:jc w:val="center"/>
              <w:rPr>
                <w:rFonts w:eastAsiaTheme="minorHAnsi"/>
              </w:rPr>
            </w:pPr>
            <w:r w:rsidRPr="00CC4E26">
              <w:rPr>
                <w:rFonts w:eastAsiaTheme="minorHAnsi"/>
              </w:rPr>
              <w:t>0.47</w:t>
            </w:r>
            <w:r>
              <w:rPr>
                <w:rFonts w:eastAsiaTheme="minorHAnsi"/>
              </w:rPr>
              <w:t>7</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2B56" w14:textId="77777777" w:rsidR="00033851" w:rsidRPr="00CC4E26" w:rsidRDefault="00033851" w:rsidP="00033851">
            <w:pPr>
              <w:pStyle w:val="PCATabletext"/>
              <w:jc w:val="center"/>
              <w:rPr>
                <w:rFonts w:eastAsiaTheme="minorHAnsi"/>
              </w:rPr>
            </w:pPr>
            <w:r w:rsidRPr="00CC4E26">
              <w:rPr>
                <w:rFonts w:eastAsiaTheme="minorHAnsi"/>
              </w:rPr>
              <w:t>157</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B766A5" w14:textId="77777777" w:rsidR="00033851" w:rsidRPr="00CC4E26" w:rsidRDefault="00033851" w:rsidP="00033851">
            <w:pPr>
              <w:pStyle w:val="PCATabletext"/>
              <w:jc w:val="center"/>
              <w:rPr>
                <w:rFonts w:eastAsiaTheme="minorHAnsi"/>
              </w:rPr>
            </w:pPr>
            <w:r w:rsidRPr="00CC4E26">
              <w:rPr>
                <w:rFonts w:eastAsiaTheme="minorHAnsi"/>
              </w:rPr>
              <w:t>0.4</w:t>
            </w:r>
            <w:r>
              <w:rPr>
                <w:rFonts w:eastAsiaTheme="minorHAnsi"/>
              </w:rPr>
              <w:t>30</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E9B111" w14:textId="77777777" w:rsidR="00033851" w:rsidRPr="00CC4E26" w:rsidRDefault="00033851" w:rsidP="00033851">
            <w:pPr>
              <w:pStyle w:val="PCATabletext"/>
              <w:jc w:val="center"/>
              <w:rPr>
                <w:rFonts w:eastAsiaTheme="minorHAnsi"/>
              </w:rPr>
            </w:pPr>
            <w:r w:rsidRPr="00CC4E26">
              <w:rPr>
                <w:rFonts w:eastAsiaTheme="minorHAnsi"/>
              </w:rPr>
              <w:t>17</w:t>
            </w:r>
            <w:r>
              <w:rPr>
                <w:rFonts w:eastAsiaTheme="minorHAnsi"/>
              </w:rPr>
              <w:t>.0</w:t>
            </w:r>
          </w:p>
        </w:tc>
        <w:tc>
          <w:tcPr>
            <w:tcW w:w="810" w:type="dxa"/>
            <w:tcBorders>
              <w:top w:val="single" w:sz="2" w:space="0" w:color="auto"/>
              <w:left w:val="single" w:sz="2" w:space="0" w:color="auto"/>
              <w:bottom w:val="single" w:sz="2" w:space="0" w:color="auto"/>
            </w:tcBorders>
            <w:shd w:val="clear" w:color="auto" w:fill="auto"/>
            <w:noWrap/>
            <w:vAlign w:val="bottom"/>
            <w:hideMark/>
          </w:tcPr>
          <w:p w14:paraId="563AAD05" w14:textId="77777777" w:rsidR="00033851" w:rsidRPr="00CC4E26" w:rsidRDefault="00033851" w:rsidP="00033851">
            <w:pPr>
              <w:pStyle w:val="PCATabletext"/>
              <w:jc w:val="center"/>
              <w:rPr>
                <w:rFonts w:eastAsiaTheme="minorHAnsi"/>
              </w:rPr>
            </w:pPr>
            <w:r w:rsidRPr="00CC4E26">
              <w:rPr>
                <w:rFonts w:eastAsiaTheme="minorHAnsi"/>
              </w:rPr>
              <w:t>10</w:t>
            </w:r>
          </w:p>
        </w:tc>
      </w:tr>
      <w:tr w:rsidR="00033851" w:rsidRPr="00204ABD" w14:paraId="58F7B2FC" w14:textId="77777777" w:rsidTr="004D6D86">
        <w:trPr>
          <w:trHeight w:val="300"/>
        </w:trPr>
        <w:tc>
          <w:tcPr>
            <w:tcW w:w="717" w:type="dxa"/>
            <w:vMerge/>
            <w:tcBorders>
              <w:top w:val="single" w:sz="2" w:space="0" w:color="auto"/>
              <w:bottom w:val="single" w:sz="2" w:space="0" w:color="auto"/>
              <w:right w:val="single" w:sz="2" w:space="0" w:color="auto"/>
            </w:tcBorders>
            <w:vAlign w:val="center"/>
            <w:hideMark/>
          </w:tcPr>
          <w:p w14:paraId="0E0FF7C4" w14:textId="77777777" w:rsidR="00033851" w:rsidRPr="00204ABD" w:rsidRDefault="00033851" w:rsidP="00033851">
            <w:pPr>
              <w:spacing w:after="0"/>
              <w:rPr>
                <w:rFonts w:asciiTheme="minorHAnsi" w:eastAsiaTheme="minorHAnsi" w:hAnsiTheme="minorHAnsi" w:cstheme="minorBidi"/>
                <w:b/>
                <w:bCs/>
                <w:color w:val="000000"/>
                <w:szCs w:val="22"/>
              </w:rPr>
            </w:pPr>
          </w:p>
        </w:tc>
        <w:tc>
          <w:tcPr>
            <w:tcW w:w="277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A0CA76" w14:textId="77777777" w:rsidR="00033851" w:rsidRPr="00857DBA" w:rsidRDefault="00033851" w:rsidP="00033851">
            <w:pPr>
              <w:pStyle w:val="PCATabletext"/>
              <w:jc w:val="right"/>
              <w:rPr>
                <w:rFonts w:eastAsiaTheme="minorHAnsi"/>
                <w:b/>
              </w:rPr>
            </w:pPr>
            <w:r w:rsidRPr="00857DBA">
              <w:rPr>
                <w:rFonts w:eastAsiaTheme="minorHAnsi"/>
                <w:b/>
              </w:rPr>
              <w:t>Total LA</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83C371" w14:textId="77777777" w:rsidR="00033851" w:rsidRPr="00857DBA" w:rsidRDefault="00033851" w:rsidP="00033851">
            <w:pPr>
              <w:pStyle w:val="PCATabletext"/>
              <w:jc w:val="center"/>
              <w:rPr>
                <w:rFonts w:eastAsiaTheme="minorHAnsi"/>
                <w:b/>
              </w:rPr>
            </w:pPr>
            <w:r w:rsidRPr="00857DBA">
              <w:rPr>
                <w:rFonts w:eastAsiaTheme="minorHAnsi"/>
                <w:b/>
              </w:rPr>
              <w:t>27</w:t>
            </w:r>
            <w:r>
              <w:rPr>
                <w:rFonts w:eastAsiaTheme="minorHAnsi"/>
                <w:b/>
              </w:rPr>
              <w:t>3</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EDB731" w14:textId="77777777" w:rsidR="00033851" w:rsidRPr="00857DBA" w:rsidRDefault="00033851" w:rsidP="00033851">
            <w:pPr>
              <w:pStyle w:val="PCATabletext"/>
              <w:jc w:val="center"/>
              <w:rPr>
                <w:rFonts w:eastAsiaTheme="minorHAnsi"/>
                <w:b/>
              </w:rPr>
            </w:pPr>
            <w:r>
              <w:rPr>
                <w:rFonts w:eastAsiaTheme="minorHAnsi"/>
                <w:b/>
              </w:rPr>
              <w:t>0.749</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99B749" w14:textId="77777777" w:rsidR="00033851" w:rsidRPr="00857DBA" w:rsidRDefault="00033851" w:rsidP="00033851">
            <w:pPr>
              <w:pStyle w:val="PCATabletext"/>
              <w:jc w:val="center"/>
              <w:rPr>
                <w:rFonts w:eastAsiaTheme="minorHAnsi"/>
                <w:b/>
              </w:rPr>
            </w:pPr>
            <w:r>
              <w:rPr>
                <w:rFonts w:eastAsiaTheme="minorHAnsi"/>
                <w:b/>
              </w:rPr>
              <w:t>227</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190EE3" w14:textId="77777777" w:rsidR="00033851" w:rsidRPr="00857DBA" w:rsidRDefault="00033851" w:rsidP="00033851">
            <w:pPr>
              <w:pStyle w:val="PCATabletext"/>
              <w:jc w:val="center"/>
              <w:rPr>
                <w:rFonts w:eastAsiaTheme="minorHAnsi"/>
                <w:b/>
              </w:rPr>
            </w:pPr>
            <w:r w:rsidRPr="00857DBA">
              <w:rPr>
                <w:rFonts w:eastAsiaTheme="minorHAnsi"/>
                <w:b/>
              </w:rPr>
              <w:t>0.</w:t>
            </w:r>
            <w:r>
              <w:rPr>
                <w:rFonts w:eastAsiaTheme="minorHAnsi"/>
                <w:b/>
              </w:rPr>
              <w:t>622</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CEA1D" w14:textId="77777777" w:rsidR="00033851" w:rsidRPr="00857DBA" w:rsidRDefault="00033851" w:rsidP="00033851">
            <w:pPr>
              <w:pStyle w:val="PCATabletext"/>
              <w:jc w:val="center"/>
              <w:rPr>
                <w:rFonts w:eastAsiaTheme="minorHAnsi"/>
                <w:b/>
              </w:rPr>
            </w:pPr>
            <w:r>
              <w:rPr>
                <w:rFonts w:eastAsiaTheme="minorHAnsi"/>
                <w:b/>
              </w:rPr>
              <w:t>46.0</w:t>
            </w:r>
          </w:p>
        </w:tc>
        <w:tc>
          <w:tcPr>
            <w:tcW w:w="810" w:type="dxa"/>
            <w:tcBorders>
              <w:top w:val="single" w:sz="2" w:space="0" w:color="auto"/>
              <w:left w:val="single" w:sz="2" w:space="0" w:color="auto"/>
              <w:bottom w:val="single" w:sz="2" w:space="0" w:color="auto"/>
            </w:tcBorders>
            <w:shd w:val="clear" w:color="auto" w:fill="auto"/>
            <w:noWrap/>
            <w:hideMark/>
          </w:tcPr>
          <w:p w14:paraId="468E3799" w14:textId="77777777" w:rsidR="00033851" w:rsidRPr="00857DBA" w:rsidRDefault="00033851" w:rsidP="00033851">
            <w:pPr>
              <w:pStyle w:val="PCATabletext"/>
              <w:jc w:val="center"/>
              <w:rPr>
                <w:rFonts w:eastAsiaTheme="minorHAnsi"/>
                <w:b/>
              </w:rPr>
            </w:pPr>
            <w:r>
              <w:rPr>
                <w:rFonts w:eastAsiaTheme="minorHAnsi"/>
                <w:b/>
              </w:rPr>
              <w:t>17</w:t>
            </w:r>
          </w:p>
        </w:tc>
      </w:tr>
      <w:tr w:rsidR="00033851" w:rsidRPr="00204ABD" w14:paraId="7EB51FDC" w14:textId="77777777" w:rsidTr="004D6D86">
        <w:trPr>
          <w:trHeight w:val="300"/>
        </w:trPr>
        <w:tc>
          <w:tcPr>
            <w:tcW w:w="3487" w:type="dxa"/>
            <w:gridSpan w:val="2"/>
            <w:tcBorders>
              <w:top w:val="single" w:sz="2" w:space="0" w:color="auto"/>
              <w:bottom w:val="single" w:sz="2" w:space="0" w:color="auto"/>
              <w:right w:val="single" w:sz="2" w:space="0" w:color="auto"/>
            </w:tcBorders>
            <w:shd w:val="clear" w:color="auto" w:fill="auto"/>
            <w:noWrap/>
            <w:vAlign w:val="bottom"/>
          </w:tcPr>
          <w:p w14:paraId="319A558C" w14:textId="77777777" w:rsidR="00033851" w:rsidRPr="00204ABD" w:rsidRDefault="00033851" w:rsidP="00033851">
            <w:pPr>
              <w:pStyle w:val="PCATableheading"/>
              <w:jc w:val="right"/>
              <w:rPr>
                <w:rFonts w:eastAsiaTheme="minorHAnsi"/>
              </w:rPr>
            </w:pPr>
            <w:r w:rsidRPr="00204ABD">
              <w:rPr>
                <w:rFonts w:eastAsiaTheme="minorHAnsi"/>
              </w:rPr>
              <w:t>MOS</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8D0BA33" w14:textId="5AE73957" w:rsidR="00033851" w:rsidRPr="008516A1" w:rsidRDefault="002C037F" w:rsidP="00033851">
            <w:pPr>
              <w:pStyle w:val="PCATableheading"/>
              <w:jc w:val="center"/>
              <w:rPr>
                <w:rFonts w:eastAsiaTheme="minorHAnsi"/>
              </w:rPr>
            </w:pPr>
            <w:r>
              <w:rPr>
                <w:rFonts w:eastAsiaTheme="minorHAnsi"/>
              </w:rPr>
              <w:t>–</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A83DDF0" w14:textId="70F295DE" w:rsidR="00033851" w:rsidRPr="008516A1" w:rsidRDefault="002C037F" w:rsidP="00033851">
            <w:pPr>
              <w:pStyle w:val="PCATableheading"/>
              <w:jc w:val="center"/>
              <w:rPr>
                <w:rFonts w:eastAsiaTheme="minorHAnsi"/>
              </w:rPr>
            </w:pPr>
            <w:r>
              <w:rPr>
                <w:rFonts w:eastAsiaTheme="minorHAnsi"/>
              </w:rPr>
              <w:t>–</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FE62EDB" w14:textId="77777777" w:rsidR="00033851" w:rsidRPr="008516A1" w:rsidRDefault="00033851" w:rsidP="00033851">
            <w:pPr>
              <w:pStyle w:val="PCATableheading"/>
              <w:jc w:val="center"/>
              <w:rPr>
                <w:rFonts w:eastAsiaTheme="minorHAnsi"/>
              </w:rPr>
            </w:pPr>
            <w:r w:rsidRPr="008516A1">
              <w:rPr>
                <w:rFonts w:eastAsiaTheme="minorHAnsi"/>
              </w:rPr>
              <w:t>1</w:t>
            </w:r>
            <w:r>
              <w:rPr>
                <w:rFonts w:eastAsiaTheme="minorHAnsi"/>
              </w:rPr>
              <w:t>8.7</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CA06C42" w14:textId="77777777" w:rsidR="00033851" w:rsidRPr="008516A1" w:rsidRDefault="00033851" w:rsidP="00033851">
            <w:pPr>
              <w:pStyle w:val="PCATableheading"/>
              <w:jc w:val="center"/>
              <w:rPr>
                <w:rFonts w:eastAsiaTheme="minorHAnsi"/>
              </w:rPr>
            </w:pPr>
            <w:r w:rsidRPr="008516A1">
              <w:rPr>
                <w:rFonts w:eastAsiaTheme="minorHAnsi"/>
              </w:rPr>
              <w:t>0.0</w:t>
            </w:r>
            <w:r>
              <w:rPr>
                <w:rFonts w:eastAsiaTheme="minorHAnsi"/>
              </w:rPr>
              <w:t>510</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16624FA" w14:textId="1DA25CE1" w:rsidR="00033851" w:rsidRPr="008516A1" w:rsidRDefault="002C037F" w:rsidP="00033851">
            <w:pPr>
              <w:pStyle w:val="PCATableheading"/>
              <w:jc w:val="center"/>
              <w:rPr>
                <w:rFonts w:eastAsiaTheme="minorHAnsi"/>
              </w:rPr>
            </w:pPr>
            <w:r>
              <w:rPr>
                <w:rFonts w:eastAsiaTheme="minorHAnsi"/>
              </w:rPr>
              <w:t>–</w:t>
            </w:r>
          </w:p>
        </w:tc>
        <w:tc>
          <w:tcPr>
            <w:tcW w:w="810" w:type="dxa"/>
            <w:tcBorders>
              <w:top w:val="single" w:sz="2" w:space="0" w:color="auto"/>
              <w:left w:val="single" w:sz="2" w:space="0" w:color="auto"/>
              <w:bottom w:val="single" w:sz="2" w:space="0" w:color="auto"/>
            </w:tcBorders>
            <w:shd w:val="clear" w:color="auto" w:fill="auto"/>
            <w:noWrap/>
            <w:vAlign w:val="bottom"/>
          </w:tcPr>
          <w:p w14:paraId="36A54E2F" w14:textId="1A0DA20E" w:rsidR="00033851" w:rsidRPr="008516A1" w:rsidRDefault="002C037F" w:rsidP="00033851">
            <w:pPr>
              <w:pStyle w:val="PCATableheading"/>
              <w:jc w:val="center"/>
              <w:rPr>
                <w:rFonts w:eastAsiaTheme="minorHAnsi"/>
              </w:rPr>
            </w:pPr>
            <w:r>
              <w:rPr>
                <w:rFonts w:eastAsiaTheme="minorHAnsi"/>
              </w:rPr>
              <w:t>–</w:t>
            </w:r>
          </w:p>
        </w:tc>
      </w:tr>
      <w:tr w:rsidR="00033851" w:rsidRPr="00204ABD" w14:paraId="7928F4B9" w14:textId="77777777" w:rsidTr="004D6D86">
        <w:trPr>
          <w:trHeight w:val="300"/>
        </w:trPr>
        <w:tc>
          <w:tcPr>
            <w:tcW w:w="3487" w:type="dxa"/>
            <w:gridSpan w:val="2"/>
            <w:tcBorders>
              <w:top w:val="single" w:sz="2" w:space="0" w:color="auto"/>
              <w:bottom w:val="single" w:sz="2" w:space="0" w:color="auto"/>
              <w:right w:val="single" w:sz="2" w:space="0" w:color="auto"/>
            </w:tcBorders>
            <w:shd w:val="clear" w:color="auto" w:fill="auto"/>
            <w:noWrap/>
            <w:vAlign w:val="bottom"/>
            <w:hideMark/>
          </w:tcPr>
          <w:p w14:paraId="0594435F" w14:textId="77777777" w:rsidR="00033851" w:rsidRPr="00204ABD" w:rsidRDefault="00033851" w:rsidP="00033851">
            <w:pPr>
              <w:pStyle w:val="PCATableheading"/>
              <w:jc w:val="right"/>
              <w:rPr>
                <w:rFonts w:eastAsiaTheme="minorHAnsi"/>
              </w:rPr>
            </w:pPr>
            <w:r>
              <w:rPr>
                <w:rFonts w:eastAsiaTheme="minorHAnsi"/>
              </w:rPr>
              <w:t>Total load</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E93E26" w14:textId="77777777" w:rsidR="00033851" w:rsidRPr="008516A1" w:rsidRDefault="00033851" w:rsidP="00033851">
            <w:pPr>
              <w:pStyle w:val="PCATableheading"/>
              <w:jc w:val="center"/>
              <w:rPr>
                <w:rFonts w:eastAsiaTheme="minorHAnsi"/>
              </w:rPr>
            </w:pPr>
            <w:r w:rsidRPr="008516A1">
              <w:rPr>
                <w:rFonts w:eastAsiaTheme="minorHAnsi"/>
              </w:rPr>
              <w:t>59</w:t>
            </w:r>
            <w:r>
              <w:rPr>
                <w:rFonts w:eastAsiaTheme="minorHAnsi"/>
              </w:rPr>
              <w:t>3</w:t>
            </w:r>
          </w:p>
        </w:tc>
        <w:tc>
          <w:tcPr>
            <w:tcW w:w="109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01F8D8" w14:textId="77777777" w:rsidR="00033851" w:rsidRPr="008516A1" w:rsidRDefault="00033851" w:rsidP="00033851">
            <w:pPr>
              <w:pStyle w:val="PCATableheading"/>
              <w:jc w:val="center"/>
              <w:rPr>
                <w:rFonts w:eastAsiaTheme="minorHAnsi"/>
              </w:rPr>
            </w:pPr>
            <w:r>
              <w:rPr>
                <w:rFonts w:eastAsiaTheme="minorHAnsi"/>
              </w:rPr>
              <w:t>1.63</w:t>
            </w:r>
          </w:p>
        </w:tc>
        <w:tc>
          <w:tcPr>
            <w:tcW w:w="95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B4436B" w14:textId="77777777" w:rsidR="00033851" w:rsidRPr="008516A1" w:rsidRDefault="00033851" w:rsidP="00033851">
            <w:pPr>
              <w:pStyle w:val="PCATableheading"/>
              <w:jc w:val="center"/>
              <w:rPr>
                <w:rFonts w:eastAsiaTheme="minorHAnsi"/>
              </w:rPr>
            </w:pPr>
            <w:r w:rsidRPr="008516A1">
              <w:rPr>
                <w:rFonts w:eastAsiaTheme="minorHAnsi"/>
              </w:rPr>
              <w:t>3</w:t>
            </w:r>
            <w:r>
              <w:rPr>
                <w:rFonts w:eastAsiaTheme="minorHAnsi"/>
              </w:rPr>
              <w:t>73</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B4E9E" w14:textId="77777777" w:rsidR="00033851" w:rsidRPr="008516A1" w:rsidRDefault="00033851" w:rsidP="00033851">
            <w:pPr>
              <w:pStyle w:val="PCATableheading"/>
              <w:jc w:val="center"/>
              <w:rPr>
                <w:rFonts w:eastAsiaTheme="minorHAnsi"/>
              </w:rPr>
            </w:pPr>
            <w:r>
              <w:rPr>
                <w:rFonts w:eastAsiaTheme="minorHAnsi"/>
              </w:rPr>
              <w:t>1.02</w:t>
            </w:r>
          </w:p>
        </w:tc>
        <w:tc>
          <w:tcPr>
            <w:tcW w:w="9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53C8B5" w14:textId="77777777" w:rsidR="00033851" w:rsidRPr="008516A1" w:rsidRDefault="00033851" w:rsidP="00033851">
            <w:pPr>
              <w:pStyle w:val="PCATableheading"/>
              <w:jc w:val="center"/>
              <w:rPr>
                <w:rFonts w:eastAsiaTheme="minorHAnsi"/>
              </w:rPr>
            </w:pPr>
            <w:r>
              <w:rPr>
                <w:rFonts w:eastAsiaTheme="minorHAnsi"/>
              </w:rPr>
              <w:t>220</w:t>
            </w:r>
          </w:p>
        </w:tc>
        <w:tc>
          <w:tcPr>
            <w:tcW w:w="810" w:type="dxa"/>
            <w:tcBorders>
              <w:top w:val="single" w:sz="2" w:space="0" w:color="auto"/>
              <w:left w:val="single" w:sz="2" w:space="0" w:color="auto"/>
              <w:bottom w:val="single" w:sz="2" w:space="0" w:color="auto"/>
            </w:tcBorders>
            <w:shd w:val="clear" w:color="auto" w:fill="auto"/>
            <w:noWrap/>
            <w:vAlign w:val="bottom"/>
            <w:hideMark/>
          </w:tcPr>
          <w:p w14:paraId="0A47A245" w14:textId="77777777" w:rsidR="00033851" w:rsidRPr="008516A1" w:rsidRDefault="00033851" w:rsidP="00033851">
            <w:pPr>
              <w:pStyle w:val="PCATableheading"/>
              <w:jc w:val="center"/>
              <w:rPr>
                <w:rFonts w:eastAsiaTheme="minorHAnsi"/>
              </w:rPr>
            </w:pPr>
            <w:r>
              <w:rPr>
                <w:rFonts w:eastAsiaTheme="minorHAnsi"/>
              </w:rPr>
              <w:t>37</w:t>
            </w:r>
          </w:p>
        </w:tc>
      </w:tr>
    </w:tbl>
    <w:p w14:paraId="33415E3C" w14:textId="77777777" w:rsidR="00CA4FEF" w:rsidRDefault="00CA4FEF" w:rsidP="007917B9">
      <w:pPr>
        <w:pStyle w:val="PCABodyText"/>
        <w:rPr>
          <w:rFonts w:eastAsia="Arial Unicode MS"/>
        </w:rPr>
      </w:pPr>
    </w:p>
    <w:p w14:paraId="6DC8F58B" w14:textId="77777777" w:rsidR="00BC3B1E" w:rsidRDefault="00CA4FEF">
      <w:pPr>
        <w:spacing w:after="0"/>
        <w:rPr>
          <w:rFonts w:asciiTheme="minorHAnsi" w:hAnsiTheme="minorHAnsi"/>
          <w:b/>
          <w:color w:val="C00000"/>
          <w:szCs w:val="20"/>
        </w:rPr>
      </w:pPr>
      <w:r w:rsidRPr="007917B9">
        <w:rPr>
          <w:rFonts w:asciiTheme="minorHAnsi" w:hAnsiTheme="minorHAnsi"/>
          <w:b/>
          <w:color w:val="C00000"/>
          <w:szCs w:val="20"/>
        </w:rPr>
        <w:t>Example stream TMDL table using a load duration curve approach</w:t>
      </w:r>
      <w:r>
        <w:rPr>
          <w:rFonts w:asciiTheme="minorHAnsi" w:hAnsiTheme="minorHAnsi"/>
          <w:b/>
          <w:color w:val="C00000"/>
          <w:szCs w:val="20"/>
        </w:rPr>
        <w:t>:</w:t>
      </w:r>
    </w:p>
    <w:p w14:paraId="5180B5DA" w14:textId="77777777" w:rsidR="007917B9" w:rsidRDefault="007917B9" w:rsidP="007917B9">
      <w:pPr>
        <w:pStyle w:val="PCABodyText"/>
        <w:rPr>
          <w:rFonts w:eastAsia="Arial Unicode MS"/>
        </w:rPr>
      </w:pPr>
    </w:p>
    <w:p w14:paraId="51CD5CD0" w14:textId="564E2F7B" w:rsidR="0029460B" w:rsidRPr="00621CB2" w:rsidRDefault="00621CB2" w:rsidP="00B5168A">
      <w:pPr>
        <w:pStyle w:val="PCAFigureTabletitle"/>
      </w:pPr>
      <w:bookmarkStart w:id="117" w:name="_Toc155868179"/>
      <w:r w:rsidRPr="00BE041B">
        <w:t xml:space="preserve">Table </w:t>
      </w:r>
      <w:r>
        <w:fldChar w:fldCharType="begin"/>
      </w:r>
      <w:r>
        <w:instrText>SEQ Table \* ARABIC</w:instrText>
      </w:r>
      <w:r>
        <w:fldChar w:fldCharType="separate"/>
      </w:r>
      <w:r w:rsidR="00262716">
        <w:rPr>
          <w:noProof/>
        </w:rPr>
        <w:t>8</w:t>
      </w:r>
      <w:r>
        <w:fldChar w:fldCharType="end"/>
      </w:r>
      <w:r w:rsidRPr="007917B9">
        <w:t xml:space="preserve">. </w:t>
      </w:r>
      <w:r w:rsidR="00367ADC" w:rsidRPr="00621CB2">
        <w:t>Mud Creek (07020012-XXX)</w:t>
      </w:r>
      <w:r w:rsidR="00367ADC">
        <w:t xml:space="preserve"> </w:t>
      </w:r>
      <w:r w:rsidR="0029460B" w:rsidRPr="00621CB2">
        <w:t>TSS TMDL summary</w:t>
      </w:r>
      <w:bookmarkEnd w:id="117"/>
      <w:r w:rsidR="0029460B" w:rsidRPr="00621CB2">
        <w:t xml:space="preserve"> </w:t>
      </w:r>
    </w:p>
    <w:p w14:paraId="4E6E71A0" w14:textId="77777777" w:rsidR="0029460B" w:rsidRPr="007917B9" w:rsidRDefault="00E4153C" w:rsidP="003E6919">
      <w:pPr>
        <w:numPr>
          <w:ilvl w:val="0"/>
          <w:numId w:val="8"/>
        </w:numPr>
        <w:spacing w:after="0"/>
        <w:rPr>
          <w:rFonts w:eastAsia="Arial Unicode MS"/>
          <w:sz w:val="20"/>
          <w:szCs w:val="18"/>
        </w:rPr>
      </w:pPr>
      <w:r w:rsidRPr="007917B9">
        <w:rPr>
          <w:rFonts w:eastAsia="Arial Unicode MS"/>
          <w:sz w:val="20"/>
          <w:szCs w:val="18"/>
        </w:rPr>
        <w:t>L</w:t>
      </w:r>
      <w:r w:rsidR="0029460B" w:rsidRPr="007917B9">
        <w:rPr>
          <w:rFonts w:eastAsia="Arial Unicode MS"/>
          <w:sz w:val="20"/>
          <w:szCs w:val="18"/>
        </w:rPr>
        <w:t>isting year or proposed year: 2010</w:t>
      </w:r>
    </w:p>
    <w:p w14:paraId="7E09EDB3" w14:textId="67F307C7" w:rsidR="0029460B" w:rsidRPr="007917B9" w:rsidRDefault="0029460B" w:rsidP="003E6919">
      <w:pPr>
        <w:numPr>
          <w:ilvl w:val="0"/>
          <w:numId w:val="8"/>
        </w:numPr>
        <w:spacing w:after="0"/>
        <w:rPr>
          <w:rFonts w:eastAsia="Arial Unicode MS"/>
          <w:sz w:val="20"/>
          <w:szCs w:val="18"/>
        </w:rPr>
      </w:pPr>
      <w:r w:rsidRPr="007917B9">
        <w:rPr>
          <w:rFonts w:eastAsia="Arial Unicode MS"/>
          <w:sz w:val="20"/>
          <w:szCs w:val="18"/>
        </w:rPr>
        <w:t>Baseline year: 2012</w:t>
      </w:r>
    </w:p>
    <w:p w14:paraId="5DF0DF6A" w14:textId="22C197D3" w:rsidR="00033916" w:rsidRDefault="00033916" w:rsidP="007917B9">
      <w:pPr>
        <w:pStyle w:val="PCAFigureTabletitle"/>
        <w:numPr>
          <w:ilvl w:val="0"/>
          <w:numId w:val="8"/>
        </w:numPr>
        <w:rPr>
          <w:b w:val="0"/>
        </w:rPr>
      </w:pPr>
      <w:r w:rsidRPr="007917B9">
        <w:rPr>
          <w:b w:val="0"/>
        </w:rPr>
        <w:t>Numeric standard used to calculate TMDL: 65 mg/L TSS</w:t>
      </w:r>
    </w:p>
    <w:p w14:paraId="77EA3059" w14:textId="7E2F372F" w:rsidR="008F1CB8" w:rsidRPr="00CB15C1" w:rsidRDefault="008F1CB8" w:rsidP="004D6D86">
      <w:pPr>
        <w:numPr>
          <w:ilvl w:val="0"/>
          <w:numId w:val="8"/>
        </w:numPr>
        <w:spacing w:after="0"/>
      </w:pPr>
      <w:r w:rsidRPr="008F1CB8">
        <w:rPr>
          <w:rFonts w:eastAsia="Arial Unicode MS"/>
          <w:sz w:val="20"/>
          <w:szCs w:val="18"/>
        </w:rPr>
        <w:t xml:space="preserve">TMDL and allocations apply </w:t>
      </w:r>
      <w:r w:rsidRPr="008F1CB8">
        <w:rPr>
          <w:rFonts w:eastAsia="Arial Unicode MS"/>
          <w:color w:val="C00000"/>
          <w:sz w:val="20"/>
          <w:szCs w:val="18"/>
        </w:rPr>
        <w:t xml:space="preserve">XXX–XXX [list months; e.g., </w:t>
      </w:r>
      <w:r>
        <w:rPr>
          <w:rFonts w:eastAsia="Arial Unicode MS"/>
          <w:color w:val="C00000"/>
          <w:sz w:val="20"/>
          <w:szCs w:val="18"/>
        </w:rPr>
        <w:t>Apr</w:t>
      </w:r>
      <w:r w:rsidRPr="008F1CB8">
        <w:rPr>
          <w:rFonts w:eastAsia="Arial Unicode MS"/>
          <w:color w:val="C00000"/>
          <w:sz w:val="20"/>
          <w:szCs w:val="18"/>
        </w:rPr>
        <w:t>–</w:t>
      </w:r>
      <w:r>
        <w:rPr>
          <w:rFonts w:eastAsia="Arial Unicode MS"/>
          <w:color w:val="C00000"/>
          <w:sz w:val="20"/>
          <w:szCs w:val="18"/>
        </w:rPr>
        <w:t>Sep for TSS TMDLs</w:t>
      </w:r>
      <w:r w:rsidR="00BD3ED2">
        <w:rPr>
          <w:rFonts w:eastAsia="Arial Unicode MS"/>
          <w:color w:val="C00000"/>
          <w:sz w:val="20"/>
          <w:szCs w:val="18"/>
        </w:rPr>
        <w:t>]</w:t>
      </w:r>
      <w:r w:rsidR="00B22951">
        <w:rPr>
          <w:rFonts w:eastAsia="Arial Unicode MS"/>
          <w:color w:val="C00000"/>
          <w:sz w:val="20"/>
          <w:szCs w:val="18"/>
        </w:rPr>
        <w:t xml:space="preserve">; see Section D.2 in </w:t>
      </w:r>
      <w:hyperlink r:id="rId56" w:history="1">
        <w:r w:rsidR="00B22951" w:rsidRPr="00B22951">
          <w:rPr>
            <w:rStyle w:val="Hyperlink"/>
            <w:rFonts w:eastAsia="Arial Unicode MS"/>
            <w:sz w:val="20"/>
            <w:szCs w:val="18"/>
          </w:rPr>
          <w:t>All Things TMDL</w:t>
        </w:r>
      </w:hyperlink>
      <w:r w:rsidR="00B22951">
        <w:rPr>
          <w:rFonts w:eastAsia="Arial Unicode MS"/>
          <w:color w:val="C00000"/>
          <w:sz w:val="20"/>
          <w:szCs w:val="18"/>
        </w:rP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773"/>
        <w:gridCol w:w="1131"/>
        <w:gridCol w:w="900"/>
        <w:gridCol w:w="1050"/>
        <w:gridCol w:w="1018"/>
        <w:gridCol w:w="1082"/>
      </w:tblGrid>
      <w:tr w:rsidR="0029460B" w:rsidRPr="0029460B" w14:paraId="29175E3B" w14:textId="77777777" w:rsidTr="00B4028F">
        <w:trPr>
          <w:tblHeader/>
          <w:jc w:val="center"/>
        </w:trPr>
        <w:tc>
          <w:tcPr>
            <w:tcW w:w="4269" w:type="dxa"/>
            <w:gridSpan w:val="2"/>
            <w:tcBorders>
              <w:top w:val="nil"/>
              <w:left w:val="nil"/>
              <w:bottom w:val="nil"/>
              <w:right w:val="single" w:sz="2" w:space="0" w:color="auto"/>
            </w:tcBorders>
            <w:vAlign w:val="center"/>
          </w:tcPr>
          <w:p w14:paraId="7CB7DB37" w14:textId="77777777" w:rsidR="0029460B" w:rsidRPr="0029460B" w:rsidRDefault="0029460B" w:rsidP="009F36DA">
            <w:pPr>
              <w:pStyle w:val="PCATableheading"/>
              <w:jc w:val="center"/>
              <w:rPr>
                <w:rFonts w:eastAsia="Calibri"/>
              </w:rPr>
            </w:pPr>
          </w:p>
        </w:tc>
        <w:tc>
          <w:tcPr>
            <w:tcW w:w="5181" w:type="dxa"/>
            <w:gridSpan w:val="5"/>
            <w:tcBorders>
              <w:top w:val="nil"/>
              <w:left w:val="single" w:sz="2" w:space="0" w:color="auto"/>
              <w:bottom w:val="single" w:sz="2" w:space="0" w:color="auto"/>
              <w:right w:val="nil"/>
            </w:tcBorders>
            <w:vAlign w:val="center"/>
          </w:tcPr>
          <w:p w14:paraId="3461DAE5" w14:textId="77777777" w:rsidR="0029460B" w:rsidRPr="0029460B" w:rsidRDefault="006676F4" w:rsidP="009D29B7">
            <w:pPr>
              <w:pStyle w:val="PCATableheading"/>
              <w:jc w:val="center"/>
            </w:pPr>
            <w:r>
              <w:t xml:space="preserve">TMDL </w:t>
            </w:r>
            <w:r w:rsidR="00505331" w:rsidRPr="0029460B">
              <w:t xml:space="preserve">TSS </w:t>
            </w:r>
            <w:r w:rsidR="00F35727">
              <w:t>l</w:t>
            </w:r>
            <w:r w:rsidR="00505331" w:rsidRPr="0029460B">
              <w:t>oad (tons/day)</w:t>
            </w:r>
            <w:r w:rsidR="0030475F">
              <w:t xml:space="preserve"> by </w:t>
            </w:r>
            <w:r w:rsidR="009D29B7">
              <w:t>f</w:t>
            </w:r>
            <w:r w:rsidR="0030475F">
              <w:t xml:space="preserve">low </w:t>
            </w:r>
            <w:r w:rsidR="009D29B7">
              <w:t>z</w:t>
            </w:r>
            <w:r w:rsidR="0030475F">
              <w:t>one</w:t>
            </w:r>
          </w:p>
        </w:tc>
      </w:tr>
      <w:tr w:rsidR="0029460B" w:rsidRPr="0029460B" w14:paraId="642704DA" w14:textId="77777777" w:rsidTr="00B4028F">
        <w:trPr>
          <w:tblHeader/>
          <w:jc w:val="center"/>
        </w:trPr>
        <w:tc>
          <w:tcPr>
            <w:tcW w:w="4269" w:type="dxa"/>
            <w:gridSpan w:val="2"/>
            <w:tcBorders>
              <w:top w:val="nil"/>
              <w:left w:val="nil"/>
              <w:bottom w:val="single" w:sz="2" w:space="0" w:color="auto"/>
              <w:right w:val="single" w:sz="2" w:space="0" w:color="auto"/>
            </w:tcBorders>
            <w:vAlign w:val="bottom"/>
          </w:tcPr>
          <w:p w14:paraId="0086CB83" w14:textId="77777777" w:rsidR="0029460B" w:rsidRPr="0029460B" w:rsidRDefault="007C5C2E" w:rsidP="00F35727">
            <w:pPr>
              <w:pStyle w:val="PCATableheading"/>
              <w:jc w:val="center"/>
            </w:pPr>
            <w:r w:rsidRPr="007C5C2E">
              <w:t xml:space="preserve">TMDL </w:t>
            </w:r>
            <w:r w:rsidR="00F35727">
              <w:t>p</w:t>
            </w:r>
            <w:r w:rsidRPr="007C5C2E">
              <w:t>arameter</w:t>
            </w:r>
          </w:p>
        </w:tc>
        <w:tc>
          <w:tcPr>
            <w:tcW w:w="1131" w:type="dxa"/>
            <w:tcBorders>
              <w:top w:val="single" w:sz="2" w:space="0" w:color="auto"/>
              <w:left w:val="single" w:sz="2" w:space="0" w:color="auto"/>
              <w:bottom w:val="single" w:sz="2" w:space="0" w:color="auto"/>
              <w:right w:val="single" w:sz="2" w:space="0" w:color="auto"/>
            </w:tcBorders>
            <w:vAlign w:val="bottom"/>
          </w:tcPr>
          <w:p w14:paraId="4E3A1E68" w14:textId="77777777" w:rsidR="0029460B" w:rsidRPr="0029460B" w:rsidRDefault="0029460B" w:rsidP="00F35727">
            <w:pPr>
              <w:pStyle w:val="PCATableheading"/>
              <w:jc w:val="center"/>
            </w:pPr>
            <w:r w:rsidRPr="0029460B">
              <w:t xml:space="preserve">Very </w:t>
            </w:r>
            <w:r w:rsidR="00F35727">
              <w:t>h</w:t>
            </w:r>
            <w:r w:rsidRPr="0029460B">
              <w:t>igh</w:t>
            </w:r>
          </w:p>
        </w:tc>
        <w:tc>
          <w:tcPr>
            <w:tcW w:w="900" w:type="dxa"/>
            <w:tcBorders>
              <w:top w:val="single" w:sz="2" w:space="0" w:color="auto"/>
              <w:left w:val="single" w:sz="2" w:space="0" w:color="auto"/>
              <w:bottom w:val="single" w:sz="2" w:space="0" w:color="auto"/>
              <w:right w:val="single" w:sz="2" w:space="0" w:color="auto"/>
            </w:tcBorders>
            <w:vAlign w:val="bottom"/>
          </w:tcPr>
          <w:p w14:paraId="26AD5001" w14:textId="77777777" w:rsidR="0029460B" w:rsidRPr="0029460B" w:rsidRDefault="0029460B" w:rsidP="009F36DA">
            <w:pPr>
              <w:pStyle w:val="PCATableheading"/>
              <w:jc w:val="center"/>
            </w:pPr>
            <w:r w:rsidRPr="0029460B">
              <w:t>High</w:t>
            </w:r>
          </w:p>
        </w:tc>
        <w:tc>
          <w:tcPr>
            <w:tcW w:w="1050" w:type="dxa"/>
            <w:tcBorders>
              <w:top w:val="single" w:sz="2" w:space="0" w:color="auto"/>
              <w:left w:val="single" w:sz="2" w:space="0" w:color="auto"/>
              <w:bottom w:val="single" w:sz="2" w:space="0" w:color="auto"/>
              <w:right w:val="single" w:sz="2" w:space="0" w:color="auto"/>
            </w:tcBorders>
            <w:vAlign w:val="bottom"/>
          </w:tcPr>
          <w:p w14:paraId="61E2FB98" w14:textId="77777777" w:rsidR="0029460B" w:rsidRPr="0029460B" w:rsidRDefault="0029460B" w:rsidP="009F36DA">
            <w:pPr>
              <w:pStyle w:val="PCATableheading"/>
              <w:jc w:val="center"/>
            </w:pPr>
            <w:r w:rsidRPr="0029460B">
              <w:t>Mid</w:t>
            </w:r>
          </w:p>
        </w:tc>
        <w:tc>
          <w:tcPr>
            <w:tcW w:w="1018" w:type="dxa"/>
            <w:tcBorders>
              <w:top w:val="single" w:sz="2" w:space="0" w:color="auto"/>
              <w:left w:val="single" w:sz="2" w:space="0" w:color="auto"/>
              <w:bottom w:val="single" w:sz="2" w:space="0" w:color="auto"/>
              <w:right w:val="single" w:sz="2" w:space="0" w:color="auto"/>
            </w:tcBorders>
            <w:vAlign w:val="bottom"/>
          </w:tcPr>
          <w:p w14:paraId="5BDAF020" w14:textId="77777777" w:rsidR="0029460B" w:rsidRPr="0029460B" w:rsidRDefault="0029460B" w:rsidP="009F36DA">
            <w:pPr>
              <w:pStyle w:val="PCATableheading"/>
              <w:jc w:val="center"/>
            </w:pPr>
            <w:r w:rsidRPr="0029460B">
              <w:t>Low</w:t>
            </w:r>
          </w:p>
        </w:tc>
        <w:tc>
          <w:tcPr>
            <w:tcW w:w="1082" w:type="dxa"/>
            <w:tcBorders>
              <w:top w:val="single" w:sz="2" w:space="0" w:color="auto"/>
              <w:left w:val="single" w:sz="2" w:space="0" w:color="auto"/>
              <w:bottom w:val="single" w:sz="2" w:space="0" w:color="auto"/>
              <w:right w:val="nil"/>
            </w:tcBorders>
            <w:vAlign w:val="bottom"/>
          </w:tcPr>
          <w:p w14:paraId="793AE9C4" w14:textId="77777777" w:rsidR="0029460B" w:rsidRPr="0029460B" w:rsidRDefault="0029460B" w:rsidP="00F35727">
            <w:pPr>
              <w:pStyle w:val="PCATableheading"/>
              <w:jc w:val="center"/>
            </w:pPr>
            <w:r w:rsidRPr="0029460B">
              <w:t xml:space="preserve">Very </w:t>
            </w:r>
            <w:r w:rsidR="00F35727">
              <w:t>l</w:t>
            </w:r>
            <w:r w:rsidRPr="0029460B">
              <w:t>ow</w:t>
            </w:r>
          </w:p>
        </w:tc>
      </w:tr>
      <w:tr w:rsidR="0029460B" w:rsidRPr="0029460B" w14:paraId="53B1599D" w14:textId="77777777" w:rsidTr="002D0E6A">
        <w:trPr>
          <w:jc w:val="center"/>
        </w:trPr>
        <w:tc>
          <w:tcPr>
            <w:tcW w:w="1496" w:type="dxa"/>
            <w:vMerge w:val="restart"/>
            <w:tcBorders>
              <w:top w:val="single" w:sz="2" w:space="0" w:color="auto"/>
              <w:left w:val="nil"/>
              <w:bottom w:val="single" w:sz="2" w:space="0" w:color="auto"/>
              <w:right w:val="single" w:sz="2" w:space="0" w:color="auto"/>
            </w:tcBorders>
            <w:vAlign w:val="center"/>
          </w:tcPr>
          <w:p w14:paraId="47F21AC0" w14:textId="77777777" w:rsidR="0029460B" w:rsidRPr="009F36DA" w:rsidRDefault="00F46836" w:rsidP="009F36DA">
            <w:pPr>
              <w:pStyle w:val="PCATabletext"/>
              <w:rPr>
                <w:rFonts w:eastAsia="Calibri"/>
                <w:b/>
              </w:rPr>
            </w:pPr>
            <w:r>
              <w:rPr>
                <w:rFonts w:eastAsia="Calibri"/>
                <w:b/>
              </w:rPr>
              <w:t>WLA</w:t>
            </w:r>
          </w:p>
        </w:tc>
        <w:tc>
          <w:tcPr>
            <w:tcW w:w="2773" w:type="dxa"/>
            <w:tcBorders>
              <w:top w:val="single" w:sz="2" w:space="0" w:color="auto"/>
              <w:left w:val="single" w:sz="2" w:space="0" w:color="auto"/>
              <w:bottom w:val="single" w:sz="2" w:space="0" w:color="auto"/>
              <w:right w:val="single" w:sz="2" w:space="0" w:color="auto"/>
            </w:tcBorders>
            <w:vAlign w:val="bottom"/>
          </w:tcPr>
          <w:p w14:paraId="2DF925BF" w14:textId="77777777" w:rsidR="0029460B" w:rsidRPr="0029460B" w:rsidRDefault="0029460B" w:rsidP="00F8658D">
            <w:pPr>
              <w:pStyle w:val="PCATabletext"/>
              <w:rPr>
                <w:rFonts w:eastAsia="Calibri"/>
                <w:snapToGrid w:val="0"/>
              </w:rPr>
            </w:pPr>
            <w:r w:rsidRPr="0029460B">
              <w:rPr>
                <w:rFonts w:eastAsia="Calibri"/>
                <w:snapToGrid w:val="0"/>
              </w:rPr>
              <w:t>Construction</w:t>
            </w:r>
            <w:r w:rsidR="00F46836">
              <w:rPr>
                <w:rFonts w:eastAsia="Calibri"/>
                <w:snapToGrid w:val="0"/>
              </w:rPr>
              <w:t xml:space="preserve"> </w:t>
            </w:r>
            <w:r w:rsidR="00033851">
              <w:rPr>
                <w:rFonts w:eastAsia="Calibri"/>
                <w:snapToGrid w:val="0"/>
              </w:rPr>
              <w:t>stormwater</w:t>
            </w:r>
          </w:p>
        </w:tc>
        <w:tc>
          <w:tcPr>
            <w:tcW w:w="1131" w:type="dxa"/>
            <w:tcBorders>
              <w:top w:val="single" w:sz="2" w:space="0" w:color="auto"/>
              <w:left w:val="single" w:sz="2" w:space="0" w:color="auto"/>
              <w:bottom w:val="single" w:sz="2" w:space="0" w:color="auto"/>
              <w:right w:val="single" w:sz="2" w:space="0" w:color="auto"/>
            </w:tcBorders>
            <w:vAlign w:val="bottom"/>
          </w:tcPr>
          <w:p w14:paraId="4A29DCBD" w14:textId="77777777" w:rsidR="0029460B" w:rsidRPr="0029460B" w:rsidRDefault="0029460B" w:rsidP="00F8658D">
            <w:pPr>
              <w:pStyle w:val="PCATabletext"/>
              <w:jc w:val="center"/>
            </w:pPr>
            <w:r w:rsidRPr="0029460B">
              <w:t>0.</w:t>
            </w:r>
            <w:r w:rsidR="00033851">
              <w:t>21</w:t>
            </w:r>
          </w:p>
        </w:tc>
        <w:tc>
          <w:tcPr>
            <w:tcW w:w="900" w:type="dxa"/>
            <w:tcBorders>
              <w:top w:val="single" w:sz="2" w:space="0" w:color="auto"/>
              <w:left w:val="single" w:sz="2" w:space="0" w:color="auto"/>
              <w:bottom w:val="single" w:sz="2" w:space="0" w:color="auto"/>
              <w:right w:val="single" w:sz="2" w:space="0" w:color="auto"/>
            </w:tcBorders>
            <w:vAlign w:val="bottom"/>
          </w:tcPr>
          <w:p w14:paraId="43061C05" w14:textId="77777777" w:rsidR="0029460B" w:rsidRPr="0029460B" w:rsidRDefault="0029460B" w:rsidP="00FF4F97">
            <w:pPr>
              <w:pStyle w:val="PCATabletext"/>
              <w:jc w:val="center"/>
            </w:pPr>
            <w:r w:rsidRPr="0029460B">
              <w:t>0.</w:t>
            </w:r>
            <w:r w:rsidR="00033851">
              <w:t>050</w:t>
            </w:r>
          </w:p>
        </w:tc>
        <w:tc>
          <w:tcPr>
            <w:tcW w:w="1050" w:type="dxa"/>
            <w:tcBorders>
              <w:top w:val="single" w:sz="2" w:space="0" w:color="auto"/>
              <w:left w:val="single" w:sz="2" w:space="0" w:color="auto"/>
              <w:bottom w:val="single" w:sz="2" w:space="0" w:color="auto"/>
              <w:right w:val="single" w:sz="2" w:space="0" w:color="auto"/>
            </w:tcBorders>
            <w:vAlign w:val="bottom"/>
          </w:tcPr>
          <w:p w14:paraId="5C6DD218" w14:textId="77777777" w:rsidR="0029460B" w:rsidRPr="0029460B" w:rsidRDefault="0029460B" w:rsidP="00FF4F97">
            <w:pPr>
              <w:pStyle w:val="PCATabletext"/>
              <w:jc w:val="center"/>
            </w:pPr>
            <w:r w:rsidRPr="0029460B">
              <w:t>0.0</w:t>
            </w:r>
            <w:r w:rsidR="00033851">
              <w:t>16</w:t>
            </w:r>
          </w:p>
        </w:tc>
        <w:tc>
          <w:tcPr>
            <w:tcW w:w="1018" w:type="dxa"/>
            <w:tcBorders>
              <w:top w:val="single" w:sz="2" w:space="0" w:color="auto"/>
              <w:left w:val="single" w:sz="2" w:space="0" w:color="auto"/>
              <w:bottom w:val="single" w:sz="2" w:space="0" w:color="auto"/>
              <w:right w:val="single" w:sz="2" w:space="0" w:color="auto"/>
            </w:tcBorders>
            <w:vAlign w:val="bottom"/>
          </w:tcPr>
          <w:p w14:paraId="7C21BA3B" w14:textId="77777777" w:rsidR="0029460B" w:rsidRPr="0029460B" w:rsidRDefault="0029460B" w:rsidP="00FF4F97">
            <w:pPr>
              <w:pStyle w:val="PCATabletext"/>
              <w:jc w:val="center"/>
            </w:pPr>
            <w:r w:rsidRPr="0029460B">
              <w:t>0.00</w:t>
            </w:r>
            <w:r w:rsidR="00033851">
              <w:t>26</w:t>
            </w:r>
          </w:p>
        </w:tc>
        <w:tc>
          <w:tcPr>
            <w:tcW w:w="1082" w:type="dxa"/>
            <w:tcBorders>
              <w:top w:val="single" w:sz="2" w:space="0" w:color="auto"/>
              <w:left w:val="single" w:sz="2" w:space="0" w:color="auto"/>
              <w:bottom w:val="single" w:sz="2" w:space="0" w:color="auto"/>
              <w:right w:val="nil"/>
            </w:tcBorders>
            <w:vAlign w:val="bottom"/>
          </w:tcPr>
          <w:p w14:paraId="34F26FA2" w14:textId="77777777" w:rsidR="0029460B" w:rsidRPr="0029460B" w:rsidRDefault="0029460B" w:rsidP="00E54C45">
            <w:pPr>
              <w:pStyle w:val="PCATabletext"/>
              <w:jc w:val="center"/>
            </w:pPr>
            <w:r w:rsidRPr="0029460B">
              <w:t>*</w:t>
            </w:r>
          </w:p>
        </w:tc>
      </w:tr>
      <w:tr w:rsidR="00033851" w:rsidRPr="0029460B" w14:paraId="53827D18" w14:textId="77777777" w:rsidTr="00D608D2">
        <w:trPr>
          <w:jc w:val="center"/>
        </w:trPr>
        <w:tc>
          <w:tcPr>
            <w:tcW w:w="1496" w:type="dxa"/>
            <w:vMerge/>
            <w:tcBorders>
              <w:top w:val="single" w:sz="2" w:space="0" w:color="auto"/>
              <w:left w:val="nil"/>
              <w:bottom w:val="single" w:sz="2" w:space="0" w:color="auto"/>
              <w:right w:val="single" w:sz="2" w:space="0" w:color="auto"/>
            </w:tcBorders>
            <w:vAlign w:val="center"/>
          </w:tcPr>
          <w:p w14:paraId="55C7CBFA" w14:textId="77777777" w:rsidR="00033851" w:rsidRPr="007917B9" w:rsidRDefault="00033851" w:rsidP="00033851">
            <w:pPr>
              <w:pStyle w:val="PCATabletext"/>
              <w:rPr>
                <w:b/>
              </w:rPr>
            </w:pPr>
          </w:p>
        </w:tc>
        <w:tc>
          <w:tcPr>
            <w:tcW w:w="2773" w:type="dxa"/>
            <w:tcBorders>
              <w:top w:val="single" w:sz="2" w:space="0" w:color="auto"/>
              <w:left w:val="single" w:sz="2" w:space="0" w:color="auto"/>
              <w:bottom w:val="single" w:sz="2" w:space="0" w:color="auto"/>
              <w:right w:val="single" w:sz="2" w:space="0" w:color="auto"/>
            </w:tcBorders>
          </w:tcPr>
          <w:p w14:paraId="6CE91DE5" w14:textId="77777777" w:rsidR="00033851" w:rsidRPr="0029460B" w:rsidRDefault="00033851" w:rsidP="00033851">
            <w:pPr>
              <w:pStyle w:val="PCATabletext"/>
            </w:pPr>
            <w:r>
              <w:rPr>
                <w:rFonts w:eastAsia="Calibri"/>
                <w:snapToGrid w:val="0"/>
              </w:rPr>
              <w:t>I</w:t>
            </w:r>
            <w:r w:rsidRPr="0029460B">
              <w:rPr>
                <w:rFonts w:eastAsia="Calibri"/>
                <w:snapToGrid w:val="0"/>
              </w:rPr>
              <w:t xml:space="preserve">ndustrial </w:t>
            </w:r>
            <w:r>
              <w:rPr>
                <w:rFonts w:eastAsia="Calibri"/>
                <w:snapToGrid w:val="0"/>
              </w:rPr>
              <w:t>stormwater</w:t>
            </w:r>
          </w:p>
        </w:tc>
        <w:tc>
          <w:tcPr>
            <w:tcW w:w="1131" w:type="dxa"/>
            <w:tcBorders>
              <w:top w:val="single" w:sz="2" w:space="0" w:color="auto"/>
              <w:left w:val="single" w:sz="2" w:space="0" w:color="auto"/>
              <w:bottom w:val="single" w:sz="2" w:space="0" w:color="auto"/>
              <w:right w:val="single" w:sz="2" w:space="0" w:color="auto"/>
            </w:tcBorders>
            <w:vAlign w:val="bottom"/>
          </w:tcPr>
          <w:p w14:paraId="462CBF7F" w14:textId="77777777" w:rsidR="00033851" w:rsidRPr="0029460B" w:rsidRDefault="00033851" w:rsidP="00033851">
            <w:pPr>
              <w:pStyle w:val="PCATabletext"/>
              <w:jc w:val="center"/>
            </w:pPr>
            <w:r w:rsidRPr="0029460B">
              <w:t>0.</w:t>
            </w:r>
            <w:r>
              <w:t>21</w:t>
            </w:r>
          </w:p>
        </w:tc>
        <w:tc>
          <w:tcPr>
            <w:tcW w:w="900" w:type="dxa"/>
            <w:tcBorders>
              <w:top w:val="single" w:sz="2" w:space="0" w:color="auto"/>
              <w:left w:val="single" w:sz="2" w:space="0" w:color="auto"/>
              <w:bottom w:val="single" w:sz="2" w:space="0" w:color="auto"/>
              <w:right w:val="single" w:sz="2" w:space="0" w:color="auto"/>
            </w:tcBorders>
            <w:vAlign w:val="bottom"/>
          </w:tcPr>
          <w:p w14:paraId="3DBB34CB" w14:textId="77777777" w:rsidR="00033851" w:rsidRPr="0029460B" w:rsidRDefault="00033851" w:rsidP="00033851">
            <w:pPr>
              <w:pStyle w:val="PCATabletext"/>
              <w:jc w:val="center"/>
            </w:pPr>
            <w:r w:rsidRPr="0029460B">
              <w:t>0.</w:t>
            </w:r>
            <w:r>
              <w:t>050</w:t>
            </w:r>
          </w:p>
        </w:tc>
        <w:tc>
          <w:tcPr>
            <w:tcW w:w="1050" w:type="dxa"/>
            <w:tcBorders>
              <w:top w:val="single" w:sz="2" w:space="0" w:color="auto"/>
              <w:left w:val="single" w:sz="2" w:space="0" w:color="auto"/>
              <w:bottom w:val="single" w:sz="2" w:space="0" w:color="auto"/>
              <w:right w:val="single" w:sz="2" w:space="0" w:color="auto"/>
            </w:tcBorders>
            <w:vAlign w:val="bottom"/>
          </w:tcPr>
          <w:p w14:paraId="51E5186D" w14:textId="77777777" w:rsidR="00033851" w:rsidRPr="0029460B" w:rsidRDefault="00033851" w:rsidP="00033851">
            <w:pPr>
              <w:pStyle w:val="PCATabletext"/>
              <w:jc w:val="center"/>
            </w:pPr>
            <w:r w:rsidRPr="0029460B">
              <w:t>0.0</w:t>
            </w:r>
            <w:r>
              <w:t>16</w:t>
            </w:r>
          </w:p>
        </w:tc>
        <w:tc>
          <w:tcPr>
            <w:tcW w:w="1018" w:type="dxa"/>
            <w:tcBorders>
              <w:top w:val="single" w:sz="2" w:space="0" w:color="auto"/>
              <w:left w:val="single" w:sz="2" w:space="0" w:color="auto"/>
              <w:bottom w:val="single" w:sz="2" w:space="0" w:color="auto"/>
              <w:right w:val="single" w:sz="2" w:space="0" w:color="auto"/>
            </w:tcBorders>
            <w:vAlign w:val="bottom"/>
          </w:tcPr>
          <w:p w14:paraId="5CE6EEC7" w14:textId="77777777" w:rsidR="00033851" w:rsidRPr="0029460B" w:rsidRDefault="00033851" w:rsidP="00033851">
            <w:pPr>
              <w:pStyle w:val="PCATabletext"/>
              <w:jc w:val="center"/>
            </w:pPr>
            <w:r w:rsidRPr="0029460B">
              <w:t>0.00</w:t>
            </w:r>
            <w:r>
              <w:t>26</w:t>
            </w:r>
          </w:p>
        </w:tc>
        <w:tc>
          <w:tcPr>
            <w:tcW w:w="1082" w:type="dxa"/>
            <w:tcBorders>
              <w:top w:val="single" w:sz="2" w:space="0" w:color="auto"/>
              <w:left w:val="single" w:sz="2" w:space="0" w:color="auto"/>
              <w:bottom w:val="single" w:sz="2" w:space="0" w:color="auto"/>
              <w:right w:val="nil"/>
            </w:tcBorders>
            <w:vAlign w:val="bottom"/>
          </w:tcPr>
          <w:p w14:paraId="226338B0" w14:textId="77777777" w:rsidR="00033851" w:rsidRPr="0029460B" w:rsidRDefault="00033851" w:rsidP="00033851">
            <w:pPr>
              <w:pStyle w:val="PCATabletext"/>
              <w:jc w:val="center"/>
            </w:pPr>
            <w:r w:rsidRPr="0029460B">
              <w:t>*</w:t>
            </w:r>
          </w:p>
        </w:tc>
      </w:tr>
      <w:tr w:rsidR="0029460B" w:rsidRPr="0029460B" w14:paraId="7DBC6E27" w14:textId="77777777" w:rsidTr="007917B9">
        <w:trPr>
          <w:jc w:val="center"/>
        </w:trPr>
        <w:tc>
          <w:tcPr>
            <w:tcW w:w="1496" w:type="dxa"/>
            <w:vMerge/>
            <w:tcBorders>
              <w:top w:val="single" w:sz="2" w:space="0" w:color="auto"/>
              <w:left w:val="nil"/>
              <w:bottom w:val="single" w:sz="2" w:space="0" w:color="auto"/>
              <w:right w:val="single" w:sz="2" w:space="0" w:color="auto"/>
            </w:tcBorders>
            <w:vAlign w:val="center"/>
          </w:tcPr>
          <w:p w14:paraId="5005F4A8" w14:textId="77777777" w:rsidR="0029460B" w:rsidRPr="007917B9" w:rsidRDefault="0029460B" w:rsidP="007917B9">
            <w:pPr>
              <w:pStyle w:val="PCATabletext"/>
              <w:rPr>
                <w:b/>
              </w:rPr>
            </w:pPr>
          </w:p>
        </w:tc>
        <w:tc>
          <w:tcPr>
            <w:tcW w:w="2773" w:type="dxa"/>
            <w:tcBorders>
              <w:top w:val="single" w:sz="2" w:space="0" w:color="auto"/>
              <w:left w:val="single" w:sz="2" w:space="0" w:color="auto"/>
              <w:bottom w:val="single" w:sz="2" w:space="0" w:color="auto"/>
              <w:right w:val="single" w:sz="2" w:space="0" w:color="auto"/>
            </w:tcBorders>
          </w:tcPr>
          <w:p w14:paraId="0F87C34D" w14:textId="77777777" w:rsidR="0029460B" w:rsidRPr="0029460B" w:rsidRDefault="0029460B" w:rsidP="009F36DA">
            <w:pPr>
              <w:pStyle w:val="PCATabletext"/>
            </w:pPr>
            <w:r w:rsidRPr="0029460B">
              <w:t>Big City MS4 (MS400XXX)</w:t>
            </w:r>
          </w:p>
        </w:tc>
        <w:tc>
          <w:tcPr>
            <w:tcW w:w="1131" w:type="dxa"/>
            <w:tcBorders>
              <w:top w:val="single" w:sz="2" w:space="0" w:color="auto"/>
              <w:left w:val="single" w:sz="2" w:space="0" w:color="auto"/>
              <w:bottom w:val="single" w:sz="2" w:space="0" w:color="auto"/>
              <w:right w:val="single" w:sz="2" w:space="0" w:color="auto"/>
            </w:tcBorders>
          </w:tcPr>
          <w:p w14:paraId="665C1485" w14:textId="77777777" w:rsidR="0029460B" w:rsidRPr="0029460B" w:rsidRDefault="0029460B" w:rsidP="009F36DA">
            <w:pPr>
              <w:pStyle w:val="PCATabletext"/>
              <w:jc w:val="center"/>
            </w:pPr>
            <w:r w:rsidRPr="0029460B">
              <w:t>1.</w:t>
            </w:r>
            <w:r w:rsidR="00D862B9">
              <w:t>3</w:t>
            </w:r>
          </w:p>
        </w:tc>
        <w:tc>
          <w:tcPr>
            <w:tcW w:w="900" w:type="dxa"/>
            <w:tcBorders>
              <w:top w:val="single" w:sz="2" w:space="0" w:color="auto"/>
              <w:left w:val="single" w:sz="2" w:space="0" w:color="auto"/>
              <w:bottom w:val="single" w:sz="2" w:space="0" w:color="auto"/>
              <w:right w:val="single" w:sz="2" w:space="0" w:color="auto"/>
            </w:tcBorders>
          </w:tcPr>
          <w:p w14:paraId="758C3151" w14:textId="77777777" w:rsidR="0029460B" w:rsidRPr="0029460B" w:rsidRDefault="0029460B" w:rsidP="009F36DA">
            <w:pPr>
              <w:pStyle w:val="PCATabletext"/>
              <w:jc w:val="center"/>
            </w:pPr>
            <w:r w:rsidRPr="0029460B">
              <w:t>0.29</w:t>
            </w:r>
          </w:p>
        </w:tc>
        <w:tc>
          <w:tcPr>
            <w:tcW w:w="1050" w:type="dxa"/>
            <w:tcBorders>
              <w:top w:val="single" w:sz="2" w:space="0" w:color="auto"/>
              <w:left w:val="single" w:sz="2" w:space="0" w:color="auto"/>
              <w:bottom w:val="single" w:sz="2" w:space="0" w:color="auto"/>
              <w:right w:val="single" w:sz="2" w:space="0" w:color="auto"/>
            </w:tcBorders>
          </w:tcPr>
          <w:p w14:paraId="1E4CEC0F" w14:textId="77777777" w:rsidR="0029460B" w:rsidRPr="0029460B" w:rsidRDefault="0029460B" w:rsidP="009F36DA">
            <w:pPr>
              <w:pStyle w:val="PCATabletext"/>
              <w:jc w:val="center"/>
            </w:pPr>
            <w:r w:rsidRPr="0029460B">
              <w:t>0.09</w:t>
            </w:r>
            <w:r w:rsidR="00347AA5">
              <w:t>4</w:t>
            </w:r>
          </w:p>
        </w:tc>
        <w:tc>
          <w:tcPr>
            <w:tcW w:w="1018" w:type="dxa"/>
            <w:tcBorders>
              <w:top w:val="single" w:sz="2" w:space="0" w:color="auto"/>
              <w:left w:val="single" w:sz="2" w:space="0" w:color="auto"/>
              <w:bottom w:val="single" w:sz="2" w:space="0" w:color="auto"/>
              <w:right w:val="single" w:sz="2" w:space="0" w:color="auto"/>
            </w:tcBorders>
          </w:tcPr>
          <w:p w14:paraId="0808CA34" w14:textId="77777777" w:rsidR="0029460B" w:rsidRPr="0029460B" w:rsidRDefault="0029460B" w:rsidP="009F36DA">
            <w:pPr>
              <w:pStyle w:val="PCATabletext"/>
              <w:jc w:val="center"/>
            </w:pPr>
            <w:r w:rsidRPr="0029460B">
              <w:t>0.014</w:t>
            </w:r>
          </w:p>
        </w:tc>
        <w:tc>
          <w:tcPr>
            <w:tcW w:w="1082" w:type="dxa"/>
            <w:tcBorders>
              <w:top w:val="single" w:sz="2" w:space="0" w:color="auto"/>
              <w:left w:val="single" w:sz="2" w:space="0" w:color="auto"/>
              <w:bottom w:val="single" w:sz="2" w:space="0" w:color="auto"/>
              <w:right w:val="nil"/>
            </w:tcBorders>
          </w:tcPr>
          <w:p w14:paraId="5441DCB2" w14:textId="77777777" w:rsidR="0029460B" w:rsidRPr="0029460B" w:rsidRDefault="0029460B" w:rsidP="009F36DA">
            <w:pPr>
              <w:pStyle w:val="PCATabletext"/>
              <w:jc w:val="center"/>
            </w:pPr>
            <w:r w:rsidRPr="0029460B">
              <w:t>*</w:t>
            </w:r>
          </w:p>
        </w:tc>
      </w:tr>
      <w:tr w:rsidR="0029460B" w:rsidRPr="0029460B" w14:paraId="6AF88F6D" w14:textId="77777777" w:rsidTr="007917B9">
        <w:trPr>
          <w:jc w:val="center"/>
        </w:trPr>
        <w:tc>
          <w:tcPr>
            <w:tcW w:w="1496" w:type="dxa"/>
            <w:vMerge/>
            <w:tcBorders>
              <w:top w:val="single" w:sz="2" w:space="0" w:color="auto"/>
              <w:left w:val="nil"/>
              <w:bottom w:val="single" w:sz="2" w:space="0" w:color="auto"/>
              <w:right w:val="single" w:sz="2" w:space="0" w:color="auto"/>
            </w:tcBorders>
            <w:vAlign w:val="center"/>
          </w:tcPr>
          <w:p w14:paraId="40DAD809" w14:textId="77777777" w:rsidR="0029460B" w:rsidRPr="007917B9" w:rsidRDefault="0029460B" w:rsidP="007917B9">
            <w:pPr>
              <w:pStyle w:val="PCATabletext"/>
              <w:rPr>
                <w:b/>
              </w:rPr>
            </w:pPr>
          </w:p>
        </w:tc>
        <w:tc>
          <w:tcPr>
            <w:tcW w:w="2773" w:type="dxa"/>
            <w:tcBorders>
              <w:top w:val="single" w:sz="2" w:space="0" w:color="auto"/>
              <w:left w:val="single" w:sz="2" w:space="0" w:color="auto"/>
              <w:bottom w:val="single" w:sz="2" w:space="0" w:color="auto"/>
              <w:right w:val="single" w:sz="2" w:space="0" w:color="auto"/>
            </w:tcBorders>
          </w:tcPr>
          <w:p w14:paraId="269EB381" w14:textId="77777777" w:rsidR="0029460B" w:rsidRPr="0029460B" w:rsidRDefault="0029460B" w:rsidP="009F36DA">
            <w:pPr>
              <w:pStyle w:val="PCATabletext"/>
            </w:pPr>
            <w:r w:rsidRPr="0029460B">
              <w:t>Little City MS4 (MS400XXX)</w:t>
            </w:r>
          </w:p>
        </w:tc>
        <w:tc>
          <w:tcPr>
            <w:tcW w:w="1131" w:type="dxa"/>
            <w:tcBorders>
              <w:top w:val="single" w:sz="2" w:space="0" w:color="auto"/>
              <w:left w:val="single" w:sz="2" w:space="0" w:color="auto"/>
              <w:bottom w:val="single" w:sz="2" w:space="0" w:color="auto"/>
              <w:right w:val="single" w:sz="2" w:space="0" w:color="auto"/>
            </w:tcBorders>
          </w:tcPr>
          <w:p w14:paraId="3159145C" w14:textId="77777777" w:rsidR="0029460B" w:rsidRPr="0029460B" w:rsidRDefault="0029460B" w:rsidP="009F36DA">
            <w:pPr>
              <w:pStyle w:val="PCATabletext"/>
              <w:jc w:val="center"/>
            </w:pPr>
            <w:r w:rsidRPr="0029460B">
              <w:t>0.026</w:t>
            </w:r>
          </w:p>
        </w:tc>
        <w:tc>
          <w:tcPr>
            <w:tcW w:w="900" w:type="dxa"/>
            <w:tcBorders>
              <w:top w:val="single" w:sz="2" w:space="0" w:color="auto"/>
              <w:left w:val="single" w:sz="2" w:space="0" w:color="auto"/>
              <w:bottom w:val="single" w:sz="2" w:space="0" w:color="auto"/>
              <w:right w:val="single" w:sz="2" w:space="0" w:color="auto"/>
            </w:tcBorders>
          </w:tcPr>
          <w:p w14:paraId="416EE59D" w14:textId="77777777" w:rsidR="0029460B" w:rsidRPr="0029460B" w:rsidRDefault="0029460B" w:rsidP="009F36DA">
            <w:pPr>
              <w:pStyle w:val="PCATabletext"/>
              <w:jc w:val="center"/>
            </w:pPr>
            <w:r w:rsidRPr="0029460B">
              <w:t>0.0061</w:t>
            </w:r>
          </w:p>
        </w:tc>
        <w:tc>
          <w:tcPr>
            <w:tcW w:w="1050" w:type="dxa"/>
            <w:tcBorders>
              <w:top w:val="single" w:sz="2" w:space="0" w:color="auto"/>
              <w:left w:val="single" w:sz="2" w:space="0" w:color="auto"/>
              <w:bottom w:val="single" w:sz="2" w:space="0" w:color="auto"/>
              <w:right w:val="single" w:sz="2" w:space="0" w:color="auto"/>
            </w:tcBorders>
          </w:tcPr>
          <w:p w14:paraId="566B89DB" w14:textId="77777777" w:rsidR="0029460B" w:rsidRPr="0029460B" w:rsidRDefault="0029460B" w:rsidP="009F36DA">
            <w:pPr>
              <w:pStyle w:val="PCATabletext"/>
              <w:jc w:val="center"/>
            </w:pPr>
            <w:r w:rsidRPr="0029460B">
              <w:t>0.0019</w:t>
            </w:r>
          </w:p>
        </w:tc>
        <w:tc>
          <w:tcPr>
            <w:tcW w:w="1018" w:type="dxa"/>
            <w:tcBorders>
              <w:top w:val="single" w:sz="2" w:space="0" w:color="auto"/>
              <w:left w:val="single" w:sz="2" w:space="0" w:color="auto"/>
              <w:bottom w:val="single" w:sz="2" w:space="0" w:color="auto"/>
              <w:right w:val="single" w:sz="2" w:space="0" w:color="auto"/>
            </w:tcBorders>
          </w:tcPr>
          <w:p w14:paraId="76947DE2" w14:textId="77777777" w:rsidR="0029460B" w:rsidRPr="0029460B" w:rsidRDefault="0029460B" w:rsidP="009F36DA">
            <w:pPr>
              <w:pStyle w:val="PCATabletext"/>
              <w:jc w:val="center"/>
            </w:pPr>
            <w:r w:rsidRPr="0029460B">
              <w:t>0.00029</w:t>
            </w:r>
          </w:p>
        </w:tc>
        <w:tc>
          <w:tcPr>
            <w:tcW w:w="1082" w:type="dxa"/>
            <w:tcBorders>
              <w:top w:val="single" w:sz="2" w:space="0" w:color="auto"/>
              <w:left w:val="single" w:sz="2" w:space="0" w:color="auto"/>
              <w:bottom w:val="single" w:sz="2" w:space="0" w:color="auto"/>
              <w:right w:val="nil"/>
            </w:tcBorders>
          </w:tcPr>
          <w:p w14:paraId="39AE3373" w14:textId="77777777" w:rsidR="0029460B" w:rsidRPr="0029460B" w:rsidRDefault="0029460B" w:rsidP="009F36DA">
            <w:pPr>
              <w:pStyle w:val="PCATabletext"/>
              <w:jc w:val="center"/>
            </w:pPr>
            <w:r w:rsidRPr="0029460B">
              <w:t>*</w:t>
            </w:r>
          </w:p>
        </w:tc>
      </w:tr>
      <w:tr w:rsidR="0029460B" w:rsidRPr="0029460B" w14:paraId="2D929A34" w14:textId="77777777" w:rsidTr="007917B9">
        <w:trPr>
          <w:jc w:val="center"/>
        </w:trPr>
        <w:tc>
          <w:tcPr>
            <w:tcW w:w="1496" w:type="dxa"/>
            <w:vMerge/>
            <w:tcBorders>
              <w:top w:val="single" w:sz="2" w:space="0" w:color="auto"/>
              <w:left w:val="nil"/>
              <w:bottom w:val="single" w:sz="2" w:space="0" w:color="auto"/>
              <w:right w:val="single" w:sz="2" w:space="0" w:color="auto"/>
            </w:tcBorders>
            <w:vAlign w:val="center"/>
          </w:tcPr>
          <w:p w14:paraId="5CA341D5" w14:textId="77777777" w:rsidR="0029460B" w:rsidRPr="007917B9" w:rsidRDefault="0029460B" w:rsidP="007917B9">
            <w:pPr>
              <w:pStyle w:val="PCATabletext"/>
              <w:rPr>
                <w:b/>
              </w:rPr>
            </w:pPr>
          </w:p>
        </w:tc>
        <w:tc>
          <w:tcPr>
            <w:tcW w:w="2773" w:type="dxa"/>
            <w:tcBorders>
              <w:top w:val="single" w:sz="2" w:space="0" w:color="auto"/>
              <w:left w:val="single" w:sz="2" w:space="0" w:color="auto"/>
              <w:bottom w:val="single" w:sz="2" w:space="0" w:color="auto"/>
              <w:right w:val="single" w:sz="2" w:space="0" w:color="auto"/>
            </w:tcBorders>
          </w:tcPr>
          <w:p w14:paraId="7E215E51" w14:textId="77777777" w:rsidR="0029460B" w:rsidRPr="0029460B" w:rsidRDefault="0029460B" w:rsidP="009F36DA">
            <w:pPr>
              <w:pStyle w:val="PCATabletext"/>
            </w:pPr>
            <w:r w:rsidRPr="0029460B">
              <w:t>Big City WWTP (MN000XXXX)</w:t>
            </w:r>
          </w:p>
        </w:tc>
        <w:tc>
          <w:tcPr>
            <w:tcW w:w="1131" w:type="dxa"/>
            <w:tcBorders>
              <w:top w:val="single" w:sz="2" w:space="0" w:color="auto"/>
              <w:left w:val="single" w:sz="2" w:space="0" w:color="auto"/>
              <w:bottom w:val="single" w:sz="2" w:space="0" w:color="auto"/>
              <w:right w:val="single" w:sz="2" w:space="0" w:color="auto"/>
            </w:tcBorders>
          </w:tcPr>
          <w:p w14:paraId="612C56BD" w14:textId="77777777" w:rsidR="0029460B" w:rsidRPr="0029460B" w:rsidRDefault="0029460B" w:rsidP="009F36DA">
            <w:pPr>
              <w:pStyle w:val="PCATabletext"/>
              <w:jc w:val="center"/>
            </w:pPr>
            <w:r w:rsidRPr="0029460B">
              <w:t>0.58</w:t>
            </w:r>
          </w:p>
        </w:tc>
        <w:tc>
          <w:tcPr>
            <w:tcW w:w="900" w:type="dxa"/>
            <w:tcBorders>
              <w:top w:val="single" w:sz="2" w:space="0" w:color="auto"/>
              <w:left w:val="single" w:sz="2" w:space="0" w:color="auto"/>
              <w:bottom w:val="single" w:sz="2" w:space="0" w:color="auto"/>
              <w:right w:val="single" w:sz="2" w:space="0" w:color="auto"/>
            </w:tcBorders>
          </w:tcPr>
          <w:p w14:paraId="7D0880AD" w14:textId="77777777" w:rsidR="0029460B" w:rsidRPr="0029460B" w:rsidRDefault="0029460B" w:rsidP="009F36DA">
            <w:pPr>
              <w:pStyle w:val="PCATabletext"/>
              <w:jc w:val="center"/>
            </w:pPr>
            <w:r w:rsidRPr="0029460B">
              <w:t>0.58</w:t>
            </w:r>
          </w:p>
        </w:tc>
        <w:tc>
          <w:tcPr>
            <w:tcW w:w="1050" w:type="dxa"/>
            <w:tcBorders>
              <w:top w:val="single" w:sz="2" w:space="0" w:color="auto"/>
              <w:left w:val="single" w:sz="2" w:space="0" w:color="auto"/>
              <w:bottom w:val="single" w:sz="2" w:space="0" w:color="auto"/>
              <w:right w:val="single" w:sz="2" w:space="0" w:color="auto"/>
            </w:tcBorders>
          </w:tcPr>
          <w:p w14:paraId="4A3D5BE4" w14:textId="77777777" w:rsidR="0029460B" w:rsidRPr="0029460B" w:rsidRDefault="0029460B" w:rsidP="009F36DA">
            <w:pPr>
              <w:pStyle w:val="PCATabletext"/>
              <w:jc w:val="center"/>
            </w:pPr>
            <w:r w:rsidRPr="0029460B">
              <w:t>0.58</w:t>
            </w:r>
          </w:p>
        </w:tc>
        <w:tc>
          <w:tcPr>
            <w:tcW w:w="1018" w:type="dxa"/>
            <w:tcBorders>
              <w:top w:val="single" w:sz="2" w:space="0" w:color="auto"/>
              <w:left w:val="single" w:sz="2" w:space="0" w:color="auto"/>
              <w:bottom w:val="single" w:sz="2" w:space="0" w:color="auto"/>
              <w:right w:val="single" w:sz="2" w:space="0" w:color="auto"/>
            </w:tcBorders>
          </w:tcPr>
          <w:p w14:paraId="2EFB1B29" w14:textId="77777777" w:rsidR="0029460B" w:rsidRPr="0029460B" w:rsidRDefault="0029460B" w:rsidP="009F36DA">
            <w:pPr>
              <w:pStyle w:val="PCATabletext"/>
              <w:jc w:val="center"/>
            </w:pPr>
            <w:r w:rsidRPr="0029460B">
              <w:t>0.58</w:t>
            </w:r>
          </w:p>
        </w:tc>
        <w:tc>
          <w:tcPr>
            <w:tcW w:w="1082" w:type="dxa"/>
            <w:tcBorders>
              <w:top w:val="single" w:sz="2" w:space="0" w:color="auto"/>
              <w:left w:val="single" w:sz="2" w:space="0" w:color="auto"/>
              <w:bottom w:val="single" w:sz="2" w:space="0" w:color="auto"/>
              <w:right w:val="nil"/>
            </w:tcBorders>
          </w:tcPr>
          <w:p w14:paraId="724DCBDC" w14:textId="77777777" w:rsidR="0029460B" w:rsidRPr="0029460B" w:rsidRDefault="0029460B" w:rsidP="009F36DA">
            <w:pPr>
              <w:pStyle w:val="PCATabletext"/>
              <w:jc w:val="center"/>
            </w:pPr>
            <w:r w:rsidRPr="0029460B">
              <w:t>*</w:t>
            </w:r>
          </w:p>
        </w:tc>
      </w:tr>
      <w:tr w:rsidR="0029460B" w:rsidRPr="0029460B" w14:paraId="7AF01E82" w14:textId="77777777" w:rsidTr="004D6D86">
        <w:trPr>
          <w:jc w:val="center"/>
        </w:trPr>
        <w:tc>
          <w:tcPr>
            <w:tcW w:w="1496" w:type="dxa"/>
            <w:vMerge/>
            <w:tcBorders>
              <w:top w:val="single" w:sz="2" w:space="0" w:color="auto"/>
              <w:left w:val="nil"/>
              <w:bottom w:val="single" w:sz="2" w:space="0" w:color="auto"/>
              <w:right w:val="single" w:sz="2" w:space="0" w:color="auto"/>
            </w:tcBorders>
            <w:vAlign w:val="center"/>
          </w:tcPr>
          <w:p w14:paraId="6C328A4A" w14:textId="77777777" w:rsidR="0029460B" w:rsidRPr="007917B9" w:rsidRDefault="0029460B" w:rsidP="007917B9">
            <w:pPr>
              <w:pStyle w:val="PCATabletext"/>
              <w:rPr>
                <w:b/>
              </w:rPr>
            </w:pPr>
          </w:p>
        </w:tc>
        <w:tc>
          <w:tcPr>
            <w:tcW w:w="2773" w:type="dxa"/>
            <w:tcBorders>
              <w:top w:val="single" w:sz="2" w:space="0" w:color="auto"/>
              <w:left w:val="single" w:sz="2" w:space="0" w:color="auto"/>
              <w:bottom w:val="single" w:sz="2" w:space="0" w:color="auto"/>
              <w:right w:val="single" w:sz="2" w:space="0" w:color="auto"/>
            </w:tcBorders>
            <w:shd w:val="clear" w:color="auto" w:fill="auto"/>
          </w:tcPr>
          <w:p w14:paraId="69F02B12" w14:textId="77777777" w:rsidR="0029460B" w:rsidRPr="009F36DA" w:rsidRDefault="0029460B" w:rsidP="009F36DA">
            <w:pPr>
              <w:pStyle w:val="PCATabletext"/>
              <w:jc w:val="right"/>
              <w:rPr>
                <w:b/>
              </w:rPr>
            </w:pPr>
            <w:r w:rsidRPr="009F36DA">
              <w:rPr>
                <w:b/>
              </w:rPr>
              <w:t>Total WLA</w:t>
            </w:r>
          </w:p>
        </w:tc>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3DB14AD9" w14:textId="77777777" w:rsidR="0029460B" w:rsidRPr="0029460B" w:rsidRDefault="0029460B" w:rsidP="009F36DA">
            <w:pPr>
              <w:pStyle w:val="PCATabletext"/>
              <w:jc w:val="center"/>
            </w:pPr>
            <w:r w:rsidRPr="0029460B">
              <w:t>2.</w:t>
            </w:r>
            <w:r w:rsidR="00D862B9">
              <w:t>3</w:t>
            </w:r>
          </w:p>
        </w:tc>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5914398" w14:textId="77777777" w:rsidR="0029460B" w:rsidRPr="0029460B" w:rsidRDefault="0029460B" w:rsidP="009F36DA">
            <w:pPr>
              <w:pStyle w:val="PCATabletext"/>
              <w:jc w:val="center"/>
            </w:pPr>
            <w:r w:rsidRPr="0029460B">
              <w:t>0.9</w:t>
            </w:r>
            <w:r w:rsidR="00D862B9">
              <w:t>8</w:t>
            </w:r>
          </w:p>
        </w:tc>
        <w:tc>
          <w:tcPr>
            <w:tcW w:w="1050" w:type="dxa"/>
            <w:tcBorders>
              <w:top w:val="single" w:sz="2" w:space="0" w:color="auto"/>
              <w:left w:val="single" w:sz="2" w:space="0" w:color="auto"/>
              <w:bottom w:val="single" w:sz="2" w:space="0" w:color="auto"/>
              <w:right w:val="single" w:sz="2" w:space="0" w:color="auto"/>
            </w:tcBorders>
            <w:shd w:val="clear" w:color="auto" w:fill="auto"/>
            <w:vAlign w:val="center"/>
          </w:tcPr>
          <w:p w14:paraId="40DAF31D" w14:textId="77777777" w:rsidR="0029460B" w:rsidRPr="0029460B" w:rsidRDefault="0029460B" w:rsidP="009F36DA">
            <w:pPr>
              <w:pStyle w:val="PCATabletext"/>
              <w:jc w:val="center"/>
            </w:pPr>
            <w:r w:rsidRPr="0029460B">
              <w:t>0.71</w:t>
            </w:r>
          </w:p>
        </w:tc>
        <w:tc>
          <w:tcPr>
            <w:tcW w:w="1018" w:type="dxa"/>
            <w:tcBorders>
              <w:top w:val="single" w:sz="2" w:space="0" w:color="auto"/>
              <w:left w:val="single" w:sz="2" w:space="0" w:color="auto"/>
              <w:bottom w:val="single" w:sz="2" w:space="0" w:color="auto"/>
              <w:right w:val="single" w:sz="2" w:space="0" w:color="auto"/>
            </w:tcBorders>
            <w:shd w:val="clear" w:color="auto" w:fill="auto"/>
            <w:vAlign w:val="center"/>
          </w:tcPr>
          <w:p w14:paraId="2AAD71A8" w14:textId="77777777" w:rsidR="0029460B" w:rsidRPr="0029460B" w:rsidRDefault="0029460B" w:rsidP="009F36DA">
            <w:pPr>
              <w:pStyle w:val="PCATabletext"/>
              <w:jc w:val="center"/>
            </w:pPr>
            <w:r w:rsidRPr="0029460B">
              <w:t>0.60</w:t>
            </w:r>
          </w:p>
        </w:tc>
        <w:tc>
          <w:tcPr>
            <w:tcW w:w="1082" w:type="dxa"/>
            <w:tcBorders>
              <w:top w:val="single" w:sz="2" w:space="0" w:color="auto"/>
              <w:left w:val="single" w:sz="2" w:space="0" w:color="auto"/>
              <w:bottom w:val="single" w:sz="2" w:space="0" w:color="auto"/>
              <w:right w:val="nil"/>
            </w:tcBorders>
            <w:shd w:val="clear" w:color="auto" w:fill="auto"/>
          </w:tcPr>
          <w:p w14:paraId="5AEE16DE" w14:textId="77777777" w:rsidR="0029460B" w:rsidRPr="0029460B" w:rsidRDefault="0029460B" w:rsidP="009F36DA">
            <w:pPr>
              <w:pStyle w:val="PCATabletext"/>
              <w:jc w:val="center"/>
            </w:pPr>
            <w:r w:rsidRPr="0029460B">
              <w:t>*</w:t>
            </w:r>
          </w:p>
        </w:tc>
      </w:tr>
      <w:tr w:rsidR="0029460B" w:rsidRPr="0029460B" w14:paraId="2CDD202B" w14:textId="77777777" w:rsidTr="004D6D86">
        <w:trPr>
          <w:jc w:val="center"/>
        </w:trPr>
        <w:tc>
          <w:tcPr>
            <w:tcW w:w="1496" w:type="dxa"/>
            <w:tcBorders>
              <w:top w:val="single" w:sz="2" w:space="0" w:color="auto"/>
              <w:left w:val="nil"/>
              <w:bottom w:val="single" w:sz="2" w:space="0" w:color="auto"/>
              <w:right w:val="single" w:sz="2" w:space="0" w:color="auto"/>
            </w:tcBorders>
            <w:vAlign w:val="center"/>
          </w:tcPr>
          <w:p w14:paraId="68CF5597" w14:textId="77777777" w:rsidR="0029460B" w:rsidRPr="009F36DA" w:rsidRDefault="00F46836" w:rsidP="009F36DA">
            <w:pPr>
              <w:pStyle w:val="PCATabletext"/>
              <w:rPr>
                <w:b/>
              </w:rPr>
            </w:pPr>
            <w:r>
              <w:rPr>
                <w:b/>
              </w:rPr>
              <w:t>LA</w:t>
            </w:r>
          </w:p>
        </w:tc>
        <w:tc>
          <w:tcPr>
            <w:tcW w:w="2773" w:type="dxa"/>
            <w:tcBorders>
              <w:top w:val="single" w:sz="2" w:space="0" w:color="auto"/>
              <w:left w:val="single" w:sz="2" w:space="0" w:color="auto"/>
              <w:bottom w:val="single" w:sz="2" w:space="0" w:color="auto"/>
              <w:right w:val="single" w:sz="2" w:space="0" w:color="auto"/>
            </w:tcBorders>
            <w:shd w:val="clear" w:color="auto" w:fill="auto"/>
          </w:tcPr>
          <w:p w14:paraId="75135F23" w14:textId="77777777" w:rsidR="0029460B" w:rsidRPr="009F36DA" w:rsidRDefault="0029460B" w:rsidP="009F36DA">
            <w:pPr>
              <w:pStyle w:val="PCATabletext"/>
              <w:jc w:val="right"/>
              <w:rPr>
                <w:b/>
              </w:rPr>
            </w:pPr>
            <w:r w:rsidRPr="009F36DA">
              <w:rPr>
                <w:b/>
              </w:rPr>
              <w:t>Total LA</w:t>
            </w:r>
          </w:p>
        </w:tc>
        <w:tc>
          <w:tcPr>
            <w:tcW w:w="1131" w:type="dxa"/>
            <w:tcBorders>
              <w:top w:val="single" w:sz="2" w:space="0" w:color="auto"/>
              <w:left w:val="single" w:sz="2" w:space="0" w:color="auto"/>
              <w:bottom w:val="single" w:sz="2" w:space="0" w:color="auto"/>
              <w:right w:val="single" w:sz="2" w:space="0" w:color="auto"/>
            </w:tcBorders>
            <w:shd w:val="clear" w:color="auto" w:fill="auto"/>
          </w:tcPr>
          <w:p w14:paraId="0335C764" w14:textId="77777777" w:rsidR="0029460B" w:rsidRPr="0029460B" w:rsidRDefault="0029460B" w:rsidP="009F36DA">
            <w:pPr>
              <w:pStyle w:val="PCATabletext"/>
              <w:jc w:val="center"/>
            </w:pPr>
            <w:r w:rsidRPr="0029460B">
              <w:t>115</w:t>
            </w:r>
          </w:p>
        </w:tc>
        <w:tc>
          <w:tcPr>
            <w:tcW w:w="900" w:type="dxa"/>
            <w:tcBorders>
              <w:top w:val="single" w:sz="2" w:space="0" w:color="auto"/>
              <w:left w:val="single" w:sz="2" w:space="0" w:color="auto"/>
              <w:bottom w:val="single" w:sz="2" w:space="0" w:color="auto"/>
              <w:right w:val="single" w:sz="2" w:space="0" w:color="auto"/>
            </w:tcBorders>
            <w:shd w:val="clear" w:color="auto" w:fill="auto"/>
          </w:tcPr>
          <w:p w14:paraId="412EFC9A" w14:textId="77777777" w:rsidR="0029460B" w:rsidRPr="0029460B" w:rsidRDefault="0029460B" w:rsidP="009F36DA">
            <w:pPr>
              <w:pStyle w:val="PCATabletext"/>
              <w:jc w:val="center"/>
            </w:pPr>
            <w:r w:rsidRPr="0029460B">
              <w:t>28</w:t>
            </w:r>
          </w:p>
        </w:tc>
        <w:tc>
          <w:tcPr>
            <w:tcW w:w="1050" w:type="dxa"/>
            <w:tcBorders>
              <w:top w:val="single" w:sz="2" w:space="0" w:color="auto"/>
              <w:left w:val="single" w:sz="2" w:space="0" w:color="auto"/>
              <w:bottom w:val="single" w:sz="2" w:space="0" w:color="auto"/>
              <w:right w:val="single" w:sz="2" w:space="0" w:color="auto"/>
            </w:tcBorders>
            <w:shd w:val="clear" w:color="auto" w:fill="auto"/>
          </w:tcPr>
          <w:p w14:paraId="429D7F68" w14:textId="77777777" w:rsidR="0029460B" w:rsidRPr="0029460B" w:rsidRDefault="0029460B" w:rsidP="009F36DA">
            <w:pPr>
              <w:pStyle w:val="PCATabletext"/>
              <w:jc w:val="center"/>
            </w:pPr>
            <w:r w:rsidRPr="0029460B">
              <w:t>8.5</w:t>
            </w:r>
          </w:p>
        </w:tc>
        <w:tc>
          <w:tcPr>
            <w:tcW w:w="1018" w:type="dxa"/>
            <w:tcBorders>
              <w:top w:val="single" w:sz="2" w:space="0" w:color="auto"/>
              <w:left w:val="single" w:sz="2" w:space="0" w:color="auto"/>
              <w:bottom w:val="single" w:sz="2" w:space="0" w:color="auto"/>
              <w:right w:val="single" w:sz="2" w:space="0" w:color="auto"/>
            </w:tcBorders>
            <w:shd w:val="clear" w:color="auto" w:fill="auto"/>
          </w:tcPr>
          <w:p w14:paraId="2F2D92FF" w14:textId="77777777" w:rsidR="0029460B" w:rsidRPr="0029460B" w:rsidRDefault="0029460B" w:rsidP="009F36DA">
            <w:pPr>
              <w:pStyle w:val="PCATabletext"/>
              <w:jc w:val="center"/>
            </w:pPr>
            <w:r w:rsidRPr="0029460B">
              <w:t>1.4</w:t>
            </w:r>
          </w:p>
        </w:tc>
        <w:tc>
          <w:tcPr>
            <w:tcW w:w="1082" w:type="dxa"/>
            <w:tcBorders>
              <w:top w:val="single" w:sz="2" w:space="0" w:color="auto"/>
              <w:left w:val="single" w:sz="2" w:space="0" w:color="auto"/>
              <w:bottom w:val="single" w:sz="2" w:space="0" w:color="auto"/>
              <w:right w:val="nil"/>
            </w:tcBorders>
            <w:shd w:val="clear" w:color="auto" w:fill="auto"/>
          </w:tcPr>
          <w:p w14:paraId="026D0ECA" w14:textId="77777777" w:rsidR="0029460B" w:rsidRPr="0029460B" w:rsidRDefault="0029460B" w:rsidP="009F36DA">
            <w:pPr>
              <w:pStyle w:val="PCATabletext"/>
              <w:jc w:val="center"/>
            </w:pPr>
            <w:r w:rsidRPr="0029460B">
              <w:t>*</w:t>
            </w:r>
          </w:p>
        </w:tc>
      </w:tr>
      <w:tr w:rsidR="0029460B" w:rsidRPr="0029460B" w14:paraId="65B5F8DB" w14:textId="77777777" w:rsidTr="004D6D86">
        <w:trPr>
          <w:jc w:val="center"/>
        </w:trPr>
        <w:tc>
          <w:tcPr>
            <w:tcW w:w="4269" w:type="dxa"/>
            <w:gridSpan w:val="2"/>
            <w:tcBorders>
              <w:top w:val="single" w:sz="2" w:space="0" w:color="auto"/>
              <w:left w:val="nil"/>
              <w:bottom w:val="single" w:sz="2" w:space="0" w:color="auto"/>
              <w:right w:val="single" w:sz="2" w:space="0" w:color="auto"/>
            </w:tcBorders>
            <w:shd w:val="clear" w:color="auto" w:fill="auto"/>
          </w:tcPr>
          <w:p w14:paraId="3A27E1B9" w14:textId="77777777" w:rsidR="0029460B" w:rsidRPr="009F36DA" w:rsidRDefault="0029460B" w:rsidP="009F36DA">
            <w:pPr>
              <w:pStyle w:val="PCATabletext"/>
              <w:jc w:val="right"/>
              <w:rPr>
                <w:b/>
              </w:rPr>
            </w:pPr>
            <w:r w:rsidRPr="009F36DA">
              <w:rPr>
                <w:b/>
              </w:rPr>
              <w:t>MOS</w:t>
            </w:r>
          </w:p>
        </w:tc>
        <w:tc>
          <w:tcPr>
            <w:tcW w:w="1131" w:type="dxa"/>
            <w:tcBorders>
              <w:top w:val="single" w:sz="2" w:space="0" w:color="auto"/>
              <w:left w:val="single" w:sz="2" w:space="0" w:color="auto"/>
              <w:bottom w:val="single" w:sz="2" w:space="0" w:color="auto"/>
              <w:right w:val="single" w:sz="2" w:space="0" w:color="auto"/>
            </w:tcBorders>
            <w:shd w:val="clear" w:color="auto" w:fill="auto"/>
          </w:tcPr>
          <w:p w14:paraId="270B475B" w14:textId="77777777" w:rsidR="0029460B" w:rsidRPr="0029460B" w:rsidRDefault="0029460B" w:rsidP="009F36DA">
            <w:pPr>
              <w:pStyle w:val="PCATabletext"/>
              <w:jc w:val="center"/>
            </w:pPr>
            <w:r w:rsidRPr="0029460B">
              <w:t>6.2</w:t>
            </w:r>
          </w:p>
        </w:tc>
        <w:tc>
          <w:tcPr>
            <w:tcW w:w="900" w:type="dxa"/>
            <w:tcBorders>
              <w:top w:val="single" w:sz="2" w:space="0" w:color="auto"/>
              <w:left w:val="single" w:sz="2" w:space="0" w:color="auto"/>
              <w:bottom w:val="single" w:sz="2" w:space="0" w:color="auto"/>
              <w:right w:val="single" w:sz="2" w:space="0" w:color="auto"/>
            </w:tcBorders>
            <w:shd w:val="clear" w:color="auto" w:fill="auto"/>
          </w:tcPr>
          <w:p w14:paraId="76BD3D08" w14:textId="77777777" w:rsidR="0029460B" w:rsidRPr="0029460B" w:rsidRDefault="0029460B" w:rsidP="009F36DA">
            <w:pPr>
              <w:pStyle w:val="PCATabletext"/>
              <w:jc w:val="center"/>
            </w:pPr>
            <w:r w:rsidRPr="0029460B">
              <w:t>1.5</w:t>
            </w:r>
          </w:p>
        </w:tc>
        <w:tc>
          <w:tcPr>
            <w:tcW w:w="1050" w:type="dxa"/>
            <w:tcBorders>
              <w:top w:val="single" w:sz="2" w:space="0" w:color="auto"/>
              <w:left w:val="single" w:sz="2" w:space="0" w:color="auto"/>
              <w:bottom w:val="single" w:sz="2" w:space="0" w:color="auto"/>
              <w:right w:val="single" w:sz="2" w:space="0" w:color="auto"/>
            </w:tcBorders>
            <w:shd w:val="clear" w:color="auto" w:fill="auto"/>
          </w:tcPr>
          <w:p w14:paraId="54DB46FA" w14:textId="77777777" w:rsidR="0029460B" w:rsidRPr="0029460B" w:rsidRDefault="0029460B" w:rsidP="009F36DA">
            <w:pPr>
              <w:pStyle w:val="PCATabletext"/>
              <w:jc w:val="center"/>
            </w:pPr>
            <w:r w:rsidRPr="0029460B">
              <w:t>0.49</w:t>
            </w:r>
          </w:p>
        </w:tc>
        <w:tc>
          <w:tcPr>
            <w:tcW w:w="1018" w:type="dxa"/>
            <w:tcBorders>
              <w:top w:val="single" w:sz="2" w:space="0" w:color="auto"/>
              <w:left w:val="single" w:sz="2" w:space="0" w:color="auto"/>
              <w:bottom w:val="single" w:sz="2" w:space="0" w:color="auto"/>
              <w:right w:val="single" w:sz="2" w:space="0" w:color="auto"/>
            </w:tcBorders>
            <w:shd w:val="clear" w:color="auto" w:fill="auto"/>
          </w:tcPr>
          <w:p w14:paraId="7B3ED463" w14:textId="77777777" w:rsidR="0029460B" w:rsidRPr="0029460B" w:rsidRDefault="0029460B" w:rsidP="009F36DA">
            <w:pPr>
              <w:pStyle w:val="PCATabletext"/>
              <w:jc w:val="center"/>
            </w:pPr>
            <w:r w:rsidRPr="0029460B">
              <w:t>0.1</w:t>
            </w:r>
            <w:r w:rsidR="00347AA5">
              <w:t>1</w:t>
            </w:r>
          </w:p>
        </w:tc>
        <w:tc>
          <w:tcPr>
            <w:tcW w:w="1082" w:type="dxa"/>
            <w:tcBorders>
              <w:top w:val="single" w:sz="2" w:space="0" w:color="auto"/>
              <w:left w:val="single" w:sz="2" w:space="0" w:color="auto"/>
              <w:bottom w:val="single" w:sz="2" w:space="0" w:color="auto"/>
              <w:right w:val="nil"/>
            </w:tcBorders>
            <w:shd w:val="clear" w:color="auto" w:fill="auto"/>
          </w:tcPr>
          <w:p w14:paraId="3466C590" w14:textId="77777777" w:rsidR="0029460B" w:rsidRPr="0029460B" w:rsidRDefault="0029460B" w:rsidP="009F36DA">
            <w:pPr>
              <w:pStyle w:val="PCATabletext"/>
              <w:jc w:val="center"/>
            </w:pPr>
            <w:r w:rsidRPr="0029460B">
              <w:t>0.021</w:t>
            </w:r>
          </w:p>
        </w:tc>
      </w:tr>
      <w:tr w:rsidR="0029460B" w:rsidRPr="0029460B" w14:paraId="2C2D7559" w14:textId="77777777" w:rsidTr="004D6D86">
        <w:trPr>
          <w:jc w:val="center"/>
        </w:trPr>
        <w:tc>
          <w:tcPr>
            <w:tcW w:w="4269" w:type="dxa"/>
            <w:gridSpan w:val="2"/>
            <w:tcBorders>
              <w:top w:val="single" w:sz="2" w:space="0" w:color="auto"/>
              <w:left w:val="nil"/>
              <w:bottom w:val="single" w:sz="2" w:space="0" w:color="auto"/>
              <w:right w:val="single" w:sz="2" w:space="0" w:color="auto"/>
            </w:tcBorders>
            <w:shd w:val="clear" w:color="auto" w:fill="auto"/>
          </w:tcPr>
          <w:p w14:paraId="1118D7B5" w14:textId="77777777" w:rsidR="0029460B" w:rsidRPr="0029460B" w:rsidRDefault="00742342" w:rsidP="009F36DA">
            <w:pPr>
              <w:pStyle w:val="PCATabletext"/>
              <w:jc w:val="right"/>
              <w:rPr>
                <w:b/>
              </w:rPr>
            </w:pPr>
            <w:r>
              <w:rPr>
                <w:b/>
              </w:rPr>
              <w:t>TMDL</w:t>
            </w:r>
          </w:p>
        </w:tc>
        <w:tc>
          <w:tcPr>
            <w:tcW w:w="1131" w:type="dxa"/>
            <w:tcBorders>
              <w:top w:val="single" w:sz="2" w:space="0" w:color="auto"/>
              <w:left w:val="single" w:sz="2" w:space="0" w:color="auto"/>
              <w:bottom w:val="single" w:sz="2" w:space="0" w:color="auto"/>
              <w:right w:val="single" w:sz="2" w:space="0" w:color="auto"/>
            </w:tcBorders>
            <w:shd w:val="clear" w:color="auto" w:fill="auto"/>
          </w:tcPr>
          <w:p w14:paraId="0117EEAF" w14:textId="77777777" w:rsidR="0029460B" w:rsidRPr="0029460B" w:rsidRDefault="0029460B" w:rsidP="009F36DA">
            <w:pPr>
              <w:pStyle w:val="PCATabletext"/>
              <w:jc w:val="center"/>
            </w:pPr>
            <w:r w:rsidRPr="0029460B">
              <w:t>123</w:t>
            </w:r>
          </w:p>
        </w:tc>
        <w:tc>
          <w:tcPr>
            <w:tcW w:w="900" w:type="dxa"/>
            <w:tcBorders>
              <w:top w:val="single" w:sz="2" w:space="0" w:color="auto"/>
              <w:left w:val="single" w:sz="2" w:space="0" w:color="auto"/>
              <w:bottom w:val="single" w:sz="2" w:space="0" w:color="auto"/>
              <w:right w:val="single" w:sz="2" w:space="0" w:color="auto"/>
            </w:tcBorders>
            <w:shd w:val="clear" w:color="auto" w:fill="auto"/>
          </w:tcPr>
          <w:p w14:paraId="0E2C5E55" w14:textId="77777777" w:rsidR="0029460B" w:rsidRPr="0029460B" w:rsidRDefault="0029460B" w:rsidP="009F36DA">
            <w:pPr>
              <w:pStyle w:val="PCATabletext"/>
              <w:jc w:val="center"/>
            </w:pPr>
            <w:r w:rsidRPr="0029460B">
              <w:t>30</w:t>
            </w:r>
          </w:p>
        </w:tc>
        <w:tc>
          <w:tcPr>
            <w:tcW w:w="1050" w:type="dxa"/>
            <w:tcBorders>
              <w:top w:val="single" w:sz="2" w:space="0" w:color="auto"/>
              <w:left w:val="single" w:sz="2" w:space="0" w:color="auto"/>
              <w:bottom w:val="single" w:sz="2" w:space="0" w:color="auto"/>
              <w:right w:val="single" w:sz="2" w:space="0" w:color="auto"/>
            </w:tcBorders>
            <w:shd w:val="clear" w:color="auto" w:fill="auto"/>
          </w:tcPr>
          <w:p w14:paraId="572BA38B" w14:textId="77777777" w:rsidR="0029460B" w:rsidRPr="0029460B" w:rsidRDefault="0029460B" w:rsidP="009F36DA">
            <w:pPr>
              <w:pStyle w:val="PCATabletext"/>
              <w:jc w:val="center"/>
            </w:pPr>
            <w:r w:rsidRPr="0029460B">
              <w:t>9.7</w:t>
            </w:r>
          </w:p>
        </w:tc>
        <w:tc>
          <w:tcPr>
            <w:tcW w:w="1018" w:type="dxa"/>
            <w:tcBorders>
              <w:top w:val="single" w:sz="2" w:space="0" w:color="auto"/>
              <w:left w:val="single" w:sz="2" w:space="0" w:color="auto"/>
              <w:bottom w:val="single" w:sz="2" w:space="0" w:color="auto"/>
              <w:right w:val="single" w:sz="2" w:space="0" w:color="auto"/>
            </w:tcBorders>
            <w:shd w:val="clear" w:color="auto" w:fill="auto"/>
          </w:tcPr>
          <w:p w14:paraId="402DE779" w14:textId="77777777" w:rsidR="0029460B" w:rsidRPr="0029460B" w:rsidRDefault="0029460B" w:rsidP="009F36DA">
            <w:pPr>
              <w:pStyle w:val="PCATabletext"/>
              <w:jc w:val="center"/>
            </w:pPr>
            <w:r w:rsidRPr="0029460B">
              <w:t>2.1</w:t>
            </w:r>
          </w:p>
        </w:tc>
        <w:tc>
          <w:tcPr>
            <w:tcW w:w="1082" w:type="dxa"/>
            <w:tcBorders>
              <w:top w:val="single" w:sz="2" w:space="0" w:color="auto"/>
              <w:left w:val="single" w:sz="2" w:space="0" w:color="auto"/>
              <w:bottom w:val="single" w:sz="2" w:space="0" w:color="auto"/>
              <w:right w:val="nil"/>
            </w:tcBorders>
            <w:shd w:val="clear" w:color="auto" w:fill="auto"/>
          </w:tcPr>
          <w:p w14:paraId="3C15D231" w14:textId="77777777" w:rsidR="0029460B" w:rsidRPr="0029460B" w:rsidRDefault="0029460B" w:rsidP="009F36DA">
            <w:pPr>
              <w:pStyle w:val="PCATabletext"/>
              <w:jc w:val="center"/>
            </w:pPr>
            <w:r w:rsidRPr="0029460B">
              <w:t>0.41</w:t>
            </w:r>
          </w:p>
        </w:tc>
      </w:tr>
      <w:tr w:rsidR="0029460B" w:rsidRPr="0029460B" w14:paraId="3ECA74C5" w14:textId="77777777" w:rsidTr="004D6D86">
        <w:trPr>
          <w:jc w:val="center"/>
        </w:trPr>
        <w:tc>
          <w:tcPr>
            <w:tcW w:w="4269" w:type="dxa"/>
            <w:gridSpan w:val="2"/>
            <w:tcBorders>
              <w:top w:val="single" w:sz="2" w:space="0" w:color="auto"/>
              <w:left w:val="nil"/>
              <w:bottom w:val="single" w:sz="2" w:space="0" w:color="auto"/>
              <w:right w:val="single" w:sz="2" w:space="0" w:color="auto"/>
            </w:tcBorders>
            <w:shd w:val="clear" w:color="auto" w:fill="auto"/>
          </w:tcPr>
          <w:p w14:paraId="66FB9F1C" w14:textId="77777777" w:rsidR="0029460B" w:rsidRPr="0029460B" w:rsidRDefault="0029460B" w:rsidP="009F36DA">
            <w:pPr>
              <w:pStyle w:val="PCATabletext"/>
              <w:jc w:val="right"/>
              <w:rPr>
                <w:b/>
              </w:rPr>
            </w:pPr>
            <w:r w:rsidRPr="0029460B">
              <w:rPr>
                <w:b/>
              </w:rPr>
              <w:t>Existing 90</w:t>
            </w:r>
            <w:r w:rsidRPr="002D0E6A">
              <w:rPr>
                <w:b/>
                <w:vertAlign w:val="superscript"/>
              </w:rPr>
              <w:t>th</w:t>
            </w:r>
            <w:r w:rsidRPr="0029460B">
              <w:rPr>
                <w:b/>
              </w:rPr>
              <w:t xml:space="preserve"> percentile concentration (mg/L)</w:t>
            </w:r>
          </w:p>
        </w:tc>
        <w:tc>
          <w:tcPr>
            <w:tcW w:w="5181" w:type="dxa"/>
            <w:gridSpan w:val="5"/>
            <w:tcBorders>
              <w:top w:val="single" w:sz="2" w:space="0" w:color="auto"/>
              <w:left w:val="single" w:sz="2" w:space="0" w:color="auto"/>
              <w:bottom w:val="single" w:sz="2" w:space="0" w:color="auto"/>
              <w:right w:val="nil"/>
            </w:tcBorders>
            <w:shd w:val="clear" w:color="auto" w:fill="auto"/>
            <w:vAlign w:val="center"/>
          </w:tcPr>
          <w:p w14:paraId="5E13F5D2" w14:textId="77777777" w:rsidR="0029460B" w:rsidRPr="0029460B" w:rsidRDefault="0029460B" w:rsidP="009F36DA">
            <w:pPr>
              <w:pStyle w:val="PCATabletext"/>
              <w:jc w:val="center"/>
            </w:pPr>
            <w:r w:rsidRPr="0029460B">
              <w:t>616</w:t>
            </w:r>
          </w:p>
        </w:tc>
      </w:tr>
      <w:tr w:rsidR="0029460B" w:rsidRPr="0029460B" w14:paraId="7A1E4E6F" w14:textId="77777777" w:rsidTr="004D6D86">
        <w:trPr>
          <w:jc w:val="center"/>
        </w:trPr>
        <w:tc>
          <w:tcPr>
            <w:tcW w:w="4269" w:type="dxa"/>
            <w:gridSpan w:val="2"/>
            <w:tcBorders>
              <w:top w:val="single" w:sz="2" w:space="0" w:color="auto"/>
              <w:left w:val="nil"/>
              <w:bottom w:val="single" w:sz="2" w:space="0" w:color="auto"/>
              <w:right w:val="single" w:sz="2" w:space="0" w:color="auto"/>
            </w:tcBorders>
            <w:shd w:val="clear" w:color="auto" w:fill="auto"/>
          </w:tcPr>
          <w:p w14:paraId="77EE9097" w14:textId="77777777" w:rsidR="0029460B" w:rsidRPr="0029460B" w:rsidRDefault="0030475F">
            <w:pPr>
              <w:pStyle w:val="PCATabletext"/>
              <w:jc w:val="right"/>
              <w:rPr>
                <w:b/>
              </w:rPr>
            </w:pPr>
            <w:r>
              <w:rPr>
                <w:b/>
              </w:rPr>
              <w:t>E</w:t>
            </w:r>
            <w:r w:rsidR="0029460B" w:rsidRPr="0029460B">
              <w:rPr>
                <w:b/>
              </w:rPr>
              <w:t xml:space="preserve">stimated </w:t>
            </w:r>
            <w:r w:rsidR="00ED6310">
              <w:rPr>
                <w:b/>
              </w:rPr>
              <w:t>p</w:t>
            </w:r>
            <w:r w:rsidR="0029460B" w:rsidRPr="0029460B">
              <w:rPr>
                <w:b/>
              </w:rPr>
              <w:t xml:space="preserve">ercent </w:t>
            </w:r>
            <w:r w:rsidR="00ED6310">
              <w:rPr>
                <w:b/>
              </w:rPr>
              <w:t>r</w:t>
            </w:r>
            <w:r w:rsidR="0029460B" w:rsidRPr="0029460B">
              <w:rPr>
                <w:b/>
              </w:rPr>
              <w:t>eduction</w:t>
            </w:r>
          </w:p>
        </w:tc>
        <w:tc>
          <w:tcPr>
            <w:tcW w:w="5181" w:type="dxa"/>
            <w:gridSpan w:val="5"/>
            <w:tcBorders>
              <w:top w:val="single" w:sz="2" w:space="0" w:color="auto"/>
              <w:left w:val="single" w:sz="2" w:space="0" w:color="auto"/>
              <w:bottom w:val="single" w:sz="2" w:space="0" w:color="auto"/>
              <w:right w:val="nil"/>
            </w:tcBorders>
            <w:shd w:val="clear" w:color="auto" w:fill="auto"/>
            <w:vAlign w:val="center"/>
          </w:tcPr>
          <w:p w14:paraId="162DE7B2" w14:textId="77777777" w:rsidR="0029460B" w:rsidRPr="0029460B" w:rsidRDefault="0029460B" w:rsidP="009F36DA">
            <w:pPr>
              <w:pStyle w:val="PCATabletext"/>
              <w:jc w:val="center"/>
            </w:pPr>
            <w:r w:rsidRPr="0029460B">
              <w:t>89%</w:t>
            </w:r>
          </w:p>
        </w:tc>
      </w:tr>
    </w:tbl>
    <w:p w14:paraId="77B3F00E" w14:textId="41B94A99" w:rsidR="00BD4ED3" w:rsidRPr="002B41CC" w:rsidRDefault="0029460B" w:rsidP="009F36DA">
      <w:pPr>
        <w:pStyle w:val="PCAtextunderTable"/>
      </w:pPr>
      <w:r w:rsidRPr="0029460B">
        <w:t>* The permitted wastewater design flows exceed the stream flow in the indicated flow zone(s). The allocations are expressed as an equation rather than an absolute number: allocation = (flow contribution from a given source) x 65 mg/L (or NPDES</w:t>
      </w:r>
      <w:r w:rsidR="004B7E3B">
        <w:t>/SDS</w:t>
      </w:r>
      <w:r w:rsidRPr="0029460B">
        <w:t xml:space="preserve"> permit concentration). See section X.XX for more detail.</w:t>
      </w:r>
    </w:p>
    <w:p w14:paraId="4D0D537A" w14:textId="77777777" w:rsidR="00152F9E" w:rsidRDefault="00152F9E" w:rsidP="006A1843">
      <w:pPr>
        <w:pStyle w:val="PCAReportHeading2"/>
      </w:pPr>
      <w:bookmarkStart w:id="118" w:name="_Toc160710977"/>
      <w:r w:rsidRPr="00314300">
        <w:rPr>
          <w:color w:val="C00000"/>
        </w:rPr>
        <w:t>[Parameter #2]</w:t>
      </w:r>
      <w:bookmarkEnd w:id="118"/>
    </w:p>
    <w:p w14:paraId="13485C0B" w14:textId="77777777" w:rsidR="00152F9E" w:rsidRDefault="00152F9E" w:rsidP="00796CF2">
      <w:pPr>
        <w:pStyle w:val="PCAReportHeading3"/>
        <w:numPr>
          <w:ilvl w:val="2"/>
          <w:numId w:val="3"/>
        </w:numPr>
      </w:pPr>
      <w:bookmarkStart w:id="119" w:name="_Toc160710978"/>
      <w:r>
        <w:t xml:space="preserve">Loading </w:t>
      </w:r>
      <w:r w:rsidR="003D0DFE">
        <w:t>c</w:t>
      </w:r>
      <w:r>
        <w:t xml:space="preserve">apacity </w:t>
      </w:r>
      <w:r w:rsidR="003D0DFE">
        <w:t>m</w:t>
      </w:r>
      <w:r>
        <w:t>ethodology</w:t>
      </w:r>
      <w:bookmarkEnd w:id="119"/>
    </w:p>
    <w:p w14:paraId="59FFDAFA" w14:textId="1A5272CF" w:rsidR="00152F9E" w:rsidRDefault="00152F9E" w:rsidP="00152F9E">
      <w:pPr>
        <w:pStyle w:val="PCABodyText"/>
      </w:pPr>
      <w:r>
        <w:t>Text</w:t>
      </w:r>
    </w:p>
    <w:p w14:paraId="680B352E" w14:textId="0EFF8572" w:rsidR="00FC09E8" w:rsidRDefault="00FC09E8" w:rsidP="00FC09E8">
      <w:pPr>
        <w:pStyle w:val="PCAReportHeading3"/>
        <w:numPr>
          <w:ilvl w:val="2"/>
          <w:numId w:val="3"/>
        </w:numPr>
      </w:pPr>
      <w:bookmarkStart w:id="120" w:name="_Toc160710979"/>
      <w:r>
        <w:t>Boundary conditions</w:t>
      </w:r>
      <w:bookmarkEnd w:id="120"/>
    </w:p>
    <w:p w14:paraId="7BAF26A0" w14:textId="2081508D" w:rsidR="00FC09E8" w:rsidRDefault="00FC09E8" w:rsidP="00152F9E">
      <w:pPr>
        <w:pStyle w:val="PCABodyText"/>
      </w:pPr>
      <w:r>
        <w:t>Text</w:t>
      </w:r>
    </w:p>
    <w:p w14:paraId="47807F83" w14:textId="40BF8D74" w:rsidR="00152F9E" w:rsidRPr="00BC3B1E" w:rsidRDefault="00152F9E" w:rsidP="00796CF2">
      <w:pPr>
        <w:pStyle w:val="PCAReportHeading3"/>
        <w:numPr>
          <w:ilvl w:val="2"/>
          <w:numId w:val="3"/>
        </w:numPr>
      </w:pPr>
      <w:bookmarkStart w:id="121" w:name="_Toc160710980"/>
      <w:r w:rsidRPr="00BC3B1E">
        <w:t xml:space="preserve">Load </w:t>
      </w:r>
      <w:r w:rsidR="003D0DFE" w:rsidRPr="00BC3B1E">
        <w:t>a</w:t>
      </w:r>
      <w:r w:rsidRPr="00BC3B1E">
        <w:t xml:space="preserve">llocation </w:t>
      </w:r>
      <w:r w:rsidR="003D0DFE" w:rsidRPr="00BC3B1E">
        <w:t>m</w:t>
      </w:r>
      <w:r w:rsidRPr="00BC3B1E">
        <w:t>ethodology</w:t>
      </w:r>
      <w:bookmarkEnd w:id="121"/>
    </w:p>
    <w:p w14:paraId="27A8A480" w14:textId="77777777" w:rsidR="00152F9E" w:rsidRDefault="00152F9E" w:rsidP="00152F9E">
      <w:pPr>
        <w:pStyle w:val="PCABodyText"/>
      </w:pPr>
      <w:r>
        <w:t>Text</w:t>
      </w:r>
    </w:p>
    <w:p w14:paraId="0BBB8929" w14:textId="77777777" w:rsidR="00152F9E" w:rsidRPr="00152F9E" w:rsidRDefault="00152F9E" w:rsidP="00796CF2">
      <w:pPr>
        <w:pStyle w:val="PCAReportHeading3"/>
        <w:numPr>
          <w:ilvl w:val="2"/>
          <w:numId w:val="3"/>
        </w:numPr>
      </w:pPr>
      <w:bookmarkStart w:id="122" w:name="_Toc160710981"/>
      <w:r w:rsidRPr="00152F9E">
        <w:t xml:space="preserve">Wasteload </w:t>
      </w:r>
      <w:r w:rsidR="003D0DFE">
        <w:t>a</w:t>
      </w:r>
      <w:r w:rsidRPr="00152F9E">
        <w:t xml:space="preserve">llocation </w:t>
      </w:r>
      <w:r w:rsidR="003D0DFE">
        <w:t>m</w:t>
      </w:r>
      <w:r w:rsidRPr="00152F9E">
        <w:t>ethodology</w:t>
      </w:r>
      <w:bookmarkEnd w:id="122"/>
    </w:p>
    <w:p w14:paraId="3489A863" w14:textId="77777777" w:rsidR="00152F9E" w:rsidRDefault="00152F9E" w:rsidP="00152F9E">
      <w:pPr>
        <w:pStyle w:val="PCABodyText"/>
      </w:pPr>
      <w:r>
        <w:t>Text</w:t>
      </w:r>
    </w:p>
    <w:p w14:paraId="200DA42D" w14:textId="77777777" w:rsidR="00152F9E" w:rsidRPr="00152F9E" w:rsidRDefault="00152F9E" w:rsidP="00796CF2">
      <w:pPr>
        <w:pStyle w:val="PCAReportHeading3"/>
        <w:numPr>
          <w:ilvl w:val="2"/>
          <w:numId w:val="3"/>
        </w:numPr>
      </w:pPr>
      <w:bookmarkStart w:id="123" w:name="_Toc30073636"/>
      <w:bookmarkStart w:id="124" w:name="_Toc30073637"/>
      <w:bookmarkStart w:id="125" w:name="_Toc30073638"/>
      <w:bookmarkStart w:id="126" w:name="_Toc30073639"/>
      <w:bookmarkStart w:id="127" w:name="_Toc30073640"/>
      <w:bookmarkStart w:id="128" w:name="_Toc30073641"/>
      <w:bookmarkStart w:id="129" w:name="_Toc30073642"/>
      <w:bookmarkStart w:id="130" w:name="_Toc30073643"/>
      <w:bookmarkStart w:id="131" w:name="_Toc160710982"/>
      <w:bookmarkEnd w:id="123"/>
      <w:bookmarkEnd w:id="124"/>
      <w:bookmarkEnd w:id="125"/>
      <w:bookmarkEnd w:id="126"/>
      <w:bookmarkEnd w:id="127"/>
      <w:bookmarkEnd w:id="128"/>
      <w:bookmarkEnd w:id="129"/>
      <w:bookmarkEnd w:id="130"/>
      <w:r w:rsidRPr="00152F9E">
        <w:t xml:space="preserve">Margin of </w:t>
      </w:r>
      <w:r w:rsidR="003D0DFE">
        <w:t>s</w:t>
      </w:r>
      <w:r w:rsidRPr="00152F9E">
        <w:t>afety</w:t>
      </w:r>
      <w:bookmarkEnd w:id="131"/>
    </w:p>
    <w:p w14:paraId="46600D64" w14:textId="77777777" w:rsidR="00152F9E" w:rsidRDefault="00152F9E" w:rsidP="00152F9E">
      <w:pPr>
        <w:pStyle w:val="PCABodyText"/>
      </w:pPr>
      <w:r>
        <w:t>Text</w:t>
      </w:r>
    </w:p>
    <w:p w14:paraId="6DEE9443" w14:textId="77777777" w:rsidR="00152F9E" w:rsidRPr="00152F9E" w:rsidRDefault="00152F9E" w:rsidP="00796CF2">
      <w:pPr>
        <w:pStyle w:val="PCAReportHeading3"/>
        <w:numPr>
          <w:ilvl w:val="2"/>
          <w:numId w:val="3"/>
        </w:numPr>
      </w:pPr>
      <w:bookmarkStart w:id="132" w:name="_Toc160710983"/>
      <w:r w:rsidRPr="00152F9E">
        <w:t xml:space="preserve">Seasonal </w:t>
      </w:r>
      <w:r w:rsidR="003D0DFE">
        <w:t>v</w:t>
      </w:r>
      <w:r w:rsidRPr="00152F9E">
        <w:t>ariation</w:t>
      </w:r>
      <w:r w:rsidR="0025791C">
        <w:t xml:space="preserve"> and critical conditions</w:t>
      </w:r>
      <w:bookmarkEnd w:id="132"/>
    </w:p>
    <w:p w14:paraId="74BAAD7F" w14:textId="77777777" w:rsidR="00152F9E" w:rsidRDefault="00152F9E" w:rsidP="00152F9E">
      <w:pPr>
        <w:pStyle w:val="PCABodyText"/>
      </w:pPr>
      <w:r>
        <w:t>Text</w:t>
      </w:r>
    </w:p>
    <w:p w14:paraId="389ED55A" w14:textId="77777777" w:rsidR="00152F9E" w:rsidRPr="00152F9E" w:rsidRDefault="00152F9E" w:rsidP="00796CF2">
      <w:pPr>
        <w:pStyle w:val="PCAReportHeading3"/>
        <w:numPr>
          <w:ilvl w:val="2"/>
          <w:numId w:val="3"/>
        </w:numPr>
      </w:pPr>
      <w:bookmarkStart w:id="133" w:name="_Toc160710984"/>
      <w:r w:rsidRPr="00152F9E">
        <w:t xml:space="preserve">Reserve </w:t>
      </w:r>
      <w:r w:rsidR="003D0DFE">
        <w:t>c</w:t>
      </w:r>
      <w:r w:rsidRPr="00152F9E">
        <w:t>apacity</w:t>
      </w:r>
      <w:bookmarkEnd w:id="133"/>
    </w:p>
    <w:p w14:paraId="406BAD0B" w14:textId="77777777" w:rsidR="00152F9E" w:rsidRPr="002D50B9" w:rsidRDefault="00152F9E" w:rsidP="00152F9E">
      <w:pPr>
        <w:pStyle w:val="PCABodyText"/>
        <w:rPr>
          <w:color w:val="C00000"/>
        </w:rPr>
      </w:pPr>
      <w:r w:rsidRPr="002D50B9">
        <w:rPr>
          <w:color w:val="C00000"/>
        </w:rPr>
        <w:t>Include if necessary, otherwise delete</w:t>
      </w:r>
      <w:r w:rsidR="00AA3DF4">
        <w:rPr>
          <w:color w:val="C00000"/>
        </w:rPr>
        <w:t>.</w:t>
      </w:r>
    </w:p>
    <w:p w14:paraId="7DDA668B" w14:textId="77777777" w:rsidR="00152F9E" w:rsidRDefault="00152F9E" w:rsidP="00152F9E">
      <w:pPr>
        <w:pStyle w:val="PCABodyText"/>
      </w:pPr>
      <w:r>
        <w:t>Text</w:t>
      </w:r>
    </w:p>
    <w:p w14:paraId="3E9CE3BF" w14:textId="77777777" w:rsidR="006F3655" w:rsidRDefault="006F3655" w:rsidP="00796CF2">
      <w:pPr>
        <w:pStyle w:val="PCAReportHeading3"/>
        <w:numPr>
          <w:ilvl w:val="2"/>
          <w:numId w:val="3"/>
        </w:numPr>
      </w:pPr>
      <w:bookmarkStart w:id="134" w:name="_Toc160710985"/>
      <w:r>
        <w:t>Baseline year</w:t>
      </w:r>
      <w:bookmarkEnd w:id="134"/>
    </w:p>
    <w:p w14:paraId="23D9FCF7" w14:textId="77777777" w:rsidR="006F3655" w:rsidRDefault="006F3655" w:rsidP="006F3655">
      <w:pPr>
        <w:pStyle w:val="PCABodyText"/>
      </w:pPr>
      <w:r>
        <w:t>Text</w:t>
      </w:r>
    </w:p>
    <w:p w14:paraId="7CCA5CC1" w14:textId="77777777" w:rsidR="006F3655" w:rsidRDefault="001471F4" w:rsidP="00796CF2">
      <w:pPr>
        <w:pStyle w:val="PCAReportHeading3"/>
        <w:numPr>
          <w:ilvl w:val="2"/>
          <w:numId w:val="3"/>
        </w:numPr>
      </w:pPr>
      <w:bookmarkStart w:id="135" w:name="_Toc160710986"/>
      <w:r>
        <w:lastRenderedPageBreak/>
        <w:t>Perc</w:t>
      </w:r>
      <w:r w:rsidR="006F3655">
        <w:t>ent reduction</w:t>
      </w:r>
      <w:bookmarkEnd w:id="135"/>
    </w:p>
    <w:p w14:paraId="7A554DD3" w14:textId="77777777" w:rsidR="006F3655" w:rsidRDefault="006F3655" w:rsidP="006F3655">
      <w:pPr>
        <w:pStyle w:val="PCABodyText"/>
      </w:pPr>
      <w:r>
        <w:t>Text</w:t>
      </w:r>
    </w:p>
    <w:p w14:paraId="35977F47" w14:textId="77777777" w:rsidR="00152F9E" w:rsidRPr="00152F9E" w:rsidRDefault="00152F9E" w:rsidP="00796CF2">
      <w:pPr>
        <w:pStyle w:val="PCAReportHeading3"/>
        <w:numPr>
          <w:ilvl w:val="2"/>
          <w:numId w:val="3"/>
        </w:numPr>
      </w:pPr>
      <w:bookmarkStart w:id="136" w:name="_Toc30073649"/>
      <w:bookmarkStart w:id="137" w:name="_Toc160710987"/>
      <w:bookmarkEnd w:id="136"/>
      <w:r w:rsidRPr="00152F9E">
        <w:t xml:space="preserve">TMDL </w:t>
      </w:r>
      <w:r w:rsidR="003D0DFE">
        <w:t>s</w:t>
      </w:r>
      <w:r w:rsidRPr="00152F9E">
        <w:t>ummary</w:t>
      </w:r>
      <w:bookmarkEnd w:id="137"/>
    </w:p>
    <w:p w14:paraId="0FFAA8BA" w14:textId="77777777" w:rsidR="00152F9E" w:rsidRDefault="00152F9E" w:rsidP="00152F9E">
      <w:pPr>
        <w:pStyle w:val="PCABodyText"/>
      </w:pPr>
      <w:r>
        <w:t>Text</w:t>
      </w:r>
    </w:p>
    <w:p w14:paraId="1E27AA8F" w14:textId="77777777" w:rsidR="000B5D3E" w:rsidRDefault="000B5D3E">
      <w:pPr>
        <w:spacing w:after="0"/>
        <w:rPr>
          <w:rFonts w:asciiTheme="minorHAnsi" w:hAnsiTheme="minorHAnsi"/>
          <w:szCs w:val="20"/>
        </w:rPr>
      </w:pPr>
      <w:r>
        <w:br w:type="page"/>
      </w:r>
    </w:p>
    <w:p w14:paraId="72C6F242" w14:textId="77777777" w:rsidR="00152F9E" w:rsidRPr="00BC3B1E" w:rsidRDefault="00152F9E" w:rsidP="003D72CF">
      <w:pPr>
        <w:pStyle w:val="PCAReportHeading1"/>
      </w:pPr>
      <w:bookmarkStart w:id="138" w:name="_Toc160710988"/>
      <w:r w:rsidRPr="00BC3B1E">
        <w:lastRenderedPageBreak/>
        <w:t xml:space="preserve">Future </w:t>
      </w:r>
      <w:r w:rsidR="003D0DFE" w:rsidRPr="00BC3B1E">
        <w:t>g</w:t>
      </w:r>
      <w:r w:rsidRPr="00BC3B1E">
        <w:t xml:space="preserve">rowth </w:t>
      </w:r>
      <w:r w:rsidR="003D0DFE" w:rsidRPr="00BC3B1E">
        <w:t>c</w:t>
      </w:r>
      <w:r w:rsidRPr="00BC3B1E">
        <w:t>onsiderations</w:t>
      </w:r>
      <w:bookmarkEnd w:id="138"/>
    </w:p>
    <w:p w14:paraId="5548C4A9" w14:textId="77777777" w:rsidR="00595563" w:rsidRPr="004F13F2" w:rsidRDefault="00152F9E" w:rsidP="00152F9E">
      <w:pPr>
        <w:pStyle w:val="PCABodyText"/>
        <w:rPr>
          <w:color w:val="C00000"/>
        </w:rPr>
      </w:pPr>
      <w:r w:rsidRPr="00B7743D">
        <w:rPr>
          <w:color w:val="C00000"/>
        </w:rPr>
        <w:t>Include</w:t>
      </w:r>
      <w:r w:rsidR="007D1B63">
        <w:rPr>
          <w:color w:val="C00000"/>
        </w:rPr>
        <w:t xml:space="preserve"> </w:t>
      </w:r>
      <w:r w:rsidRPr="00B7743D">
        <w:rPr>
          <w:color w:val="C00000"/>
        </w:rPr>
        <w:t>future growth discussion. For example, briefly describe the potential likely growth and cite re</w:t>
      </w:r>
      <w:r w:rsidRPr="004F13F2">
        <w:rPr>
          <w:color w:val="C00000"/>
        </w:rPr>
        <w:t>ference</w:t>
      </w:r>
      <w:r w:rsidR="00431326">
        <w:rPr>
          <w:color w:val="C00000"/>
        </w:rPr>
        <w:t xml:space="preserve">s such as </w:t>
      </w:r>
      <w:r w:rsidRPr="004F13F2">
        <w:rPr>
          <w:color w:val="C00000"/>
        </w:rPr>
        <w:t>census projections, land use</w:t>
      </w:r>
      <w:r w:rsidR="00A41365" w:rsidRPr="004F13F2">
        <w:rPr>
          <w:color w:val="C00000"/>
        </w:rPr>
        <w:t>,</w:t>
      </w:r>
      <w:r w:rsidRPr="004F13F2">
        <w:rPr>
          <w:color w:val="C00000"/>
        </w:rPr>
        <w:t xml:space="preserve"> or local development plans for the area.</w:t>
      </w:r>
      <w:r w:rsidR="00595563" w:rsidRPr="004F13F2">
        <w:rPr>
          <w:color w:val="C00000"/>
        </w:rPr>
        <w:t xml:space="preserve"> Potential data sources include</w:t>
      </w:r>
      <w:r w:rsidR="00431326">
        <w:rPr>
          <w:color w:val="C00000"/>
        </w:rPr>
        <w:t>, but are not limited to,</w:t>
      </w:r>
      <w:r w:rsidR="00595563" w:rsidRPr="004F13F2">
        <w:rPr>
          <w:color w:val="C00000"/>
        </w:rPr>
        <w:t xml:space="preserve"> the following:</w:t>
      </w:r>
    </w:p>
    <w:p w14:paraId="63AD7CCE" w14:textId="77777777" w:rsidR="007D109C" w:rsidRPr="00FF4F97" w:rsidRDefault="00595563" w:rsidP="00FF4F97">
      <w:pPr>
        <w:pStyle w:val="PCABulletLevel1"/>
        <w:rPr>
          <w:color w:val="C00000"/>
        </w:rPr>
      </w:pPr>
      <w:r w:rsidRPr="00FF4F97">
        <w:rPr>
          <w:color w:val="C00000"/>
        </w:rPr>
        <w:t>U.S. Census data</w:t>
      </w:r>
      <w:r w:rsidR="007D109C" w:rsidRPr="00FF4F97">
        <w:rPr>
          <w:color w:val="C00000"/>
        </w:rPr>
        <w:t>, for example:</w:t>
      </w:r>
    </w:p>
    <w:p w14:paraId="1199DCE1" w14:textId="622A697D" w:rsidR="007D109C" w:rsidRPr="007917B9" w:rsidRDefault="007D109C" w:rsidP="00FF4F97">
      <w:pPr>
        <w:pStyle w:val="PCABulletLevel2"/>
        <w:rPr>
          <w:color w:val="C00000"/>
        </w:rPr>
      </w:pPr>
      <w:r>
        <w:rPr>
          <w:color w:val="C00000"/>
        </w:rPr>
        <w:t xml:space="preserve">County estimates: </w:t>
      </w:r>
      <w:hyperlink r:id="rId57" w:history="1">
        <w:r w:rsidR="00595563">
          <w:rPr>
            <w:rStyle w:val="Hyperlink"/>
          </w:rPr>
          <w:t>https://www.census.gov/data/tables/time-series/demo/popest/2010s-counties-total.html</w:t>
        </w:r>
      </w:hyperlink>
    </w:p>
    <w:p w14:paraId="56BB68BF" w14:textId="6025B36B" w:rsidR="004F13F2" w:rsidRPr="007917B9" w:rsidRDefault="007D109C" w:rsidP="00FF4F97">
      <w:pPr>
        <w:pStyle w:val="PCABulletLevel2"/>
        <w:rPr>
          <w:color w:val="C00000"/>
        </w:rPr>
      </w:pPr>
      <w:r w:rsidRPr="007917B9">
        <w:rPr>
          <w:color w:val="C00000"/>
        </w:rPr>
        <w:t xml:space="preserve">City estimates: </w:t>
      </w:r>
      <w:hyperlink r:id="rId58" w:history="1">
        <w:r w:rsidR="00595563">
          <w:rPr>
            <w:rStyle w:val="Hyperlink"/>
          </w:rPr>
          <w:t>https://www.census.gov/data/tables/time-series/demo/popest/2010s-total-cities-and-towns.html</w:t>
        </w:r>
      </w:hyperlink>
    </w:p>
    <w:p w14:paraId="6EAE4C63" w14:textId="224E0A9D" w:rsidR="007D109C" w:rsidRPr="007D109C" w:rsidRDefault="004F13F2" w:rsidP="006F5E41">
      <w:pPr>
        <w:pStyle w:val="PCABulletLevel1"/>
        <w:rPr>
          <w:color w:val="C00000"/>
        </w:rPr>
      </w:pPr>
      <w:r w:rsidRPr="00FF4F97">
        <w:rPr>
          <w:color w:val="C00000"/>
        </w:rPr>
        <w:t>M</w:t>
      </w:r>
      <w:r w:rsidR="00843460">
        <w:rPr>
          <w:color w:val="C00000"/>
        </w:rPr>
        <w:t>innesota</w:t>
      </w:r>
      <w:r w:rsidRPr="00FF4F97">
        <w:rPr>
          <w:color w:val="C00000"/>
        </w:rPr>
        <w:t xml:space="preserve"> State Demographic Center (e.g., </w:t>
      </w:r>
      <w:hyperlink r:id="rId59" w:history="1">
        <w:r>
          <w:rPr>
            <w:rStyle w:val="Hyperlink"/>
          </w:rPr>
          <w:t>https://mn.gov/admin/demography/data-by-place/</w:t>
        </w:r>
      </w:hyperlink>
      <w:r w:rsidR="006F5E41">
        <w:rPr>
          <w:rStyle w:val="Hyperlink"/>
        </w:rPr>
        <w:t xml:space="preserve">, </w:t>
      </w:r>
      <w:r w:rsidR="006F5E41" w:rsidRPr="006F5E41">
        <w:rPr>
          <w:rStyle w:val="Hyperlink"/>
        </w:rPr>
        <w:t>https://mn.gov/admin/demography/data-by-topic/population-data/our-projections/</w:t>
      </w:r>
      <w:r w:rsidRPr="007917B9">
        <w:rPr>
          <w:color w:val="C00000"/>
        </w:rPr>
        <w:t>)</w:t>
      </w:r>
    </w:p>
    <w:p w14:paraId="2FB56C79" w14:textId="77777777" w:rsidR="007D109C" w:rsidRPr="00FF4F97" w:rsidRDefault="007D109C" w:rsidP="00FF4F97">
      <w:pPr>
        <w:pStyle w:val="PCABulletLevel1"/>
        <w:rPr>
          <w:color w:val="C00000"/>
        </w:rPr>
      </w:pPr>
      <w:r w:rsidRPr="00FF4F97">
        <w:rPr>
          <w:color w:val="C00000"/>
        </w:rPr>
        <w:t>Metropolitan Council (for Twin Cities Metropolitan Area):</w:t>
      </w:r>
    </w:p>
    <w:p w14:paraId="5E0F3732" w14:textId="5C538AD4" w:rsidR="005D13A2" w:rsidRDefault="005D13A2" w:rsidP="00FF4F97">
      <w:pPr>
        <w:pStyle w:val="PCABulletLevel2"/>
      </w:pPr>
      <w:r w:rsidRPr="00FF4F97">
        <w:rPr>
          <w:color w:val="C00000"/>
        </w:rPr>
        <w:t>Regional and local f</w:t>
      </w:r>
      <w:r w:rsidR="007D109C" w:rsidRPr="00FF4F97">
        <w:rPr>
          <w:color w:val="C00000"/>
        </w:rPr>
        <w:t>orecasts:</w:t>
      </w:r>
      <w:r w:rsidR="007D109C">
        <w:rPr>
          <w:color w:val="C00000"/>
        </w:rPr>
        <w:t xml:space="preserve"> </w:t>
      </w:r>
      <w:hyperlink r:id="rId60" w:history="1">
        <w:r w:rsidR="007D109C">
          <w:rPr>
            <w:rStyle w:val="Hyperlink"/>
          </w:rPr>
          <w:t>https://metrocouncil.org/Data-and-Maps/Data/CouncilResearchProducts/Council-Forecasts.aspx</w:t>
        </w:r>
      </w:hyperlink>
      <w:r w:rsidR="007D109C">
        <w:t xml:space="preserve"> </w:t>
      </w:r>
    </w:p>
    <w:p w14:paraId="08C55FD2" w14:textId="77777777" w:rsidR="00152F9E" w:rsidRPr="00FF4F97" w:rsidRDefault="00431326" w:rsidP="00FF4F97">
      <w:pPr>
        <w:pStyle w:val="PCABulletLevel1"/>
        <w:rPr>
          <w:color w:val="C00000"/>
        </w:rPr>
      </w:pPr>
      <w:r w:rsidRPr="00FF4F97">
        <w:rPr>
          <w:color w:val="C00000"/>
        </w:rPr>
        <w:t>County water plans, 1W1Ps, city comprehensive plans</w:t>
      </w:r>
    </w:p>
    <w:p w14:paraId="16F9A8EC" w14:textId="77777777" w:rsidR="00152F9E" w:rsidRDefault="00152F9E" w:rsidP="00860A86">
      <w:pPr>
        <w:pStyle w:val="PCAReportHeading2"/>
      </w:pPr>
      <w:bookmarkStart w:id="139" w:name="_Ref26545108"/>
      <w:bookmarkStart w:id="140" w:name="_Toc160710989"/>
      <w:r>
        <w:t xml:space="preserve">New or </w:t>
      </w:r>
      <w:r w:rsidR="003D0DFE" w:rsidRPr="00860A86">
        <w:t>e</w:t>
      </w:r>
      <w:r w:rsidRPr="00860A86">
        <w:t>xpanding</w:t>
      </w:r>
      <w:r>
        <w:t xml:space="preserve"> </w:t>
      </w:r>
      <w:r w:rsidR="003D0DFE">
        <w:t>p</w:t>
      </w:r>
      <w:r>
        <w:t xml:space="preserve">ermitted MS4 WLA </w:t>
      </w:r>
      <w:r w:rsidR="003D0DFE">
        <w:t>t</w:t>
      </w:r>
      <w:r>
        <w:t xml:space="preserve">ransfer </w:t>
      </w:r>
      <w:r w:rsidR="003D0DFE">
        <w:t>p</w:t>
      </w:r>
      <w:r>
        <w:t>rocess</w:t>
      </w:r>
      <w:bookmarkEnd w:id="139"/>
      <w:bookmarkEnd w:id="140"/>
    </w:p>
    <w:p w14:paraId="02D230F7" w14:textId="0BD7C3EC" w:rsidR="00B55F34" w:rsidRPr="007917B9" w:rsidRDefault="00B55F34" w:rsidP="00B67F64">
      <w:pPr>
        <w:pStyle w:val="PCABodyText"/>
        <w:rPr>
          <w:color w:val="C00000"/>
        </w:rPr>
      </w:pPr>
      <w:r w:rsidRPr="007917B9">
        <w:rPr>
          <w:color w:val="C00000"/>
        </w:rPr>
        <w:t>The followin</w:t>
      </w:r>
      <w:r w:rsidRPr="009A609C">
        <w:rPr>
          <w:color w:val="C00000"/>
        </w:rPr>
        <w:t>g language is required fo</w:t>
      </w:r>
      <w:r>
        <w:rPr>
          <w:color w:val="C00000"/>
        </w:rPr>
        <w:t xml:space="preserve">r </w:t>
      </w:r>
      <w:r w:rsidR="00587160">
        <w:rPr>
          <w:color w:val="C00000"/>
        </w:rPr>
        <w:t xml:space="preserve">all </w:t>
      </w:r>
      <w:r>
        <w:rPr>
          <w:color w:val="C00000"/>
        </w:rPr>
        <w:t>TMDLs</w:t>
      </w:r>
      <w:r w:rsidR="00587160">
        <w:rPr>
          <w:color w:val="C00000"/>
        </w:rPr>
        <w:t xml:space="preserve">, even if there are no MS4 WLAs in the current report. </w:t>
      </w:r>
    </w:p>
    <w:p w14:paraId="54AD354B" w14:textId="77777777" w:rsidR="00152F9E" w:rsidRDefault="00152F9E" w:rsidP="00B67F64">
      <w:pPr>
        <w:pStyle w:val="PCABodyText"/>
      </w:pPr>
      <w:r>
        <w:t>Future transfer of watershed runoff loads in this TMDL may be necessary if any of the following scenarios occur within the project watershed boundaries.</w:t>
      </w:r>
    </w:p>
    <w:p w14:paraId="13E2559E" w14:textId="11DF0A58" w:rsidR="00152F9E" w:rsidRPr="00DE518E" w:rsidRDefault="00152F9E" w:rsidP="00860A86">
      <w:pPr>
        <w:pStyle w:val="PCANumberedlist"/>
        <w:numPr>
          <w:ilvl w:val="0"/>
          <w:numId w:val="19"/>
        </w:numPr>
      </w:pPr>
      <w:r w:rsidRPr="00860A86">
        <w:t>New</w:t>
      </w:r>
      <w:r>
        <w:t xml:space="preserve"> </w:t>
      </w:r>
      <w:r w:rsidRPr="00860A86">
        <w:t>development</w:t>
      </w:r>
      <w:r>
        <w:t xml:space="preserve"> occurs within </w:t>
      </w:r>
      <w:r w:rsidRPr="00DE518E">
        <w:t xml:space="preserve">a </w:t>
      </w:r>
      <w:r w:rsidR="00BF0621" w:rsidRPr="00DE518E">
        <w:t xml:space="preserve">permitted </w:t>
      </w:r>
      <w:r w:rsidRPr="00DE518E">
        <w:t>MS4. Newly developed areas that are not already included in the WLA must be transferred from the LA to the WLA to account for the growth.</w:t>
      </w:r>
    </w:p>
    <w:p w14:paraId="6CFB50EF" w14:textId="77169149" w:rsidR="00152F9E" w:rsidRPr="00DE518E" w:rsidRDefault="00152F9E" w:rsidP="00860A86">
      <w:pPr>
        <w:pStyle w:val="PCANumberedlist"/>
      </w:pPr>
      <w:r w:rsidRPr="00DE518E">
        <w:t xml:space="preserve">One </w:t>
      </w:r>
      <w:r w:rsidR="00BF0621" w:rsidRPr="00DE518E">
        <w:t xml:space="preserve">permitted </w:t>
      </w:r>
      <w:r w:rsidRPr="00DE518E">
        <w:t xml:space="preserve">MS4 acquires land from another </w:t>
      </w:r>
      <w:r w:rsidR="00BF0621" w:rsidRPr="00DE518E">
        <w:t xml:space="preserve">permitted </w:t>
      </w:r>
      <w:r w:rsidRPr="00DE518E">
        <w:t>MS4. Examples include annexation or highway expansions. In these cases, the transfer is WLA to WLA.</w:t>
      </w:r>
    </w:p>
    <w:p w14:paraId="005CC60E" w14:textId="698D6156" w:rsidR="00152F9E" w:rsidRPr="00DE518E" w:rsidRDefault="00152F9E" w:rsidP="003D72CF">
      <w:pPr>
        <w:pStyle w:val="PCANumberedlist"/>
      </w:pPr>
      <w:r w:rsidRPr="00DE518E">
        <w:t>One or more non</w:t>
      </w:r>
      <w:r w:rsidR="00BF0621" w:rsidRPr="00DE518E">
        <w:t xml:space="preserve">permitted </w:t>
      </w:r>
      <w:r w:rsidRPr="00DE518E">
        <w:t xml:space="preserve">MS4s become </w:t>
      </w:r>
      <w:r w:rsidR="00BF0621" w:rsidRPr="00DE518E">
        <w:t>permitted</w:t>
      </w:r>
      <w:r w:rsidRPr="00DE518E">
        <w:t>. If this has not been accounted for in the WLA, then a transfer must occur from the LA.</w:t>
      </w:r>
    </w:p>
    <w:p w14:paraId="0226C9DA" w14:textId="4C12095A" w:rsidR="00152F9E" w:rsidRDefault="00152F9E" w:rsidP="003D72CF">
      <w:pPr>
        <w:pStyle w:val="PCANumberedlist"/>
      </w:pPr>
      <w:r w:rsidRPr="00DE518E">
        <w:t xml:space="preserve">Expansion of a U.S. Census Bureau Urban Area </w:t>
      </w:r>
      <w:r w:rsidR="00465C5B">
        <w:t xml:space="preserve">with population over </w:t>
      </w:r>
      <w:r w:rsidR="00CF783B">
        <w:t xml:space="preserve">50,000 </w:t>
      </w:r>
      <w:r w:rsidRPr="00DE518E">
        <w:t xml:space="preserve">encompasses new regulated areas for existing permittees. An example is existing state highways </w:t>
      </w:r>
      <w:r>
        <w:t xml:space="preserve">that were outside an </w:t>
      </w:r>
      <w:r w:rsidR="00B7743D">
        <w:t>u</w:t>
      </w:r>
      <w:r>
        <w:t xml:space="preserve">rban </w:t>
      </w:r>
      <w:r w:rsidR="00B7743D">
        <w:t>a</w:t>
      </w:r>
      <w:r>
        <w:t xml:space="preserve">rea at the time the TMDL was completed, but are now inside a newly expanded </w:t>
      </w:r>
      <w:r w:rsidR="00B7743D">
        <w:t>u</w:t>
      </w:r>
      <w:r>
        <w:t xml:space="preserve">rban </w:t>
      </w:r>
      <w:r w:rsidR="00B7743D">
        <w:t>a</w:t>
      </w:r>
      <w:r>
        <w:t>rea. This will require either a WLA to WLA transfer or a LA to WLA transfer.</w:t>
      </w:r>
    </w:p>
    <w:p w14:paraId="251A5D9B" w14:textId="6AFD8FB2" w:rsidR="00152F9E" w:rsidRDefault="00152F9E" w:rsidP="003D72CF">
      <w:pPr>
        <w:pStyle w:val="PCANumberedlist"/>
      </w:pPr>
      <w:r>
        <w:t>A new MS4 or other stormwater-related source is identified and is covered under a</w:t>
      </w:r>
      <w:r w:rsidR="001E112B">
        <w:t>n</w:t>
      </w:r>
      <w:r>
        <w:t xml:space="preserve"> NPDES</w:t>
      </w:r>
      <w:r w:rsidR="004E6CB8">
        <w:t>/SDS</w:t>
      </w:r>
      <w:r>
        <w:t xml:space="preserve"> </w:t>
      </w:r>
      <w:r w:rsidR="000A5189">
        <w:t>p</w:t>
      </w:r>
      <w:r>
        <w:t>ermit. In this situation, a transfer must occur from the LA.</w:t>
      </w:r>
    </w:p>
    <w:p w14:paraId="7F85C801" w14:textId="5C826083" w:rsidR="00152F9E" w:rsidRDefault="00152F9E" w:rsidP="00B67F64">
      <w:pPr>
        <w:pStyle w:val="PCABodyText"/>
      </w:pPr>
      <w:r>
        <w:t>Load transfers will be based on methods consistent with those used in setting the allocations in this TMDL</w:t>
      </w:r>
      <w:r w:rsidR="00A41365">
        <w:t>.</w:t>
      </w:r>
      <w:r>
        <w:t xml:space="preserve"> </w:t>
      </w:r>
      <w:r w:rsidRPr="00D327FC">
        <w:rPr>
          <w:color w:val="C00000"/>
        </w:rPr>
        <w:t>[Specify method, if needed</w:t>
      </w:r>
      <w:r w:rsidR="00A41365">
        <w:rPr>
          <w:color w:val="C00000"/>
        </w:rPr>
        <w:t>;</w:t>
      </w:r>
      <w:r w:rsidRPr="00D327FC">
        <w:rPr>
          <w:color w:val="C00000"/>
        </w:rPr>
        <w:t xml:space="preserve"> </w:t>
      </w:r>
      <w:r w:rsidR="00A41365">
        <w:rPr>
          <w:color w:val="C00000"/>
        </w:rPr>
        <w:t>e</w:t>
      </w:r>
      <w:r w:rsidRPr="00D327FC">
        <w:rPr>
          <w:color w:val="C00000"/>
        </w:rPr>
        <w:t>.g., “Loads will be transferred on a simple land</w:t>
      </w:r>
      <w:r w:rsidR="00572806">
        <w:rPr>
          <w:color w:val="C00000"/>
        </w:rPr>
        <w:t xml:space="preserve"> </w:t>
      </w:r>
      <w:r w:rsidRPr="00D327FC">
        <w:rPr>
          <w:color w:val="C00000"/>
        </w:rPr>
        <w:t>area basis.”]</w:t>
      </w:r>
      <w:r>
        <w:t xml:space="preserve"> In cases </w:t>
      </w:r>
      <w:r>
        <w:lastRenderedPageBreak/>
        <w:t xml:space="preserve">where WLA is transferred from or to a </w:t>
      </w:r>
      <w:r w:rsidR="00BF0621" w:rsidRPr="00DE518E">
        <w:t xml:space="preserve">permitted </w:t>
      </w:r>
      <w:r>
        <w:t xml:space="preserve">MS4, the permittees will be notified of the transfer and have an opportunity to comment. </w:t>
      </w:r>
    </w:p>
    <w:p w14:paraId="4A56BDF8" w14:textId="77777777" w:rsidR="00152F9E" w:rsidRDefault="00152F9E" w:rsidP="00860A86">
      <w:pPr>
        <w:pStyle w:val="PCAReportHeading2"/>
      </w:pPr>
      <w:bookmarkStart w:id="141" w:name="_Toc160710990"/>
      <w:r>
        <w:t xml:space="preserve">New or </w:t>
      </w:r>
      <w:r w:rsidR="003D0DFE">
        <w:t>e</w:t>
      </w:r>
      <w:r>
        <w:t xml:space="preserve">xpanding </w:t>
      </w:r>
      <w:r w:rsidR="003D0DFE">
        <w:t>w</w:t>
      </w:r>
      <w:r>
        <w:t xml:space="preserve">astewater (TSS and </w:t>
      </w:r>
      <w:r w:rsidRPr="00E160F5">
        <w:rPr>
          <w:i/>
        </w:rPr>
        <w:t>E. coli</w:t>
      </w:r>
      <w:r>
        <w:t xml:space="preserve"> TMDLs only)</w:t>
      </w:r>
      <w:bookmarkEnd w:id="141"/>
      <w:r>
        <w:t xml:space="preserve"> </w:t>
      </w:r>
    </w:p>
    <w:p w14:paraId="7CC2AF07" w14:textId="3A676232" w:rsidR="00A20D02" w:rsidRPr="007917B9" w:rsidRDefault="00A20D02" w:rsidP="00152F9E">
      <w:pPr>
        <w:pStyle w:val="PCABodyText"/>
        <w:rPr>
          <w:color w:val="C00000"/>
        </w:rPr>
      </w:pPr>
      <w:r w:rsidRPr="007917B9">
        <w:rPr>
          <w:color w:val="C00000"/>
        </w:rPr>
        <w:t xml:space="preserve">The following language is required for </w:t>
      </w:r>
      <w:r>
        <w:rPr>
          <w:color w:val="C00000"/>
        </w:rPr>
        <w:t xml:space="preserve">all TSS and </w:t>
      </w:r>
      <w:r w:rsidRPr="007917B9">
        <w:rPr>
          <w:i/>
          <w:color w:val="C00000"/>
        </w:rPr>
        <w:t>E. coli</w:t>
      </w:r>
      <w:r>
        <w:rPr>
          <w:color w:val="C00000"/>
        </w:rPr>
        <w:t xml:space="preserve"> </w:t>
      </w:r>
      <w:r w:rsidRPr="00A20D02">
        <w:rPr>
          <w:color w:val="C00000"/>
        </w:rPr>
        <w:t>TMDLs</w:t>
      </w:r>
      <w:r w:rsidRPr="007917B9">
        <w:rPr>
          <w:color w:val="C00000"/>
        </w:rPr>
        <w:t xml:space="preserve">. </w:t>
      </w:r>
      <w:r w:rsidR="00B22951">
        <w:rPr>
          <w:color w:val="C00000"/>
        </w:rPr>
        <w:t>See Section D.3.</w:t>
      </w:r>
      <w:r w:rsidR="009F71FF">
        <w:rPr>
          <w:color w:val="C00000"/>
        </w:rPr>
        <w:t>c</w:t>
      </w:r>
      <w:r w:rsidR="00B22951">
        <w:rPr>
          <w:color w:val="C00000"/>
        </w:rPr>
        <w:t xml:space="preserve"> in </w:t>
      </w:r>
      <w:hyperlink r:id="rId61" w:history="1">
        <w:r w:rsidR="00B22951" w:rsidRPr="00285D42">
          <w:rPr>
            <w:rStyle w:val="Hyperlink"/>
            <w:rFonts w:asciiTheme="minorHAnsi" w:hAnsiTheme="minorHAnsi"/>
          </w:rPr>
          <w:t>All Things TMDL</w:t>
        </w:r>
      </w:hyperlink>
      <w:r w:rsidR="00B22951">
        <w:rPr>
          <w:color w:val="C00000"/>
        </w:rPr>
        <w:t xml:space="preserve"> for more information.</w:t>
      </w:r>
    </w:p>
    <w:p w14:paraId="53C19AE0" w14:textId="77777777" w:rsidR="000B5D3E" w:rsidRDefault="00152F9E" w:rsidP="00306981">
      <w:pPr>
        <w:pStyle w:val="PCABodyText"/>
      </w:pPr>
      <w:r>
        <w:t xml:space="preserve">The MPCA, in coordination with the EPA Region 5, has developed a streamlined process for setting or revising WLAs for new or expanding wastewater discharges to </w:t>
      </w:r>
      <w:r w:rsidR="00E82249">
        <w:t>water bodies</w:t>
      </w:r>
      <w:r>
        <w:t xml:space="preserve"> with an EPA approved TMDL </w:t>
      </w:r>
      <w:r w:rsidR="00026539">
        <w:t xml:space="preserve">for TSS or </w:t>
      </w:r>
      <w:r w:rsidR="00026539">
        <w:rPr>
          <w:i/>
        </w:rPr>
        <w:t xml:space="preserve">E. coli </w:t>
      </w:r>
      <w:r>
        <w:t>(</w:t>
      </w:r>
      <w:r w:rsidR="000A3788">
        <w:t xml:space="preserve">described in </w:t>
      </w:r>
      <w:r>
        <w:t>MPCA 2012). This procedure will be used to update WLAs in approved TMDLs for new or expanding wastewater dischargers whose permitted effluent limits are at or below the instream target and will ensure that the effluent concentrations will not exceed applicable water quality standards or surrogate measures. The process for modifying any and all WLAs will be handled by the MPCA, with input and involvement by the EPA, once a permit request or reissuance is submitted. The overall process will use the permitting public notice process to allow for the public and EPA to comment on the permit changes based on the proposed WLA modification(s). Once any comments or concerns are addressed, and the MPCA determines that the new or expanded wastewater discharge is consistent with the applicable water quality standards, the permit will be issued and any updates to the TMDL WLA(s) will be made.</w:t>
      </w:r>
      <w:r w:rsidR="000B5D3E">
        <w:br w:type="page"/>
      </w:r>
    </w:p>
    <w:p w14:paraId="455F5C9D" w14:textId="77777777" w:rsidR="00B349CC" w:rsidRDefault="00B349CC" w:rsidP="00B349CC">
      <w:pPr>
        <w:pStyle w:val="PCAReportHeading1"/>
      </w:pPr>
      <w:bookmarkStart w:id="142" w:name="_Toc160710991"/>
      <w:r w:rsidRPr="00860A86">
        <w:lastRenderedPageBreak/>
        <w:t>Reasonable</w:t>
      </w:r>
      <w:r>
        <w:t xml:space="preserve"> assurance</w:t>
      </w:r>
      <w:bookmarkEnd w:id="142"/>
    </w:p>
    <w:p w14:paraId="7670D9AF" w14:textId="046A3816" w:rsidR="00324B3C" w:rsidRPr="007917B9" w:rsidRDefault="00AE15E0" w:rsidP="000B5D3E">
      <w:pPr>
        <w:pStyle w:val="PCABodyText"/>
      </w:pPr>
      <w:r w:rsidRPr="007917B9">
        <w:t>“</w:t>
      </w:r>
      <w:r w:rsidR="00F8658D">
        <w:t>R</w:t>
      </w:r>
      <w:r w:rsidRPr="007917B9">
        <w:t>easonable assurance”</w:t>
      </w:r>
      <w:r w:rsidR="00F8658D">
        <w:t xml:space="preserve"> shows</w:t>
      </w:r>
      <w:r w:rsidR="000B5D3E" w:rsidRPr="007917B9">
        <w:t xml:space="preserve"> that elements are in place</w:t>
      </w:r>
      <w:r w:rsidR="002441A0" w:rsidRPr="007917B9">
        <w:t>,</w:t>
      </w:r>
      <w:r w:rsidR="000B5D3E" w:rsidRPr="007917B9">
        <w:t xml:space="preserve"> for both permitted and nonpermitted sources</w:t>
      </w:r>
      <w:r w:rsidR="002441A0" w:rsidRPr="007917B9">
        <w:t>,</w:t>
      </w:r>
      <w:r w:rsidR="000B5D3E" w:rsidRPr="007917B9">
        <w:t xml:space="preserve"> that are making (or will make) progress toward needed pollutant reductions. </w:t>
      </w:r>
    </w:p>
    <w:p w14:paraId="625C08EE" w14:textId="77777777" w:rsidR="003451F9" w:rsidRDefault="0048539B" w:rsidP="00B96C52">
      <w:pPr>
        <w:pStyle w:val="PCAReportHeading2"/>
      </w:pPr>
      <w:bookmarkStart w:id="143" w:name="_Toc160710992"/>
      <w:r>
        <w:t>Reduction of permitted</w:t>
      </w:r>
      <w:r w:rsidR="003451F9">
        <w:t xml:space="preserve"> </w:t>
      </w:r>
      <w:r>
        <w:t>sources</w:t>
      </w:r>
      <w:bookmarkEnd w:id="143"/>
    </w:p>
    <w:p w14:paraId="7FCF8420" w14:textId="588BE4A3" w:rsidR="00B96C52" w:rsidRDefault="003553EE" w:rsidP="000B5D3E">
      <w:pPr>
        <w:pStyle w:val="PCABodyText"/>
        <w:rPr>
          <w:color w:val="C00000"/>
        </w:rPr>
      </w:pPr>
      <w:r>
        <w:rPr>
          <w:color w:val="C00000"/>
        </w:rPr>
        <w:t>Adapt the sections provided here, as applicable.</w:t>
      </w:r>
      <w:r w:rsidR="007917B9">
        <w:rPr>
          <w:color w:val="C00000"/>
        </w:rPr>
        <w:t xml:space="preserve"> </w:t>
      </w:r>
      <w:r w:rsidR="2CE4A2B8" w:rsidRPr="406617DD">
        <w:rPr>
          <w:color w:val="C00000"/>
        </w:rPr>
        <w:t>Do not include sections for sources not applicable to the TMDL.</w:t>
      </w:r>
    </w:p>
    <w:p w14:paraId="570CAE85" w14:textId="77777777" w:rsidR="00B96C52" w:rsidRDefault="00B96C52" w:rsidP="00796CF2">
      <w:pPr>
        <w:pStyle w:val="PCAReportHeading3"/>
        <w:numPr>
          <w:ilvl w:val="2"/>
          <w:numId w:val="3"/>
        </w:numPr>
      </w:pPr>
      <w:bookmarkStart w:id="144" w:name="_Toc160710993"/>
      <w:r>
        <w:t>Permitted MS4s</w:t>
      </w:r>
      <w:bookmarkEnd w:id="144"/>
    </w:p>
    <w:p w14:paraId="1C8FF790" w14:textId="77777777" w:rsidR="00B96C52" w:rsidRPr="00B96C52" w:rsidRDefault="00B96C52" w:rsidP="00B96C52">
      <w:pPr>
        <w:pStyle w:val="PCABodyText"/>
        <w:rPr>
          <w:color w:val="C00000"/>
        </w:rPr>
      </w:pPr>
      <w:r w:rsidRPr="00B96C52">
        <w:rPr>
          <w:color w:val="C00000"/>
        </w:rPr>
        <w:t>Adapt the following language, as applicable:</w:t>
      </w:r>
    </w:p>
    <w:p w14:paraId="5A192195" w14:textId="70AB640B" w:rsidR="00B96C52" w:rsidRPr="00E74CF3" w:rsidRDefault="22279869" w:rsidP="00B96C52">
      <w:pPr>
        <w:pStyle w:val="PCABodyText"/>
      </w:pPr>
      <w:r>
        <w:t xml:space="preserve">The MPCA is responsible for applying federal and state regulations to protect and enhance water quality in Minnesota. The MPCA oversees stormwater management accounting activities for all </w:t>
      </w:r>
      <w:r w:rsidR="00C558E2">
        <w:t xml:space="preserve">permitted </w:t>
      </w:r>
      <w:r>
        <w:t xml:space="preserve">MS4 entities listed in this TMDL </w:t>
      </w:r>
      <w:r w:rsidR="6679B039">
        <w:t>report</w:t>
      </w:r>
      <w:r>
        <w:t xml:space="preserve">. The MS4 General Permit requires regulated municipalities to implement BMPs that reduce pollutants in stormwater to the maximum extent practicable. A critical component of permit compliance is the requirement for the owners or operators of a </w:t>
      </w:r>
      <w:r w:rsidR="07A794F8">
        <w:t xml:space="preserve">permitted </w:t>
      </w:r>
      <w:r>
        <w:t>MS4 conveyance to develop a</w:t>
      </w:r>
      <w:r w:rsidR="2F4D45FF">
        <w:t xml:space="preserve"> Stormwater Pollution Pr</w:t>
      </w:r>
      <w:r w:rsidR="6AE4150C">
        <w:t>even</w:t>
      </w:r>
      <w:r w:rsidR="2F4D45FF">
        <w:t>tion Plan</w:t>
      </w:r>
      <w:r>
        <w:t xml:space="preserve"> </w:t>
      </w:r>
      <w:r w:rsidR="2F4D45FF">
        <w:t>(</w:t>
      </w:r>
      <w:r>
        <w:t>SWPPP</w:t>
      </w:r>
      <w:r w:rsidR="2F4D45FF">
        <w:t>)</w:t>
      </w:r>
      <w:r>
        <w:t>. The SWPPP addresses all permit requirements, including the following six measures:</w:t>
      </w:r>
    </w:p>
    <w:p w14:paraId="112A3BE8" w14:textId="77777777" w:rsidR="00B96C52" w:rsidRPr="004E4CDA" w:rsidRDefault="00B96C52" w:rsidP="00B96C52">
      <w:pPr>
        <w:pStyle w:val="PCABulletLevel1"/>
      </w:pPr>
      <w:r w:rsidRPr="004E4CDA">
        <w:t>Public education and outreach</w:t>
      </w:r>
    </w:p>
    <w:p w14:paraId="1C48E08A" w14:textId="77777777" w:rsidR="00B96C52" w:rsidRPr="004E4CDA" w:rsidRDefault="00B96C52" w:rsidP="00B96C52">
      <w:pPr>
        <w:pStyle w:val="PCABulletLevel1"/>
      </w:pPr>
      <w:r w:rsidRPr="004E4CDA">
        <w:t>Public participation</w:t>
      </w:r>
    </w:p>
    <w:p w14:paraId="32DADCE2" w14:textId="77777777" w:rsidR="00B96C52" w:rsidRPr="00013357" w:rsidRDefault="00B96C52" w:rsidP="00B96C52">
      <w:pPr>
        <w:pStyle w:val="PCABulletLevel1"/>
      </w:pPr>
      <w:r w:rsidRPr="004E4CDA">
        <w:t xml:space="preserve">Illicit </w:t>
      </w:r>
      <w:r w:rsidRPr="009C5D18">
        <w:t xml:space="preserve">discharge </w:t>
      </w:r>
      <w:r w:rsidRPr="00C50E5A">
        <w:t>d</w:t>
      </w:r>
      <w:r w:rsidRPr="00DF59E9">
        <w:t xml:space="preserve">etection and </w:t>
      </w:r>
      <w:r w:rsidRPr="00F15D71">
        <w:t>el</w:t>
      </w:r>
      <w:r w:rsidRPr="00525D19">
        <w:t xml:space="preserve">imination </w:t>
      </w:r>
      <w:r w:rsidRPr="00013357">
        <w:t>program</w:t>
      </w:r>
    </w:p>
    <w:p w14:paraId="1158A046" w14:textId="77777777" w:rsidR="00B96C52" w:rsidRPr="00AD198B" w:rsidRDefault="00B96C52" w:rsidP="00B96C52">
      <w:pPr>
        <w:pStyle w:val="PCABulletLevel1"/>
      </w:pPr>
      <w:r w:rsidRPr="00AD198B">
        <w:t>Construction site runoff controls</w:t>
      </w:r>
    </w:p>
    <w:p w14:paraId="10094C90" w14:textId="77777777" w:rsidR="00B96C52" w:rsidRPr="00B34763" w:rsidRDefault="00B96C52" w:rsidP="00B96C52">
      <w:pPr>
        <w:pStyle w:val="PCABulletLevel1"/>
      </w:pPr>
      <w:r w:rsidRPr="00B34763">
        <w:t>Post-construction runoff controls</w:t>
      </w:r>
    </w:p>
    <w:p w14:paraId="4FCAED74" w14:textId="77777777" w:rsidR="00B96C52" w:rsidRPr="00B34763" w:rsidRDefault="00B96C52" w:rsidP="00B96C52">
      <w:pPr>
        <w:pStyle w:val="PCABulletLevel1"/>
      </w:pPr>
      <w:r w:rsidRPr="00B34763">
        <w:t>Pollution prevention and municipal good housekeeping measures</w:t>
      </w:r>
    </w:p>
    <w:p w14:paraId="37045D5F" w14:textId="3DCE4BF3" w:rsidR="00B96C52" w:rsidRDefault="00B96C52" w:rsidP="00B96C52">
      <w:pPr>
        <w:pStyle w:val="PCABodyText"/>
      </w:pPr>
      <w:r w:rsidRPr="00AC1F92">
        <w:t>A SWPPP is a management plan that describes the MS4 permittee</w:t>
      </w:r>
      <w:r w:rsidR="001439A9">
        <w:t>’</w:t>
      </w:r>
      <w:r w:rsidRPr="00AC1F92">
        <w:t xml:space="preserve">s activities for managing stormwater within their regulated area. In the event of a completed TMDL study, MS4 permittees must document the WLA in their future NPDES/SDS permit application and provide an outline of the BMPs to be implemented that address needed reductions. The MPCA requires MS4 owners or operators to submit their application and corresponding SWPPP document to the MPCA for review. Once the application and SWPPP are deemed adequate by the MPCA, all application materials are placed on 30-day public notice, allowing the public an opportunity to review and comment on the prospective program. Once NPDES/SDS permit coverage is granted, permittees must implement the activities described within their SWPPP and submit an annual report to the MPCA documenting </w:t>
      </w:r>
      <w:r w:rsidRPr="003451F9">
        <w:t>the implementation activities completed within the previous year, along with an estimate of the cumulative pollutant reduction achieved by those activities.</w:t>
      </w:r>
    </w:p>
    <w:p w14:paraId="3D7EE45F" w14:textId="2375CD3E" w:rsidR="00B96C52" w:rsidRDefault="00B96C52" w:rsidP="00B96C52">
      <w:pPr>
        <w:pStyle w:val="PCABodyText"/>
      </w:pPr>
      <w:r>
        <w:t xml:space="preserve">This TMDL </w:t>
      </w:r>
      <w:r w:rsidR="00850074">
        <w:t xml:space="preserve">report </w:t>
      </w:r>
      <w:r>
        <w:t xml:space="preserve">assigns WLAs to permitted MS4s in the study area. </w:t>
      </w:r>
      <w:r w:rsidR="00871E1D">
        <w:t xml:space="preserve">Depending on the pollutant, the </w:t>
      </w:r>
      <w:r>
        <w:t xml:space="preserve"> MS4 General Permit </w:t>
      </w:r>
      <w:r w:rsidR="006C0F29">
        <w:t xml:space="preserve">either requires permittees </w:t>
      </w:r>
      <w:r w:rsidR="00845A0B">
        <w:t xml:space="preserve">to </w:t>
      </w:r>
      <w:r w:rsidR="006C0F29">
        <w:t>implement specific permit items or</w:t>
      </w:r>
      <w:r>
        <w:t xml:space="preserve"> to develop compliance schedules for EPA approved TMDL WLAs not already being met at the time of permit </w:t>
      </w:r>
      <w:r>
        <w:lastRenderedPageBreak/>
        <w:t>application. A compliance schedule includes BMPs that will be implemented over the permit term, a timeline for their implementation, and a long</w:t>
      </w:r>
      <w:r w:rsidR="00D54793">
        <w:t>-</w:t>
      </w:r>
      <w:r>
        <w:t>term strategy for continuing progress towards assigned WLAs. For WLAs being met at the time of permit application, the same level of treatment must be maintained in the future. Regardless of WLA attainment, all permitted MS4s are still required to reduce pollutant loadings to the maximum extent practicable.</w:t>
      </w:r>
    </w:p>
    <w:p w14:paraId="480BE8B4" w14:textId="09A52672" w:rsidR="00B96C52" w:rsidRDefault="00B96C52" w:rsidP="00B96C52">
      <w:pPr>
        <w:pStyle w:val="PCABodyText"/>
      </w:pPr>
      <w:r>
        <w:t>The MPCA’s stormwater program and its NPDES</w:t>
      </w:r>
      <w:r w:rsidR="00D01816">
        <w:t>/SDS</w:t>
      </w:r>
      <w:r>
        <w:t xml:space="preserve"> permit program are regulatory activities providing reasonable assurance that implementation activities are initiated, maintained, and consistent with WLAs assigned in this study.</w:t>
      </w:r>
    </w:p>
    <w:p w14:paraId="0BEB1337" w14:textId="77777777" w:rsidR="00B96C52" w:rsidRDefault="00B96C52" w:rsidP="00796CF2">
      <w:pPr>
        <w:pStyle w:val="PCAReportHeading3"/>
        <w:numPr>
          <w:ilvl w:val="2"/>
          <w:numId w:val="3"/>
        </w:numPr>
      </w:pPr>
      <w:bookmarkStart w:id="145" w:name="_Toc160710994"/>
      <w:r>
        <w:t>Permitted construction stormwater</w:t>
      </w:r>
      <w:bookmarkEnd w:id="145"/>
    </w:p>
    <w:p w14:paraId="544CE5F1" w14:textId="4BD6C7ED" w:rsidR="00B96C52" w:rsidRDefault="16A04D7C" w:rsidP="00B96C52">
      <w:pPr>
        <w:pStyle w:val="PCABodyText"/>
      </w:pPr>
      <w:r>
        <w:t>Regulated construction stormwater was given a categorical WLA is this study. Construction activities disturbing one acre or more are required to obtain NPDES</w:t>
      </w:r>
      <w:r w:rsidR="4DD488EE">
        <w:t>/SDS</w:t>
      </w:r>
      <w:r>
        <w:t xml:space="preserve"> permit coverage through the MPCA. Compliance with TMDL requirements are assumed when a construction site owner/operator meets the conditions of the Construction General Permit and properly selects, installs, and maintains all BMPs required under the permit, including any applicable additional BMPs required in </w:t>
      </w:r>
      <w:r w:rsidR="766B752E">
        <w:t>Section 23</w:t>
      </w:r>
      <w:r>
        <w:t xml:space="preserve"> of the Construction General Permit for discharges to impaired waters, or compliance with local construction stormwater requirements if they are more restrictive than those in the State General Permit.</w:t>
      </w:r>
    </w:p>
    <w:p w14:paraId="251E3AE6" w14:textId="77777777" w:rsidR="00FA757A" w:rsidRDefault="00FA757A" w:rsidP="00B96C52">
      <w:pPr>
        <w:pStyle w:val="PCABodyText"/>
        <w:rPr>
          <w:color w:val="C00000"/>
        </w:rPr>
      </w:pPr>
      <w:r w:rsidRPr="007917B9">
        <w:rPr>
          <w:color w:val="C00000"/>
        </w:rPr>
        <w:t xml:space="preserve">Adapt the above language if </w:t>
      </w:r>
      <w:r w:rsidRPr="007917B9">
        <w:rPr>
          <w:i/>
          <w:color w:val="C00000"/>
        </w:rPr>
        <w:t>individual</w:t>
      </w:r>
      <w:r w:rsidRPr="007917B9">
        <w:rPr>
          <w:color w:val="C00000"/>
        </w:rPr>
        <w:t xml:space="preserve"> WLAs for construction stormwater are </w:t>
      </w:r>
      <w:r w:rsidR="00A1037F">
        <w:rPr>
          <w:color w:val="C00000"/>
        </w:rPr>
        <w:t>assigned</w:t>
      </w:r>
      <w:r w:rsidRPr="007917B9">
        <w:rPr>
          <w:color w:val="C00000"/>
        </w:rPr>
        <w:t>.</w:t>
      </w:r>
    </w:p>
    <w:p w14:paraId="13C6560F" w14:textId="77777777" w:rsidR="00B96C52" w:rsidRDefault="00B96C52" w:rsidP="00796CF2">
      <w:pPr>
        <w:pStyle w:val="PCAReportHeading3"/>
        <w:numPr>
          <w:ilvl w:val="2"/>
          <w:numId w:val="3"/>
        </w:numPr>
      </w:pPr>
      <w:bookmarkStart w:id="146" w:name="_Toc160710995"/>
      <w:r>
        <w:t>Permitted industrial stormwater</w:t>
      </w:r>
      <w:bookmarkEnd w:id="146"/>
    </w:p>
    <w:p w14:paraId="3AE04262" w14:textId="794F7C3E" w:rsidR="00B96C52" w:rsidRDefault="16A04D7C" w:rsidP="00B96C52">
      <w:pPr>
        <w:pStyle w:val="PCABodyText"/>
      </w:pPr>
      <w:r>
        <w:t>Industrial stormwater was given a categorical WLA in this study. Industrial activities require permit coverage under the state's NPDES/SDS Industrial Stormwater Multi-Sector General Permit (MNR050000) or NPDES/SDS Nonmetallic Mining</w:t>
      </w:r>
      <w:r w:rsidR="616C7889">
        <w:t xml:space="preserve"> and</w:t>
      </w:r>
      <w:r w:rsidR="00731655">
        <w:t xml:space="preserve"> </w:t>
      </w:r>
      <w:r>
        <w:t xml:space="preserve">Associated Activities General Permit (MNG490000). If a facility owner/operator obtains stormwater coverage under the appropriate NPDES/SDS permit and properly selects, installs, and maintains BMPs </w:t>
      </w:r>
      <w:r w:rsidR="708EE73E">
        <w:t xml:space="preserve">sufficient to meet the benchmark values in </w:t>
      </w:r>
      <w:r>
        <w:t>the permit, the</w:t>
      </w:r>
      <w:r w:rsidR="708EE73E">
        <w:t xml:space="preserve"> stormwater</w:t>
      </w:r>
      <w:r>
        <w:t xml:space="preserve"> discharges </w:t>
      </w:r>
      <w:r w:rsidR="708EE73E">
        <w:t xml:space="preserve">would be expected to be consistent </w:t>
      </w:r>
      <w:r>
        <w:t xml:space="preserve">with </w:t>
      </w:r>
      <w:r w:rsidR="33E989A0">
        <w:t xml:space="preserve">the </w:t>
      </w:r>
      <w:r>
        <w:t xml:space="preserve">WLA in this </w:t>
      </w:r>
      <w:r w:rsidR="33E989A0">
        <w:t>TMDL report</w:t>
      </w:r>
      <w:r>
        <w:t>.</w:t>
      </w:r>
    </w:p>
    <w:p w14:paraId="485F87A3" w14:textId="77777777" w:rsidR="00FA757A" w:rsidRDefault="00FA757A" w:rsidP="00B96C52">
      <w:pPr>
        <w:pStyle w:val="PCABodyText"/>
      </w:pPr>
      <w:r w:rsidRPr="001D19E8">
        <w:rPr>
          <w:color w:val="C00000"/>
        </w:rPr>
        <w:t xml:space="preserve">Adapt the above language if </w:t>
      </w:r>
      <w:r w:rsidRPr="001D19E8">
        <w:rPr>
          <w:i/>
          <w:color w:val="C00000"/>
        </w:rPr>
        <w:t>individual</w:t>
      </w:r>
      <w:r w:rsidRPr="001D19E8">
        <w:rPr>
          <w:color w:val="C00000"/>
        </w:rPr>
        <w:t xml:space="preserve"> WLAs for </w:t>
      </w:r>
      <w:r>
        <w:rPr>
          <w:color w:val="C00000"/>
        </w:rPr>
        <w:t>industrial</w:t>
      </w:r>
      <w:r w:rsidRPr="001D19E8">
        <w:rPr>
          <w:color w:val="C00000"/>
        </w:rPr>
        <w:t xml:space="preserve"> stormwater are </w:t>
      </w:r>
      <w:r w:rsidR="00A1037F">
        <w:rPr>
          <w:color w:val="C00000"/>
        </w:rPr>
        <w:t>assigned</w:t>
      </w:r>
      <w:r w:rsidRPr="001D19E8">
        <w:rPr>
          <w:color w:val="C00000"/>
        </w:rPr>
        <w:t>.</w:t>
      </w:r>
    </w:p>
    <w:p w14:paraId="13E3507C" w14:textId="77777777" w:rsidR="00B96C52" w:rsidRDefault="00B96C52" w:rsidP="00796CF2">
      <w:pPr>
        <w:pStyle w:val="PCAReportHeading3"/>
        <w:numPr>
          <w:ilvl w:val="2"/>
          <w:numId w:val="3"/>
        </w:numPr>
      </w:pPr>
      <w:bookmarkStart w:id="147" w:name="_Toc160710996"/>
      <w:r>
        <w:t>Permitted wastewater</w:t>
      </w:r>
      <w:bookmarkEnd w:id="147"/>
    </w:p>
    <w:p w14:paraId="1293577A" w14:textId="43C49980" w:rsidR="00B96C52" w:rsidRDefault="00B96C52" w:rsidP="00B96C52">
      <w:pPr>
        <w:pStyle w:val="PCABodyText"/>
        <w:rPr>
          <w:szCs w:val="22"/>
        </w:rPr>
      </w:pPr>
      <w:r w:rsidRPr="00B96C52">
        <w:rPr>
          <w:color w:val="C00000"/>
          <w:szCs w:val="22"/>
        </w:rPr>
        <w:t xml:space="preserve">Can also include information from Healthier Watersheds website: </w:t>
      </w:r>
      <w:hyperlink r:id="rId62" w:history="1">
        <w:r w:rsidRPr="003D4E7D">
          <w:rPr>
            <w:rStyle w:val="Hyperlink"/>
            <w:rFonts w:asciiTheme="minorHAnsi" w:hAnsiTheme="minorHAnsi"/>
            <w:szCs w:val="22"/>
          </w:rPr>
          <w:t>Wastewater treatment plant progress</w:t>
        </w:r>
      </w:hyperlink>
    </w:p>
    <w:p w14:paraId="398FA02A" w14:textId="3710664D" w:rsidR="00B96C52" w:rsidRDefault="566CA223" w:rsidP="00B96C52">
      <w:pPr>
        <w:pStyle w:val="PCABodyText"/>
      </w:pPr>
      <w:r>
        <w:t>Any NPDES</w:t>
      </w:r>
      <w:r w:rsidR="4BB34320">
        <w:t>/SDS</w:t>
      </w:r>
      <w:r>
        <w:t xml:space="preserve"> permitted facility discharging wastewater that has a reasonable potential to cause or contribute to the water quality impairments addressed by these TMDLs include, or will include upon permit reissuance, water quality based effluent limits that are consistent with the assumptions and requirements of these TMDL WLAs. </w:t>
      </w:r>
      <w:r w:rsidR="74D5DBFB" w:rsidRPr="22C92273">
        <w:rPr>
          <w:color w:val="C00000"/>
        </w:rPr>
        <w:t xml:space="preserve">[Consider adding more information applicable to specific permits, or referencing report section where it is discussed.] </w:t>
      </w:r>
      <w:r w:rsidR="16A04D7C">
        <w:t>Discharge monitoring is conducted by permittees and routinely submitted to the MPCA for review.</w:t>
      </w:r>
    </w:p>
    <w:p w14:paraId="5600319D" w14:textId="795E439E" w:rsidR="00B96C52" w:rsidRPr="00CD4C00" w:rsidRDefault="00B96C52" w:rsidP="00B96C52">
      <w:pPr>
        <w:pStyle w:val="PCABodyText"/>
      </w:pPr>
      <w:r w:rsidRPr="00CD4C00">
        <w:t>NPDES</w:t>
      </w:r>
      <w:r w:rsidR="00D54793">
        <w:t>/SDS</w:t>
      </w:r>
      <w:r w:rsidRPr="00CD4C00">
        <w:t xml:space="preserve"> </w:t>
      </w:r>
      <w:r>
        <w:t>permits for discharges that may cause or have reasonable potential to cause or contribute</w:t>
      </w:r>
      <w:r w:rsidR="000835A6">
        <w:t xml:space="preserve"> to</w:t>
      </w:r>
      <w:r>
        <w:t xml:space="preserve"> a</w:t>
      </w:r>
      <w:r w:rsidR="001C1D2F">
        <w:t>n</w:t>
      </w:r>
      <w:r>
        <w:t xml:space="preserve"> exceedance of a water quality standard </w:t>
      </w:r>
      <w:r w:rsidRPr="00CD4C00">
        <w:t xml:space="preserve">are required to </w:t>
      </w:r>
      <w:r>
        <w:t>contain water quality-based</w:t>
      </w:r>
      <w:r w:rsidRPr="00CD4C00">
        <w:t xml:space="preserve"> effluent limits</w:t>
      </w:r>
      <w:r>
        <w:t xml:space="preserve"> (WQBELs)</w:t>
      </w:r>
      <w:r w:rsidRPr="00CD4C00">
        <w:t xml:space="preserve"> consistent with the assumptions and requirements of the WLAs in this TMDL</w:t>
      </w:r>
      <w:r w:rsidR="00F574F1">
        <w:t xml:space="preserve"> report</w:t>
      </w:r>
      <w:r w:rsidRPr="00CD4C00">
        <w:t>. Attaining the WLAs, as developed and presented in this TMDL</w:t>
      </w:r>
      <w:r w:rsidR="00F574F1">
        <w:t xml:space="preserve"> report</w:t>
      </w:r>
      <w:r w:rsidRPr="00CD4C00">
        <w:t xml:space="preserve">, is assumed to ensure meeting the water </w:t>
      </w:r>
      <w:r w:rsidRPr="00CD4C00">
        <w:lastRenderedPageBreak/>
        <w:t xml:space="preserve">quality standards for the </w:t>
      </w:r>
      <w:r>
        <w:t xml:space="preserve">relevant </w:t>
      </w:r>
      <w:r w:rsidR="009A3E5E">
        <w:t>impaired waters</w:t>
      </w:r>
      <w:r w:rsidRPr="00CD4C00">
        <w:t xml:space="preserve"> listings. During the permit issuance or reissuance process, wastewater discharges will be evaluated for the potential to cause or contribute to violations of water quality standards. WQBELs will be developed for facilities whose discharges are found to have a reasonable potential to cause or contribute to </w:t>
      </w:r>
      <w:r w:rsidR="00903307">
        <w:t>exceedances of applicable</w:t>
      </w:r>
      <w:r w:rsidRPr="00CD4C00">
        <w:t xml:space="preserve"> water quality standards. The WQBELs will be calculated based on low flow conditions, may vary slightly from the TMDL WLAs</w:t>
      </w:r>
      <w:r>
        <w:t>,</w:t>
      </w:r>
      <w:r w:rsidRPr="00CD4C00">
        <w:t xml:space="preserve"> and </w:t>
      </w:r>
      <w:r w:rsidR="00FC09E8">
        <w:t>may</w:t>
      </w:r>
      <w:r w:rsidR="00FC09E8" w:rsidRPr="00CD4C00">
        <w:t xml:space="preserve"> </w:t>
      </w:r>
      <w:r w:rsidRPr="00CD4C00">
        <w:t>include concentration</w:t>
      </w:r>
      <w:r w:rsidR="00572806">
        <w:t xml:space="preserve"> </w:t>
      </w:r>
      <w:r w:rsidRPr="00CD4C00">
        <w:t xml:space="preserve">based effluent limitations. </w:t>
      </w:r>
    </w:p>
    <w:p w14:paraId="607C4360" w14:textId="77777777" w:rsidR="00B96C52" w:rsidRPr="001A2981" w:rsidRDefault="00B96C52" w:rsidP="00B96C52">
      <w:pPr>
        <w:pStyle w:val="PCANumberedlist"/>
        <w:numPr>
          <w:ilvl w:val="0"/>
          <w:numId w:val="0"/>
        </w:numPr>
        <w:rPr>
          <w:color w:val="C00000"/>
        </w:rPr>
      </w:pPr>
      <w:r w:rsidRPr="001A2981">
        <w:rPr>
          <w:color w:val="C00000"/>
        </w:rPr>
        <w:t xml:space="preserve">Chloride TMDL Reasonable Assurance—required language in </w:t>
      </w:r>
      <w:r w:rsidR="000835A6">
        <w:rPr>
          <w:color w:val="C00000"/>
        </w:rPr>
        <w:t xml:space="preserve">chloride </w:t>
      </w:r>
      <w:r w:rsidRPr="001A2981">
        <w:rPr>
          <w:color w:val="C00000"/>
        </w:rPr>
        <w:t>TMDL</w:t>
      </w:r>
      <w:r w:rsidR="000835A6">
        <w:rPr>
          <w:color w:val="C00000"/>
        </w:rPr>
        <w:t>s</w:t>
      </w:r>
      <w:r>
        <w:rPr>
          <w:color w:val="C00000"/>
        </w:rPr>
        <w:t>:</w:t>
      </w:r>
      <w:r w:rsidRPr="001A2981">
        <w:rPr>
          <w:color w:val="C00000"/>
        </w:rPr>
        <w:t xml:space="preserve"> </w:t>
      </w:r>
    </w:p>
    <w:p w14:paraId="1A31B6EF" w14:textId="77777777" w:rsidR="00B96C52" w:rsidRPr="00CD4C00" w:rsidRDefault="00B96C52" w:rsidP="00B96C52">
      <w:pPr>
        <w:pStyle w:val="PCABodyText"/>
      </w:pPr>
      <w:r w:rsidRPr="00CD4C00">
        <w:t xml:space="preserve">For municipal wastewater facilities, technologies capable of removing chloride from wastewater at the wastewater facility are </w:t>
      </w:r>
      <w:r w:rsidR="001439A9">
        <w:t xml:space="preserve">typically </w:t>
      </w:r>
      <w:r w:rsidRPr="00CD4C00">
        <w:t xml:space="preserve">cost-prohibitive. Some cities may be able to achieve compliance with the final chloride effluent limit by installing centralized softening and taking action to remove chloride sources, which may include encouraging or requiring removal of </w:t>
      </w:r>
      <w:r>
        <w:t>residential and commercial</w:t>
      </w:r>
      <w:r w:rsidRPr="00CD4C00">
        <w:t xml:space="preserve"> ion</w:t>
      </w:r>
      <w:r w:rsidR="00572806">
        <w:t xml:space="preserve"> </w:t>
      </w:r>
      <w:r w:rsidRPr="00CD4C00">
        <w:t>exchange water softeners or the replacement of ion</w:t>
      </w:r>
      <w:r w:rsidR="00572806">
        <w:t xml:space="preserve"> </w:t>
      </w:r>
      <w:r w:rsidRPr="00CD4C00">
        <w:t>exchange softeners with high</w:t>
      </w:r>
      <w:r w:rsidR="00572806">
        <w:t xml:space="preserve"> </w:t>
      </w:r>
      <w:r w:rsidRPr="00CD4C00">
        <w:t xml:space="preserve">efficiency softeners. </w:t>
      </w:r>
    </w:p>
    <w:p w14:paraId="0043A860" w14:textId="77777777" w:rsidR="00B96C52" w:rsidRDefault="00B96C52" w:rsidP="00B96C52">
      <w:pPr>
        <w:pStyle w:val="PCABodyText"/>
      </w:pPr>
      <w:r w:rsidRPr="00CD4C00">
        <w:t xml:space="preserve">For cities </w:t>
      </w:r>
      <w:r>
        <w:t>that</w:t>
      </w:r>
      <w:r w:rsidRPr="00CD4C00">
        <w:t xml:space="preserve"> identify a viable path to compliance (whether via wastewater treatment upgrades, central softening, or removal of chloride sources), compliance schedules </w:t>
      </w:r>
      <w:r>
        <w:t>may</w:t>
      </w:r>
      <w:r w:rsidRPr="00CD4C00">
        <w:t xml:space="preserve"> be included in their NPDES/SDS permits</w:t>
      </w:r>
      <w:r w:rsidR="001439A9">
        <w:t>,</w:t>
      </w:r>
      <w:r w:rsidRPr="00CD4C00">
        <w:t xml:space="preserve"> giving them time to take the necessary actions to comply with the final limit. For cities where compliance would result in substantial and widespread economic and social impact, a city may qualify for a </w:t>
      </w:r>
      <w:r w:rsidRPr="004E4CDA">
        <w:t xml:space="preserve">variance </w:t>
      </w:r>
      <w:r w:rsidRPr="005F3544">
        <w:t>(</w:t>
      </w:r>
      <w:r w:rsidRPr="001A2981">
        <w:t>40 CFR 131.14 and Minn. R. 7050.0190).</w:t>
      </w:r>
      <w:r w:rsidRPr="00CD4C00">
        <w:t xml:space="preserve"> A variance would provide time for the respective city to work on identifying sources of chloride, making source reductions (including non-point reductions), and evaluating treatment options while still being required to comply with an alternate effluent limit (a limit set to ensure that chloride levels do not increase). Variances are re-evaluated every five years to ensure that complying with the limit would still result in substantial and widespread economic and social impact and that the alternate effluent limit is representative of the highest quality effluent that is attainable by the permittee. </w:t>
      </w:r>
      <w:r w:rsidR="001C1D2F">
        <w:t>I</w:t>
      </w:r>
      <w:r w:rsidR="001C1D2F" w:rsidRPr="001C1D2F">
        <w:t xml:space="preserve">f the conditions upon which the variance was issued are still in effect, the variance </w:t>
      </w:r>
      <w:r w:rsidR="001C1D2F">
        <w:t>may</w:t>
      </w:r>
      <w:r w:rsidR="001C1D2F" w:rsidRPr="001C1D2F">
        <w:t xml:space="preserve"> be extended</w:t>
      </w:r>
      <w:r w:rsidR="001C1D2F">
        <w:t xml:space="preserve">. </w:t>
      </w:r>
      <w:r w:rsidRPr="00CD4C00">
        <w:t>The permittee is required to comply with the final limit for total chloride at the end of the variance term.</w:t>
      </w:r>
    </w:p>
    <w:p w14:paraId="3E9F0B2B" w14:textId="77777777" w:rsidR="00B96C52" w:rsidRDefault="00B96C52" w:rsidP="00796CF2">
      <w:pPr>
        <w:pStyle w:val="PCAReportHeading3"/>
        <w:numPr>
          <w:ilvl w:val="2"/>
          <w:numId w:val="3"/>
        </w:numPr>
      </w:pPr>
      <w:bookmarkStart w:id="148" w:name="_Toc30073662"/>
      <w:bookmarkStart w:id="149" w:name="_Ref29385202"/>
      <w:bookmarkStart w:id="150" w:name="_Toc160710997"/>
      <w:bookmarkEnd w:id="148"/>
      <w:r>
        <w:t>Permitted f</w:t>
      </w:r>
      <w:r w:rsidRPr="00E74CF3">
        <w:t>eedlot</w:t>
      </w:r>
      <w:r>
        <w:t>s</w:t>
      </w:r>
      <w:bookmarkEnd w:id="149"/>
      <w:bookmarkEnd w:id="150"/>
    </w:p>
    <w:p w14:paraId="767C5579" w14:textId="2915A067" w:rsidR="00627362" w:rsidRDefault="00B96C52" w:rsidP="000B5D3E">
      <w:pPr>
        <w:pStyle w:val="PCABodyText"/>
      </w:pPr>
      <w:r>
        <w:t>S</w:t>
      </w:r>
      <w:r w:rsidRPr="001A2981">
        <w:t>ee</w:t>
      </w:r>
      <w:r>
        <w:t xml:space="preserve"> the discussion of the state’s </w:t>
      </w:r>
      <w:r w:rsidR="003E1962">
        <w:t>Feedlot Program</w:t>
      </w:r>
      <w:r>
        <w:t xml:space="preserve"> in</w:t>
      </w:r>
      <w:r w:rsidRPr="001A2981">
        <w:t xml:space="preserve"> Section</w:t>
      </w:r>
      <w:r w:rsidR="00CB2AC4">
        <w:t xml:space="preserve"> </w:t>
      </w:r>
      <w:r w:rsidR="00CB2AC4">
        <w:fldChar w:fldCharType="begin"/>
      </w:r>
      <w:r w:rsidR="00CB2AC4">
        <w:instrText xml:space="preserve"> REF _Ref89802115 \r \h </w:instrText>
      </w:r>
      <w:r w:rsidR="00CB2AC4">
        <w:fldChar w:fldCharType="separate"/>
      </w:r>
      <w:r w:rsidR="00262716">
        <w:t>6.2.2</w:t>
      </w:r>
      <w:r w:rsidR="00CB2AC4">
        <w:fldChar w:fldCharType="end"/>
      </w:r>
      <w:r w:rsidRPr="001A2981">
        <w:t>, which applies to both permitted and nonpermitted feedlots.</w:t>
      </w:r>
    </w:p>
    <w:p w14:paraId="1AE7FDEB" w14:textId="04641587" w:rsidR="00627362" w:rsidRDefault="00627362" w:rsidP="00627362">
      <w:pPr>
        <w:pStyle w:val="PCAReportHeading2"/>
      </w:pPr>
      <w:bookmarkStart w:id="151" w:name="_Toc160710998"/>
      <w:r>
        <w:t>Reduction of nonpermitted sources</w:t>
      </w:r>
      <w:bookmarkEnd w:id="151"/>
    </w:p>
    <w:p w14:paraId="5104D6B2" w14:textId="77777777" w:rsidR="00627362" w:rsidRDefault="00627362" w:rsidP="00627362">
      <w:pPr>
        <w:pStyle w:val="PCABodyText"/>
      </w:pPr>
      <w:r w:rsidRPr="000B5D3E">
        <w:rPr>
          <w:color w:val="C00000"/>
        </w:rPr>
        <w:t xml:space="preserve">For nonpoint sources, reasonable assurance that water quality will be improved should </w:t>
      </w:r>
      <w:r>
        <w:rPr>
          <w:color w:val="C00000"/>
        </w:rPr>
        <w:t>include</w:t>
      </w:r>
      <w:r w:rsidRPr="000B5D3E">
        <w:rPr>
          <w:color w:val="C00000"/>
        </w:rPr>
        <w:t xml:space="preserve"> the following </w:t>
      </w:r>
      <w:r>
        <w:rPr>
          <w:color w:val="C00000"/>
        </w:rPr>
        <w:t>elements</w:t>
      </w:r>
      <w:r w:rsidRPr="000B5D3E">
        <w:rPr>
          <w:color w:val="C00000"/>
        </w:rPr>
        <w:t>:</w:t>
      </w:r>
    </w:p>
    <w:p w14:paraId="41AD3897" w14:textId="77777777" w:rsidR="00627362" w:rsidRPr="008116C1" w:rsidRDefault="00627362" w:rsidP="00627362">
      <w:pPr>
        <w:pStyle w:val="PCANumberedlist"/>
        <w:numPr>
          <w:ilvl w:val="0"/>
          <w:numId w:val="20"/>
        </w:numPr>
        <w:rPr>
          <w:color w:val="C00000"/>
        </w:rPr>
      </w:pPr>
      <w:r w:rsidRPr="008116C1">
        <w:rPr>
          <w:color w:val="C00000"/>
        </w:rPr>
        <w:t>Availability of reliable means of addressing pollutant loads (</w:t>
      </w:r>
      <w:r w:rsidR="005F38E0">
        <w:rPr>
          <w:color w:val="C00000"/>
        </w:rPr>
        <w:t>e.g</w:t>
      </w:r>
      <w:r w:rsidRPr="008116C1">
        <w:rPr>
          <w:color w:val="C00000"/>
        </w:rPr>
        <w:t>.</w:t>
      </w:r>
      <w:r w:rsidR="005F38E0">
        <w:rPr>
          <w:color w:val="C00000"/>
        </w:rPr>
        <w:t>,</w:t>
      </w:r>
      <w:r w:rsidRPr="008116C1">
        <w:rPr>
          <w:color w:val="C00000"/>
        </w:rPr>
        <w:t xml:space="preserve"> BMPs)</w:t>
      </w:r>
    </w:p>
    <w:p w14:paraId="2D60CF19" w14:textId="77777777" w:rsidR="00627362" w:rsidRPr="008116C1" w:rsidRDefault="00627362" w:rsidP="00627362">
      <w:pPr>
        <w:pStyle w:val="PCANumberedlist"/>
        <w:rPr>
          <w:color w:val="C00000"/>
        </w:rPr>
      </w:pPr>
      <w:r w:rsidRPr="008116C1">
        <w:rPr>
          <w:color w:val="C00000"/>
        </w:rPr>
        <w:t>A means of prioritizing and focusing management</w:t>
      </w:r>
    </w:p>
    <w:p w14:paraId="75F5CE8A" w14:textId="77777777" w:rsidR="00627362" w:rsidRPr="008116C1" w:rsidRDefault="00627362" w:rsidP="00627362">
      <w:pPr>
        <w:pStyle w:val="PCANumberedlist"/>
        <w:rPr>
          <w:color w:val="C00000"/>
        </w:rPr>
      </w:pPr>
      <w:r w:rsidRPr="008116C1">
        <w:rPr>
          <w:color w:val="C00000"/>
        </w:rPr>
        <w:t>Development of a strategy for implementation</w:t>
      </w:r>
    </w:p>
    <w:p w14:paraId="720189E1" w14:textId="77777777" w:rsidR="00627362" w:rsidRPr="008116C1" w:rsidRDefault="00627362" w:rsidP="00627362">
      <w:pPr>
        <w:pStyle w:val="PCANumberedlist"/>
        <w:rPr>
          <w:color w:val="C00000"/>
        </w:rPr>
      </w:pPr>
      <w:r w:rsidRPr="008116C1">
        <w:rPr>
          <w:color w:val="C00000"/>
        </w:rPr>
        <w:t>Availability of funding to execute projects</w:t>
      </w:r>
    </w:p>
    <w:p w14:paraId="40135F6B" w14:textId="77777777" w:rsidR="00627362" w:rsidRPr="008116C1" w:rsidRDefault="00627362" w:rsidP="00627362">
      <w:pPr>
        <w:pStyle w:val="PCANumberedlist"/>
        <w:rPr>
          <w:color w:val="C00000"/>
        </w:rPr>
      </w:pPr>
      <w:r w:rsidRPr="008116C1">
        <w:rPr>
          <w:color w:val="C00000"/>
        </w:rPr>
        <w:t>A system of tracking progress and monitoring water quality response</w:t>
      </w:r>
    </w:p>
    <w:p w14:paraId="42406E41" w14:textId="77777777" w:rsidR="00627362" w:rsidRPr="008116C1" w:rsidRDefault="00627362" w:rsidP="00627362">
      <w:pPr>
        <w:pStyle w:val="PCANumberedlist"/>
        <w:rPr>
          <w:color w:val="C00000"/>
        </w:rPr>
      </w:pPr>
      <w:r w:rsidRPr="008116C1">
        <w:rPr>
          <w:color w:val="C00000"/>
        </w:rPr>
        <w:t>Nonpoint source pollution reduction examples at multiple scales</w:t>
      </w:r>
    </w:p>
    <w:p w14:paraId="3CD27A0C" w14:textId="77777777" w:rsidR="00627362" w:rsidRDefault="00627362" w:rsidP="00627362">
      <w:pPr>
        <w:pStyle w:val="PCABodyText"/>
        <w:rPr>
          <w:color w:val="C00000"/>
        </w:rPr>
      </w:pPr>
      <w:r>
        <w:rPr>
          <w:color w:val="C00000"/>
        </w:rPr>
        <w:lastRenderedPageBreak/>
        <w:t>Examples from the project watershed of each of the above elements should be included in the discussions that follow, as applicable.</w:t>
      </w:r>
      <w:r w:rsidRPr="000F2D95">
        <w:rPr>
          <w:color w:val="C00000"/>
        </w:rPr>
        <w:t xml:space="preserve"> The </w:t>
      </w:r>
      <w:r>
        <w:rPr>
          <w:color w:val="C00000"/>
        </w:rPr>
        <w:t xml:space="preserve">EPA requires examples of </w:t>
      </w:r>
      <w:r w:rsidRPr="000F2D95">
        <w:rPr>
          <w:color w:val="C00000"/>
        </w:rPr>
        <w:t>nonpoint source pollution reduction</w:t>
      </w:r>
      <w:r>
        <w:rPr>
          <w:color w:val="C00000"/>
        </w:rPr>
        <w:t>s</w:t>
      </w:r>
      <w:r w:rsidRPr="000F2D95">
        <w:rPr>
          <w:color w:val="C00000"/>
        </w:rPr>
        <w:t>; the examples can be at various scales, e.g. statewide, regional</w:t>
      </w:r>
      <w:r>
        <w:rPr>
          <w:color w:val="C00000"/>
        </w:rPr>
        <w:t>,</w:t>
      </w:r>
      <w:r w:rsidRPr="000F2D95">
        <w:rPr>
          <w:color w:val="C00000"/>
        </w:rPr>
        <w:t xml:space="preserve"> and local. The intent is to provide confidence that similar projects/programs/etc. will result in nonpoint source pollutant reduction in the future. </w:t>
      </w:r>
    </w:p>
    <w:p w14:paraId="45E31F45" w14:textId="3054F039" w:rsidR="00627362" w:rsidRPr="00815C20" w:rsidRDefault="00627362" w:rsidP="00815C20">
      <w:pPr>
        <w:pStyle w:val="PCABodyText"/>
      </w:pPr>
      <w:r w:rsidRPr="00627362">
        <w:t>Several nonpermitted reduction programs exist to support implementation of nonpoint</w:t>
      </w:r>
      <w:r>
        <w:t xml:space="preserve"> source </w:t>
      </w:r>
      <w:r w:rsidRPr="00627362">
        <w:t xml:space="preserve">reduction BMPs in the </w:t>
      </w:r>
      <w:r>
        <w:rPr>
          <w:color w:val="C00000"/>
        </w:rPr>
        <w:t>[Name]</w:t>
      </w:r>
      <w:r w:rsidRPr="00627362">
        <w:rPr>
          <w:color w:val="C00000"/>
        </w:rPr>
        <w:t xml:space="preserve"> </w:t>
      </w:r>
      <w:r>
        <w:t>Watershed</w:t>
      </w:r>
      <w:r w:rsidRPr="00627362">
        <w:t>. These programs identify BMPs, provide means of focusing</w:t>
      </w:r>
      <w:r>
        <w:t xml:space="preserve"> </w:t>
      </w:r>
      <w:r w:rsidRPr="00627362">
        <w:t>BMPs, and support their implementation via state initiatives, ordinances, and/or dedicated</w:t>
      </w:r>
      <w:r>
        <w:t xml:space="preserve"> </w:t>
      </w:r>
      <w:r w:rsidRPr="00627362">
        <w:t xml:space="preserve">funding. </w:t>
      </w:r>
      <w:r>
        <w:fldChar w:fldCharType="begin"/>
      </w:r>
      <w:r>
        <w:instrText xml:space="preserve"> REF _Ref29392726 \h </w:instrText>
      </w:r>
      <w:r>
        <w:fldChar w:fldCharType="separate"/>
      </w:r>
      <w:r w:rsidR="00262716" w:rsidDel="00C70871">
        <w:t xml:space="preserve">Figure </w:t>
      </w:r>
      <w:r w:rsidR="00262716">
        <w:rPr>
          <w:noProof/>
        </w:rPr>
        <w:t>1</w:t>
      </w:r>
      <w:r>
        <w:fldChar w:fldCharType="end"/>
      </w:r>
      <w:r>
        <w:t xml:space="preserve"> shows the number of BMPs</w:t>
      </w:r>
      <w:r w:rsidR="00775D3F">
        <w:t xml:space="preserve"> that have been implemented</w:t>
      </w:r>
      <w:r>
        <w:t xml:space="preserve"> per subwatershed</w:t>
      </w:r>
      <w:r w:rsidR="009023B8">
        <w:t xml:space="preserve">, as tracked </w:t>
      </w:r>
      <w:r>
        <w:t xml:space="preserve">on the MPCA’s Healthier Watersheds website </w:t>
      </w:r>
      <w:r w:rsidR="009023B8">
        <w:t>(</w:t>
      </w:r>
      <w:hyperlink r:id="rId63">
        <w:r w:rsidRPr="406617DD">
          <w:rPr>
            <w:rStyle w:val="Hyperlink"/>
            <w:rFonts w:asciiTheme="minorHAnsi" w:hAnsiTheme="minorHAnsi"/>
          </w:rPr>
          <w:t>https://www.pca.state.mn.us/water/healthier-watersheds</w:t>
        </w:r>
      </w:hyperlink>
      <w:r w:rsidR="009023B8">
        <w:t>).</w:t>
      </w:r>
      <w:r w:rsidRPr="00B4028F">
        <w:rPr>
          <w:noProof/>
        </w:rPr>
        <w:drawing>
          <wp:anchor distT="0" distB="0" distL="114300" distR="114300" simplePos="0" relativeHeight="251658245" behindDoc="0" locked="0" layoutInCell="1" allowOverlap="1" wp14:anchorId="32AC6300" wp14:editId="1985A42D">
            <wp:simplePos x="0" y="0"/>
            <wp:positionH relativeFrom="column">
              <wp:posOffset>2486253</wp:posOffset>
            </wp:positionH>
            <wp:positionV relativeFrom="paragraph">
              <wp:posOffset>2775864</wp:posOffset>
            </wp:positionV>
            <wp:extent cx="1019366" cy="3064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19366" cy="306476"/>
                    </a:xfrm>
                    <a:prstGeom prst="rect">
                      <a:avLst/>
                    </a:prstGeom>
                  </pic:spPr>
                </pic:pic>
              </a:graphicData>
            </a:graphic>
            <wp14:sizeRelH relativeFrom="margin">
              <wp14:pctWidth>0</wp14:pctWidth>
            </wp14:sizeRelH>
            <wp14:sizeRelV relativeFrom="margin">
              <wp14:pctHeight>0</wp14:pctHeight>
            </wp14:sizeRelV>
          </wp:anchor>
        </w:drawing>
      </w:r>
    </w:p>
    <w:p w14:paraId="35337A80" w14:textId="4C8D2F8D" w:rsidR="00627362" w:rsidRPr="00740D94" w:rsidDel="00C70871" w:rsidRDefault="00815C20" w:rsidP="00627362">
      <w:pPr>
        <w:pStyle w:val="PCAFigureTabletitle"/>
        <w:rPr>
          <w:b w:val="0"/>
          <w:color w:val="C00000"/>
        </w:rPr>
      </w:pPr>
      <w:bookmarkStart w:id="152" w:name="_Ref29392726"/>
      <w:bookmarkStart w:id="153" w:name="_Toc155868183"/>
      <w:r w:rsidRPr="00C70871">
        <w:rPr>
          <w:noProof/>
        </w:rPr>
        <w:drawing>
          <wp:anchor distT="0" distB="0" distL="114300" distR="114300" simplePos="0" relativeHeight="251659270" behindDoc="0" locked="0" layoutInCell="1" allowOverlap="1" wp14:anchorId="41C6A20E" wp14:editId="7DF56160">
            <wp:simplePos x="0" y="0"/>
            <wp:positionH relativeFrom="column">
              <wp:posOffset>0</wp:posOffset>
            </wp:positionH>
            <wp:positionV relativeFrom="paragraph">
              <wp:posOffset>486709</wp:posOffset>
            </wp:positionV>
            <wp:extent cx="3715385" cy="327279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4952" t="2597" r="16453"/>
                    <a:stretch/>
                  </pic:blipFill>
                  <pic:spPr bwMode="auto">
                    <a:xfrm>
                      <a:off x="0" y="0"/>
                      <a:ext cx="3715385" cy="3272790"/>
                    </a:xfrm>
                    <a:prstGeom prst="rect">
                      <a:avLst/>
                    </a:prstGeom>
                    <a:ln>
                      <a:noFill/>
                    </a:ln>
                    <a:extLst>
                      <a:ext uri="{53640926-AAD7-44D8-BBD7-CCE9431645EC}">
                        <a14:shadowObscured xmlns:a14="http://schemas.microsoft.com/office/drawing/2010/main"/>
                      </a:ext>
                    </a:extLst>
                  </pic:spPr>
                </pic:pic>
              </a:graphicData>
            </a:graphic>
          </wp:anchor>
        </w:drawing>
      </w:r>
      <w:r w:rsidR="00627362" w:rsidDel="00C70871">
        <w:t xml:space="preserve">Figure </w:t>
      </w:r>
      <w:r w:rsidR="00627362">
        <w:fldChar w:fldCharType="begin"/>
      </w:r>
      <w:r w:rsidR="00627362">
        <w:instrText>SEQ Figure \* ARABIC</w:instrText>
      </w:r>
      <w:r w:rsidR="00627362">
        <w:fldChar w:fldCharType="separate"/>
      </w:r>
      <w:r w:rsidR="00262716">
        <w:rPr>
          <w:noProof/>
        </w:rPr>
        <w:t>1</w:t>
      </w:r>
      <w:r w:rsidR="00627362">
        <w:fldChar w:fldCharType="end"/>
      </w:r>
      <w:bookmarkEnd w:id="152"/>
      <w:r w:rsidR="00627362" w:rsidDel="00C70871">
        <w:t>. Number of BMPs per subwatershed (example from Mississippi River–Sartell Watershed); data from the MPCA’s Healthier Watersheds website</w:t>
      </w:r>
      <w:r w:rsidR="00667078">
        <w:t>.</w:t>
      </w:r>
      <w:r w:rsidR="00740D94" w:rsidRPr="00740D94">
        <w:t xml:space="preserve"> </w:t>
      </w:r>
      <w:r w:rsidR="00740D94" w:rsidRPr="00740D94">
        <w:rPr>
          <w:b w:val="0"/>
          <w:color w:val="C00000"/>
        </w:rPr>
        <w:t>To ensure the most current image, please download the image close to the time of finalizing this report</w:t>
      </w:r>
      <w:r w:rsidR="00FC09E8">
        <w:rPr>
          <w:b w:val="0"/>
          <w:color w:val="C00000"/>
        </w:rPr>
        <w:t xml:space="preserve"> and include the years of data that the figure represents</w:t>
      </w:r>
      <w:r w:rsidR="00740D94" w:rsidRPr="00740D94">
        <w:rPr>
          <w:b w:val="0"/>
          <w:color w:val="C00000"/>
        </w:rPr>
        <w:t>.</w:t>
      </w:r>
      <w:bookmarkEnd w:id="153"/>
    </w:p>
    <w:p w14:paraId="12EF5193" w14:textId="77777777" w:rsidR="00627362" w:rsidRDefault="00E50152" w:rsidP="00667078">
      <w:pPr>
        <w:pStyle w:val="PCABodyText"/>
        <w:spacing w:before="240"/>
      </w:pPr>
      <w:r>
        <w:t xml:space="preserve">Many </w:t>
      </w:r>
      <w:r w:rsidR="005F38E0">
        <w:t>soil and water conservation districts (</w:t>
      </w:r>
      <w:r w:rsidR="00627362">
        <w:t>SWCDs</w:t>
      </w:r>
      <w:r w:rsidR="005F38E0">
        <w:t>)</w:t>
      </w:r>
      <w:r w:rsidR="00627362">
        <w:t xml:space="preserve"> are active in the project area</w:t>
      </w:r>
      <w:r w:rsidR="009023B8">
        <w:t>, and m</w:t>
      </w:r>
      <w:r>
        <w:t xml:space="preserve">any </w:t>
      </w:r>
      <w:r w:rsidR="00627362">
        <w:t>provide tech</w:t>
      </w:r>
      <w:r w:rsidR="007D1274">
        <w:t>ni</w:t>
      </w:r>
      <w:r w:rsidR="00627362">
        <w:t xml:space="preserve">cal and financial assistance on topics such as </w:t>
      </w:r>
      <w:r w:rsidR="00627362" w:rsidRPr="00627362">
        <w:rPr>
          <w:color w:val="C00000"/>
        </w:rPr>
        <w:t>[discuss specific activities that SWCDs do and how it relates to load reductions of the pollutant(s) of interest]</w:t>
      </w:r>
      <w:r w:rsidR="00627362">
        <w:t>.</w:t>
      </w:r>
    </w:p>
    <w:p w14:paraId="02193C6A" w14:textId="77777777" w:rsidR="00627362" w:rsidRDefault="00627362" w:rsidP="00627362">
      <w:pPr>
        <w:pStyle w:val="PCABodyText"/>
      </w:pPr>
      <w:r w:rsidRPr="00627362">
        <w:t>The following examples describe large-scale programs that have proven to be effective and/or</w:t>
      </w:r>
      <w:r>
        <w:t xml:space="preserve"> </w:t>
      </w:r>
      <w:r w:rsidRPr="00627362">
        <w:t xml:space="preserve">will reduce </w:t>
      </w:r>
      <w:r>
        <w:t>pollutant</w:t>
      </w:r>
      <w:r w:rsidRPr="00627362">
        <w:t xml:space="preserve"> loads going forward.</w:t>
      </w:r>
      <w:r w:rsidR="000052E0">
        <w:t xml:space="preserve"> </w:t>
      </w:r>
    </w:p>
    <w:p w14:paraId="1D2F50FA" w14:textId="77777777" w:rsidR="000052E0" w:rsidRPr="00555661" w:rsidRDefault="000052E0" w:rsidP="00627362">
      <w:pPr>
        <w:pStyle w:val="PCABodyText"/>
        <w:rPr>
          <w:color w:val="C00000"/>
        </w:rPr>
      </w:pPr>
      <w:r w:rsidRPr="007917B9">
        <w:rPr>
          <w:color w:val="C00000"/>
        </w:rPr>
        <w:t>Adapt the following sections to your watershed.</w:t>
      </w:r>
    </w:p>
    <w:p w14:paraId="3B424F94" w14:textId="1639B42E" w:rsidR="00627362" w:rsidRDefault="00627362" w:rsidP="00796CF2">
      <w:pPr>
        <w:pStyle w:val="PCAReportHeading3"/>
        <w:numPr>
          <w:ilvl w:val="2"/>
          <w:numId w:val="3"/>
        </w:numPr>
      </w:pPr>
      <w:bookmarkStart w:id="154" w:name="_Toc30073697"/>
      <w:bookmarkStart w:id="155" w:name="_Toc30073698"/>
      <w:bookmarkStart w:id="156" w:name="_Toc30073699"/>
      <w:bookmarkStart w:id="157" w:name="_Toc30073700"/>
      <w:bookmarkStart w:id="158" w:name="_Toc30073701"/>
      <w:bookmarkStart w:id="159" w:name="_Toc30073702"/>
      <w:bookmarkStart w:id="160" w:name="_Ref153812319"/>
      <w:bookmarkStart w:id="161" w:name="_Toc160710999"/>
      <w:bookmarkEnd w:id="154"/>
      <w:bookmarkEnd w:id="155"/>
      <w:bookmarkEnd w:id="156"/>
      <w:bookmarkEnd w:id="157"/>
      <w:bookmarkEnd w:id="158"/>
      <w:bookmarkEnd w:id="159"/>
      <w:r w:rsidRPr="00DC2077">
        <w:t xml:space="preserve">SSTS </w:t>
      </w:r>
      <w:r w:rsidR="00441207">
        <w:t>P</w:t>
      </w:r>
      <w:r w:rsidR="00BF5AE8">
        <w:t>rogram</w:t>
      </w:r>
      <w:bookmarkEnd w:id="160"/>
      <w:bookmarkEnd w:id="161"/>
    </w:p>
    <w:p w14:paraId="79F3B98D" w14:textId="4F2A4D43" w:rsidR="00627362" w:rsidRDefault="00EF2D19" w:rsidP="00627362">
      <w:pPr>
        <w:pStyle w:val="PCABodyText"/>
      </w:pPr>
      <w:r w:rsidRPr="008B6499">
        <w:rPr>
          <w:u w:val="single"/>
        </w:rPr>
        <w:t>SSTS regulation</w:t>
      </w:r>
      <w:r w:rsidR="00CD3869">
        <w:t xml:space="preserve">: </w:t>
      </w:r>
      <w:r w:rsidR="00627362">
        <w:t>SSTS</w:t>
      </w:r>
      <w:r w:rsidR="00F7012C">
        <w:t>s</w:t>
      </w:r>
      <w:r w:rsidR="00627362">
        <w:t xml:space="preserve"> are regulated through Minn. Stat. §§ 115.55 and 115.56. </w:t>
      </w:r>
      <w:r w:rsidR="00F6654B">
        <w:t xml:space="preserve">SSTS specific rule requirements can be found in Minn. R. 7080 through 7083. </w:t>
      </w:r>
      <w:r w:rsidR="00627362">
        <w:t>Regulations include the following:</w:t>
      </w:r>
    </w:p>
    <w:p w14:paraId="16225FCB" w14:textId="390959CE" w:rsidR="00627362" w:rsidRDefault="00627362" w:rsidP="00627362">
      <w:pPr>
        <w:pStyle w:val="PCABulletLevel1"/>
      </w:pPr>
      <w:r>
        <w:lastRenderedPageBreak/>
        <w:t>Minimum technical standards for</w:t>
      </w:r>
      <w:r w:rsidR="00BF759A">
        <w:t xml:space="preserve"> design and installation of</w:t>
      </w:r>
      <w:r>
        <w:t xml:space="preserve"> individual and mid-size SSTS</w:t>
      </w:r>
    </w:p>
    <w:p w14:paraId="3FC1B51B" w14:textId="77777777" w:rsidR="00627362" w:rsidRDefault="00627362" w:rsidP="00627362">
      <w:pPr>
        <w:pStyle w:val="PCABulletLevel1"/>
      </w:pPr>
      <w:r>
        <w:t>A framework for local units of government to administer SSTS programs</w:t>
      </w:r>
    </w:p>
    <w:p w14:paraId="054D95CB" w14:textId="77777777" w:rsidR="00627362" w:rsidRDefault="00627362" w:rsidP="00627362">
      <w:pPr>
        <w:pStyle w:val="PCABulletLevel1"/>
      </w:pPr>
      <w:r>
        <w:t>Statewide licensing and certification of SSTS professionals, SSTS product review and registration, and establishment of the SSTS Advisory Committee</w:t>
      </w:r>
    </w:p>
    <w:p w14:paraId="0C783D14" w14:textId="77777777" w:rsidR="00627362" w:rsidRDefault="00627362" w:rsidP="00627362">
      <w:pPr>
        <w:pStyle w:val="PCABulletLevel1"/>
      </w:pPr>
      <w:r>
        <w:t xml:space="preserve">Various ordinances for </w:t>
      </w:r>
      <w:r w:rsidR="00BA77BD">
        <w:t>SSTS</w:t>
      </w:r>
      <w:r>
        <w:t xml:space="preserve"> installation, maintenance, and inspection</w:t>
      </w:r>
    </w:p>
    <w:p w14:paraId="3516CEB1" w14:textId="3EC2191C" w:rsidR="00654236" w:rsidRDefault="00627362" w:rsidP="00627362">
      <w:pPr>
        <w:pStyle w:val="PCABodyText"/>
      </w:pPr>
      <w:r>
        <w:t xml:space="preserve">Each county </w:t>
      </w:r>
      <w:r w:rsidR="00F6654B">
        <w:t>maintains an SSTS</w:t>
      </w:r>
      <w:r>
        <w:t xml:space="preserve"> ordinance</w:t>
      </w:r>
      <w:r w:rsidR="00F6654B">
        <w:t xml:space="preserve">, in accordance with Minn. Stat. and Minn. R., </w:t>
      </w:r>
      <w:r>
        <w:t xml:space="preserve">establishing minimum requirements for regulation of SSTS, for the treatment and dispersal of sewage within the applicable jurisdiction of the county, to protect public health and safety, to protect groundwater quality, and to prevent or eliminate the development of public nuisances. Ordinances serve the best interests of the county’s </w:t>
      </w:r>
      <w:r w:rsidR="00FC09E8">
        <w:t xml:space="preserve">residents </w:t>
      </w:r>
      <w:r>
        <w:t xml:space="preserve">by protecting health, safety, general welfare, and natural resources. In addition, each county zoning ordinance prescribes the technical standards that on-site septic systems are required to meet for compliance and outlines the requirements for the upgrade of systems found not to be in compliance. This includes systems subject to inspection at transfer of property, upon the addition of living space that includes a bedroom and/or a bathroom, and at discovery of the failure of an existing system. </w:t>
      </w:r>
    </w:p>
    <w:p w14:paraId="47817ADC" w14:textId="3C0D479F" w:rsidR="00BF5AE8" w:rsidRDefault="00BF5AE8" w:rsidP="00BF5AE8">
      <w:pPr>
        <w:pStyle w:val="PCABodyText"/>
      </w:pPr>
      <w:r w:rsidRPr="008B6499">
        <w:rPr>
          <w:u w:val="single"/>
        </w:rPr>
        <w:t>SSTS assessments</w:t>
      </w:r>
      <w:r w:rsidR="00CD3869">
        <w:t xml:space="preserve">: </w:t>
      </w:r>
      <w:r>
        <w:t xml:space="preserve">State-sponsored funding programs are available for community-wide septic system assessments. The Public Facilities Authority administers the Small Community Wastewater Treatment Program, which provides grants of up to $60,000 to LGUs to conduct preliminary site evaluations and prepare feasibility reports, provide advice on possible SSTS alternatives, and help develop the technical, managerial, and financial capacity to build, operate, and maintain SSTS systems. These studies assess current SSTS compliance status as well as potential future individual and/or community SSTS solutions. </w:t>
      </w:r>
    </w:p>
    <w:p w14:paraId="4D533824" w14:textId="6E53B66E" w:rsidR="00BF5AE8" w:rsidRDefault="00BF5AE8" w:rsidP="00BF5AE8">
      <w:pPr>
        <w:pStyle w:val="PCABodyText"/>
      </w:pPr>
      <w:r>
        <w:t>BWSR has provided grant funds in the past to local governments for large-scale SSTS compliance inspection projects. These projects typically involve riparian communities on impaired water bodies.</w:t>
      </w:r>
    </w:p>
    <w:p w14:paraId="6CC2CA3F" w14:textId="417C27EE" w:rsidR="007D22AB" w:rsidRDefault="003C2FA6" w:rsidP="007D22AB">
      <w:pPr>
        <w:pStyle w:val="PCABodyText"/>
      </w:pPr>
      <w:r w:rsidRPr="008B6499">
        <w:rPr>
          <w:u w:val="single"/>
        </w:rPr>
        <w:t>SSTS upgrades</w:t>
      </w:r>
      <w:r w:rsidR="00F94931" w:rsidRPr="008B6499">
        <w:rPr>
          <w:u w:val="single"/>
        </w:rPr>
        <w:t xml:space="preserve"> and </w:t>
      </w:r>
      <w:r w:rsidRPr="008B6499">
        <w:rPr>
          <w:u w:val="single"/>
        </w:rPr>
        <w:t>replacement</w:t>
      </w:r>
      <w:r w:rsidR="00CD3869" w:rsidRPr="008B6499">
        <w:rPr>
          <w:u w:val="single"/>
        </w:rPr>
        <w:t>:</w:t>
      </w:r>
      <w:r w:rsidR="00CD3869">
        <w:t xml:space="preserve"> </w:t>
      </w:r>
      <w:r w:rsidR="007D22AB" w:rsidRPr="007C047C">
        <w:t xml:space="preserve">All known imminent threats to public health and safety (ITPHS) are recorded in a statewide database by the MPCA. </w:t>
      </w:r>
      <w:r w:rsidR="007D22AB">
        <w:t>Some of the a</w:t>
      </w:r>
      <w:r w:rsidR="007D22AB" w:rsidRPr="007C047C">
        <w:t xml:space="preserve">lleged straight pipes </w:t>
      </w:r>
      <w:r w:rsidR="007D22AB">
        <w:t>a</w:t>
      </w:r>
      <w:r w:rsidR="007D22AB" w:rsidRPr="007C047C">
        <w:t xml:space="preserve">re </w:t>
      </w:r>
      <w:r w:rsidR="007D22AB">
        <w:t xml:space="preserve">typically found to have been </w:t>
      </w:r>
      <w:r w:rsidR="007D22AB" w:rsidRPr="007C047C">
        <w:t>abandoned, fixed, or not to be a straight pipe system. The remaining known,</w:t>
      </w:r>
      <w:r w:rsidR="007D22AB">
        <w:t xml:space="preserve"> unfixed, straight pipe systems receive a notice of noncompliance with a 10-month deadline to be fixed, are issued Administrative Penalty Orders, or are docketed in court. </w:t>
      </w:r>
    </w:p>
    <w:p w14:paraId="2091FBDF" w14:textId="1AF76D34" w:rsidR="00D3274C" w:rsidRDefault="003C2FA6" w:rsidP="003C2FA6">
      <w:pPr>
        <w:pStyle w:val="PCABodyText"/>
      </w:pPr>
      <w:r>
        <w:t>Many counties and SWCDs offer low interest loan programs for SSTS upgrades or replacement.</w:t>
      </w:r>
      <w:r w:rsidR="00F51538">
        <w:t xml:space="preserve"> The MPCA Clean Water Partnership program offers low-interest loans to local units of government for implementing non-point source BMPs and </w:t>
      </w:r>
      <w:r w:rsidR="006151F8">
        <w:t>other activities that target the restoration and protection of water resources such as lakes, streams, or groundwater aquifers</w:t>
      </w:r>
      <w:r w:rsidR="00B54849">
        <w:t>; these funds can be used for SSTS upgrades and replacements.</w:t>
      </w:r>
      <w:r>
        <w:t xml:space="preserve"> The Small Community Wastewater Program offers grant and loan packages of up to $2,000,000 for the construction of publicly owned community SSTS.</w:t>
      </w:r>
      <w:r w:rsidR="008B6499">
        <w:t xml:space="preserve"> </w:t>
      </w:r>
    </w:p>
    <w:p w14:paraId="2B297C4D" w14:textId="56EDF2C1" w:rsidR="003840A2" w:rsidRDefault="003840A2" w:rsidP="003C2FA6">
      <w:pPr>
        <w:pStyle w:val="PCABodyText"/>
      </w:pPr>
      <w:r>
        <w:t xml:space="preserve">Since 2002, the counties within the </w:t>
      </w:r>
      <w:r w:rsidRPr="00D81954">
        <w:rPr>
          <w:color w:val="C00000"/>
        </w:rPr>
        <w:t>[</w:t>
      </w:r>
      <w:r>
        <w:rPr>
          <w:color w:val="C00000"/>
        </w:rPr>
        <w:t>N</w:t>
      </w:r>
      <w:r w:rsidRPr="00D81954">
        <w:rPr>
          <w:color w:val="C00000"/>
        </w:rPr>
        <w:t>ame]</w:t>
      </w:r>
      <w:r>
        <w:t xml:space="preserve"> Watershed have, on average, replaced </w:t>
      </w:r>
      <w:r w:rsidRPr="00D81954">
        <w:rPr>
          <w:color w:val="C00000"/>
        </w:rPr>
        <w:t xml:space="preserve">xx </w:t>
      </w:r>
      <w:r>
        <w:t>systems per year (</w:t>
      </w:r>
      <w:r>
        <w:fldChar w:fldCharType="begin"/>
      </w:r>
      <w:r>
        <w:instrText xml:space="preserve"> REF _Ref153813865 \h </w:instrText>
      </w:r>
      <w:r>
        <w:fldChar w:fldCharType="separate"/>
      </w:r>
      <w:r w:rsidR="00262716">
        <w:t xml:space="preserve">Table </w:t>
      </w:r>
      <w:r w:rsidR="00262716">
        <w:rPr>
          <w:noProof/>
        </w:rPr>
        <w:t>9</w:t>
      </w:r>
      <w:r>
        <w:fldChar w:fldCharType="end"/>
      </w:r>
      <w:r>
        <w:t>).</w:t>
      </w:r>
    </w:p>
    <w:p w14:paraId="1728DC46" w14:textId="442263DC" w:rsidR="00627362" w:rsidRDefault="00CB2AC4" w:rsidP="00627362">
      <w:pPr>
        <w:pStyle w:val="PCABodyText"/>
      </w:pPr>
      <w:r>
        <w:rPr>
          <w:color w:val="C00000"/>
        </w:rPr>
        <w:t xml:space="preserve">See Section </w:t>
      </w:r>
      <w:r w:rsidR="00EB2213">
        <w:rPr>
          <w:color w:val="C00000"/>
        </w:rPr>
        <w:t xml:space="preserve">A.8 </w:t>
      </w:r>
      <w:r>
        <w:rPr>
          <w:color w:val="C00000"/>
        </w:rPr>
        <w:t xml:space="preserve">in </w:t>
      </w:r>
      <w:r w:rsidRPr="00740D94">
        <w:rPr>
          <w:color w:val="C00000"/>
        </w:rPr>
        <w:t xml:space="preserve">All Things TMDL for instructions on </w:t>
      </w:r>
      <w:r w:rsidR="00D72B97">
        <w:rPr>
          <w:color w:val="C00000"/>
        </w:rPr>
        <w:t>requesting</w:t>
      </w:r>
      <w:r w:rsidR="00D72B97" w:rsidRPr="00740D94">
        <w:rPr>
          <w:color w:val="C00000"/>
        </w:rPr>
        <w:t xml:space="preserve"> </w:t>
      </w:r>
      <w:r w:rsidRPr="00740D94">
        <w:rPr>
          <w:color w:val="C00000"/>
        </w:rPr>
        <w:t>the number of SSTS replacements by county.</w:t>
      </w:r>
      <w:r w:rsidR="00627362" w:rsidRPr="00740D94">
        <w:rPr>
          <w:color w:val="C00000"/>
        </w:rPr>
        <w:t xml:space="preserve"> </w:t>
      </w:r>
      <w:r w:rsidR="004B6F04" w:rsidRPr="004B6F04">
        <w:rPr>
          <w:color w:val="C00000"/>
        </w:rPr>
        <w:t xml:space="preserve">To ensure the most current data, please </w:t>
      </w:r>
      <w:r w:rsidR="004B6F04">
        <w:rPr>
          <w:color w:val="C00000"/>
        </w:rPr>
        <w:t>update</w:t>
      </w:r>
      <w:r w:rsidR="004B6F04" w:rsidRPr="004B6F04">
        <w:rPr>
          <w:color w:val="C00000"/>
        </w:rPr>
        <w:t xml:space="preserve"> the data close to the time of finalizing this report.</w:t>
      </w:r>
      <w:r w:rsidR="00740D94" w:rsidRPr="00740D94">
        <w:rPr>
          <w:color w:val="C00000"/>
        </w:rPr>
        <w:t xml:space="preserve"> </w:t>
      </w:r>
      <w:r w:rsidR="00627362" w:rsidRPr="00740D94">
        <w:rPr>
          <w:color w:val="C00000"/>
        </w:rPr>
        <w:t>The following is an example.</w:t>
      </w:r>
    </w:p>
    <w:p w14:paraId="01D0B2F7" w14:textId="1BCCA93A" w:rsidR="00703FF4" w:rsidRDefault="00703FF4" w:rsidP="008B6499">
      <w:pPr>
        <w:pStyle w:val="Caption"/>
        <w:keepNext/>
      </w:pPr>
      <w:bookmarkStart w:id="162" w:name="_Ref153813865"/>
      <w:bookmarkStart w:id="163" w:name="_Toc155868180"/>
      <w:r>
        <w:lastRenderedPageBreak/>
        <w:t xml:space="preserve">Table </w:t>
      </w:r>
      <w:r w:rsidR="00C60321">
        <w:fldChar w:fldCharType="begin"/>
      </w:r>
      <w:r w:rsidR="00C60321">
        <w:instrText xml:space="preserve"> SEQ Table \* ARABIC </w:instrText>
      </w:r>
      <w:r w:rsidR="00C60321">
        <w:fldChar w:fldCharType="separate"/>
      </w:r>
      <w:r w:rsidR="00262716">
        <w:rPr>
          <w:noProof/>
        </w:rPr>
        <w:t>9</w:t>
      </w:r>
      <w:r w:rsidR="00C60321">
        <w:rPr>
          <w:noProof/>
        </w:rPr>
        <w:fldChar w:fldCharType="end"/>
      </w:r>
      <w:bookmarkEnd w:id="162"/>
      <w:r>
        <w:t>.</w:t>
      </w:r>
      <w:r w:rsidRPr="00703FF4" w:rsidDel="00F522AB">
        <w:t xml:space="preserve"> </w:t>
      </w:r>
      <w:r w:rsidRPr="007C047C" w:rsidDel="00F522AB">
        <w:t xml:space="preserve">SSTS replacements </w:t>
      </w:r>
      <w:r>
        <w:t>in Fillmore County (2017–2021).</w:t>
      </w:r>
      <w:bookmarkEnd w:id="163"/>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710"/>
        <w:gridCol w:w="2430"/>
      </w:tblGrid>
      <w:tr w:rsidR="00F5609B" w14:paraId="6A7167E7" w14:textId="77777777" w:rsidTr="008B6499">
        <w:tc>
          <w:tcPr>
            <w:tcW w:w="1710" w:type="dxa"/>
          </w:tcPr>
          <w:p w14:paraId="0FFC1217" w14:textId="0C28DE4D" w:rsidR="00F5609B" w:rsidRDefault="00F5609B" w:rsidP="008B6499">
            <w:pPr>
              <w:pStyle w:val="PCATableheading"/>
            </w:pPr>
            <w:r>
              <w:t>Year</w:t>
            </w:r>
          </w:p>
        </w:tc>
        <w:tc>
          <w:tcPr>
            <w:tcW w:w="2430" w:type="dxa"/>
          </w:tcPr>
          <w:p w14:paraId="544EB48D" w14:textId="36EA5888" w:rsidR="00F5609B" w:rsidRDefault="00F5609B" w:rsidP="008B6499">
            <w:pPr>
              <w:pStyle w:val="PCATableheading"/>
            </w:pPr>
            <w:r>
              <w:t>Number of SSTS replaced</w:t>
            </w:r>
          </w:p>
        </w:tc>
      </w:tr>
      <w:tr w:rsidR="00703FF4" w:rsidRPr="00B417AE" w14:paraId="1C058ED7" w14:textId="77777777" w:rsidTr="008B6499">
        <w:tc>
          <w:tcPr>
            <w:tcW w:w="1710" w:type="dxa"/>
          </w:tcPr>
          <w:p w14:paraId="1BABEB3A" w14:textId="30A1A466" w:rsidR="00703FF4" w:rsidRPr="00B417AE" w:rsidRDefault="00703FF4" w:rsidP="008B6499">
            <w:pPr>
              <w:pStyle w:val="PCATabletext"/>
            </w:pPr>
            <w:r w:rsidRPr="00B417AE">
              <w:t>2017</w:t>
            </w:r>
          </w:p>
        </w:tc>
        <w:tc>
          <w:tcPr>
            <w:tcW w:w="2430" w:type="dxa"/>
            <w:vAlign w:val="bottom"/>
          </w:tcPr>
          <w:p w14:paraId="2D6BCF89" w14:textId="0A460BD6" w:rsidR="00703FF4" w:rsidRPr="00B417AE" w:rsidRDefault="00703FF4" w:rsidP="008B6499">
            <w:pPr>
              <w:pStyle w:val="PCATabletext"/>
            </w:pPr>
            <w:r w:rsidRPr="008B6499">
              <w:t>60</w:t>
            </w:r>
          </w:p>
        </w:tc>
      </w:tr>
      <w:tr w:rsidR="00703FF4" w:rsidRPr="00B417AE" w14:paraId="0D02E30A" w14:textId="77777777" w:rsidTr="008B6499">
        <w:tc>
          <w:tcPr>
            <w:tcW w:w="1710" w:type="dxa"/>
          </w:tcPr>
          <w:p w14:paraId="1C45A04E" w14:textId="1731993C" w:rsidR="00703FF4" w:rsidRPr="00B417AE" w:rsidRDefault="00703FF4" w:rsidP="008B6499">
            <w:pPr>
              <w:pStyle w:val="PCATabletext"/>
            </w:pPr>
            <w:r w:rsidRPr="00B417AE">
              <w:t>2018</w:t>
            </w:r>
          </w:p>
        </w:tc>
        <w:tc>
          <w:tcPr>
            <w:tcW w:w="2430" w:type="dxa"/>
            <w:vAlign w:val="bottom"/>
          </w:tcPr>
          <w:p w14:paraId="36238DC7" w14:textId="3C40B53C" w:rsidR="00703FF4" w:rsidRPr="00B417AE" w:rsidRDefault="00703FF4" w:rsidP="008B6499">
            <w:pPr>
              <w:pStyle w:val="PCATabletext"/>
            </w:pPr>
            <w:r w:rsidRPr="008B6499">
              <w:t>57</w:t>
            </w:r>
          </w:p>
        </w:tc>
      </w:tr>
      <w:tr w:rsidR="00703FF4" w:rsidRPr="00B417AE" w14:paraId="70EB7F96" w14:textId="77777777" w:rsidTr="008B6499">
        <w:tc>
          <w:tcPr>
            <w:tcW w:w="1710" w:type="dxa"/>
          </w:tcPr>
          <w:p w14:paraId="42CC9EA5" w14:textId="579F017B" w:rsidR="00703FF4" w:rsidRPr="00B417AE" w:rsidRDefault="00703FF4" w:rsidP="008B6499">
            <w:pPr>
              <w:pStyle w:val="PCATabletext"/>
            </w:pPr>
            <w:r w:rsidRPr="00B417AE">
              <w:t>2019</w:t>
            </w:r>
          </w:p>
        </w:tc>
        <w:tc>
          <w:tcPr>
            <w:tcW w:w="2430" w:type="dxa"/>
            <w:vAlign w:val="bottom"/>
          </w:tcPr>
          <w:p w14:paraId="3EEEF9A2" w14:textId="197583E2" w:rsidR="00703FF4" w:rsidRPr="00B417AE" w:rsidRDefault="00703FF4" w:rsidP="008B6499">
            <w:pPr>
              <w:pStyle w:val="PCATabletext"/>
            </w:pPr>
            <w:r w:rsidRPr="008B6499">
              <w:t>70</w:t>
            </w:r>
          </w:p>
        </w:tc>
      </w:tr>
      <w:tr w:rsidR="00703FF4" w:rsidRPr="00B417AE" w14:paraId="77AEE41C" w14:textId="77777777" w:rsidTr="008B6499">
        <w:tc>
          <w:tcPr>
            <w:tcW w:w="1710" w:type="dxa"/>
          </w:tcPr>
          <w:p w14:paraId="158A7F20" w14:textId="7F4FC44E" w:rsidR="00703FF4" w:rsidRPr="00B417AE" w:rsidRDefault="00703FF4" w:rsidP="008B6499">
            <w:pPr>
              <w:pStyle w:val="PCATabletext"/>
            </w:pPr>
            <w:r w:rsidRPr="00B417AE">
              <w:t>2020</w:t>
            </w:r>
          </w:p>
        </w:tc>
        <w:tc>
          <w:tcPr>
            <w:tcW w:w="2430" w:type="dxa"/>
            <w:vAlign w:val="bottom"/>
          </w:tcPr>
          <w:p w14:paraId="7D3BBC2C" w14:textId="4C513AB6" w:rsidR="00703FF4" w:rsidRPr="00B417AE" w:rsidRDefault="00703FF4" w:rsidP="008B6499">
            <w:pPr>
              <w:pStyle w:val="PCATabletext"/>
            </w:pPr>
            <w:r w:rsidRPr="008B6499">
              <w:t>96</w:t>
            </w:r>
          </w:p>
        </w:tc>
      </w:tr>
      <w:tr w:rsidR="00703FF4" w:rsidRPr="00B417AE" w14:paraId="7BB093FC" w14:textId="77777777" w:rsidTr="008B6499">
        <w:tc>
          <w:tcPr>
            <w:tcW w:w="1710" w:type="dxa"/>
          </w:tcPr>
          <w:p w14:paraId="0B71F764" w14:textId="4B623474" w:rsidR="00703FF4" w:rsidRPr="00B417AE" w:rsidRDefault="00703FF4" w:rsidP="008B6499">
            <w:pPr>
              <w:pStyle w:val="PCATabletext"/>
            </w:pPr>
            <w:r w:rsidRPr="00B417AE">
              <w:t>2021</w:t>
            </w:r>
          </w:p>
        </w:tc>
        <w:tc>
          <w:tcPr>
            <w:tcW w:w="2430" w:type="dxa"/>
            <w:vAlign w:val="bottom"/>
          </w:tcPr>
          <w:p w14:paraId="2E2C7C7D" w14:textId="63462824" w:rsidR="00703FF4" w:rsidRPr="00B417AE" w:rsidRDefault="00703FF4" w:rsidP="008B6499">
            <w:pPr>
              <w:pStyle w:val="PCATabletext"/>
            </w:pPr>
            <w:r w:rsidRPr="008B6499">
              <w:t>60</w:t>
            </w:r>
          </w:p>
        </w:tc>
      </w:tr>
    </w:tbl>
    <w:p w14:paraId="6516B598" w14:textId="6EF233DF" w:rsidR="00627362" w:rsidRDefault="00627362" w:rsidP="00B4028F">
      <w:pPr>
        <w:pStyle w:val="PCABodyText"/>
        <w:spacing w:before="120"/>
      </w:pPr>
      <w:r>
        <w:t xml:space="preserve">The MPCA, through the Clean Water Partnership Loan Program, has awarded over </w:t>
      </w:r>
      <w:r w:rsidRPr="00627362">
        <w:rPr>
          <w:color w:val="C00000"/>
        </w:rPr>
        <w:t>$</w:t>
      </w:r>
      <w:r w:rsidR="00BA77BD">
        <w:rPr>
          <w:color w:val="C00000"/>
        </w:rPr>
        <w:t>xx</w:t>
      </w:r>
      <w:r w:rsidRPr="00627362">
        <w:rPr>
          <w:color w:val="C00000"/>
        </w:rPr>
        <w:t xml:space="preserve">x,000 </w:t>
      </w:r>
      <w:r>
        <w:t xml:space="preserve">to counties within the </w:t>
      </w:r>
      <w:r w:rsidRPr="00627362">
        <w:rPr>
          <w:color w:val="C00000"/>
        </w:rPr>
        <w:t>[Name]</w:t>
      </w:r>
      <w:r>
        <w:t xml:space="preserve"> River Watershed to provide low interest loans for SSTS upgrades since </w:t>
      </w:r>
      <w:r w:rsidRPr="00627362">
        <w:rPr>
          <w:color w:val="C00000"/>
        </w:rPr>
        <w:t>2010</w:t>
      </w:r>
      <w:r>
        <w:t xml:space="preserve">. More information on SSTS financial assistance can be found at the following </w:t>
      </w:r>
      <w:r w:rsidR="00DF4E73">
        <w:t>URL</w:t>
      </w:r>
      <w:r>
        <w:t xml:space="preserve">: </w:t>
      </w:r>
      <w:hyperlink r:id="rId66" w:history="1">
        <w:r w:rsidRPr="006C476F">
          <w:rPr>
            <w:rStyle w:val="Hyperlink"/>
            <w:rFonts w:asciiTheme="minorHAnsi" w:hAnsiTheme="minorHAnsi"/>
          </w:rPr>
          <w:t>https://www.pca.state.mn.us/water/ssts-financial-assistance</w:t>
        </w:r>
      </w:hyperlink>
      <w:r>
        <w:t xml:space="preserve">. </w:t>
      </w:r>
    </w:p>
    <w:p w14:paraId="33416787" w14:textId="77777777" w:rsidR="009B302F" w:rsidRDefault="009B302F" w:rsidP="000B5D3E">
      <w:pPr>
        <w:pStyle w:val="PCABodyText"/>
        <w:rPr>
          <w:color w:val="C00000"/>
          <w:szCs w:val="22"/>
        </w:rPr>
      </w:pPr>
      <w:r>
        <w:rPr>
          <w:color w:val="C00000"/>
          <w:szCs w:val="22"/>
        </w:rPr>
        <w:t xml:space="preserve">The information on straight pipes will be updated periodically by MPCA staff (contact </w:t>
      </w:r>
      <w:r w:rsidRPr="009B302F">
        <w:rPr>
          <w:color w:val="C00000"/>
          <w:szCs w:val="22"/>
        </w:rPr>
        <w:t>Steve Oscarson</w:t>
      </w:r>
      <w:r>
        <w:rPr>
          <w:color w:val="C00000"/>
          <w:szCs w:val="22"/>
        </w:rPr>
        <w:t xml:space="preserve">). </w:t>
      </w:r>
    </w:p>
    <w:p w14:paraId="6F2D81AD" w14:textId="22EEA4BB" w:rsidR="00792E9D" w:rsidRDefault="00BE1957" w:rsidP="000B5D3E">
      <w:pPr>
        <w:pStyle w:val="PCABodyText"/>
        <w:rPr>
          <w:color w:val="C00000"/>
          <w:szCs w:val="22"/>
        </w:rPr>
      </w:pPr>
      <w:r>
        <w:rPr>
          <w:color w:val="C00000"/>
          <w:szCs w:val="22"/>
        </w:rPr>
        <w:t>T</w:t>
      </w:r>
      <w:r w:rsidR="00627362">
        <w:rPr>
          <w:color w:val="C00000"/>
          <w:szCs w:val="22"/>
        </w:rPr>
        <w:t>o include the information on CWP Loan Program $ per county, please request it from</w:t>
      </w:r>
      <w:r w:rsidR="008B6499">
        <w:rPr>
          <w:color w:val="C00000"/>
          <w:szCs w:val="22"/>
        </w:rPr>
        <w:t xml:space="preserve"> </w:t>
      </w:r>
      <w:hyperlink r:id="rId67" w:history="1"/>
      <w:hyperlink r:id="rId68" w:history="1">
        <w:r w:rsidR="00627362" w:rsidRPr="00831EA5">
          <w:rPr>
            <w:rStyle w:val="Hyperlink"/>
            <w:rFonts w:asciiTheme="minorHAnsi" w:hAnsiTheme="minorHAnsi"/>
            <w:szCs w:val="22"/>
          </w:rPr>
          <w:t>kurtis.soular@state.mn.us</w:t>
        </w:r>
      </w:hyperlink>
      <w:r w:rsidR="00627362">
        <w:rPr>
          <w:color w:val="C00000"/>
          <w:szCs w:val="22"/>
        </w:rPr>
        <w:t xml:space="preserve">. </w:t>
      </w:r>
    </w:p>
    <w:p w14:paraId="3FD4CFAC" w14:textId="77777777" w:rsidR="00792E9D" w:rsidRPr="00B34763" w:rsidRDefault="00792E9D" w:rsidP="00796CF2">
      <w:pPr>
        <w:pStyle w:val="PCAReportHeading3"/>
        <w:numPr>
          <w:ilvl w:val="2"/>
          <w:numId w:val="3"/>
        </w:numPr>
      </w:pPr>
      <w:bookmarkStart w:id="164" w:name="_Ref89802115"/>
      <w:bookmarkStart w:id="165" w:name="_Toc160711000"/>
      <w:r>
        <w:t xml:space="preserve">Feedlot </w:t>
      </w:r>
      <w:r w:rsidR="008426D9">
        <w:t>P</w:t>
      </w:r>
      <w:r>
        <w:t>rogram</w:t>
      </w:r>
      <w:bookmarkEnd w:id="164"/>
      <w:bookmarkEnd w:id="165"/>
    </w:p>
    <w:p w14:paraId="622FBCD8" w14:textId="02D00B3A" w:rsidR="00792E9D" w:rsidRDefault="00792E9D" w:rsidP="00792E9D">
      <w:pPr>
        <w:pStyle w:val="PCABodyText"/>
        <w:rPr>
          <w:szCs w:val="22"/>
        </w:rPr>
      </w:pPr>
      <w:r w:rsidRPr="008426D9">
        <w:rPr>
          <w:szCs w:val="22"/>
        </w:rPr>
        <w:t>This</w:t>
      </w:r>
      <w:r>
        <w:rPr>
          <w:szCs w:val="22"/>
        </w:rPr>
        <w:t xml:space="preserve"> section describes the MPCA’s </w:t>
      </w:r>
      <w:r w:rsidR="008426D9">
        <w:rPr>
          <w:szCs w:val="22"/>
        </w:rPr>
        <w:t>F</w:t>
      </w:r>
      <w:r>
        <w:rPr>
          <w:szCs w:val="22"/>
        </w:rPr>
        <w:t xml:space="preserve">eedlot </w:t>
      </w:r>
      <w:r w:rsidR="008426D9">
        <w:rPr>
          <w:szCs w:val="22"/>
        </w:rPr>
        <w:t>P</w:t>
      </w:r>
      <w:r>
        <w:rPr>
          <w:szCs w:val="22"/>
        </w:rPr>
        <w:t xml:space="preserve">rogram, which </w:t>
      </w:r>
      <w:r w:rsidR="008426D9">
        <w:rPr>
          <w:szCs w:val="22"/>
        </w:rPr>
        <w:t>addresses</w:t>
      </w:r>
      <w:r>
        <w:rPr>
          <w:szCs w:val="22"/>
        </w:rPr>
        <w:t xml:space="preserve"> both permitted and nonpermitted feedlots.</w:t>
      </w:r>
      <w:r w:rsidRPr="000A4183">
        <w:rPr>
          <w:color w:val="C00000"/>
          <w:szCs w:val="22"/>
        </w:rPr>
        <w:t xml:space="preserve"> </w:t>
      </w:r>
      <w:r w:rsidRPr="000309FF">
        <w:rPr>
          <w:szCs w:val="22"/>
        </w:rPr>
        <w:t xml:space="preserve">The </w:t>
      </w:r>
      <w:r w:rsidR="003E1962">
        <w:rPr>
          <w:szCs w:val="22"/>
        </w:rPr>
        <w:t>Feedlot Program</w:t>
      </w:r>
      <w:r w:rsidRPr="000309FF">
        <w:rPr>
          <w:szCs w:val="22"/>
        </w:rPr>
        <w:t xml:space="preserve"> implements rules governing the collection, transportation, storage, processing, and disposal of animal manure and other livestock operation wastes. Minn. R. ch. 7020 regulates feedlots in the state of Minnesota. All feedlots are subject to this rule. The focus of the rule is on animal feedlots and manure storage areas that have the greatest potential for environmental impact.</w:t>
      </w:r>
      <w:r w:rsidR="00A0605C">
        <w:rPr>
          <w:szCs w:val="22"/>
        </w:rPr>
        <w:t xml:space="preserve"> All feedlots </w:t>
      </w:r>
      <w:r w:rsidR="00A0605C" w:rsidRPr="000309FF">
        <w:rPr>
          <w:szCs w:val="22"/>
        </w:rPr>
        <w:t>capable of holding 50 or more AUs, or 10 in shoreland areas,</w:t>
      </w:r>
      <w:r w:rsidR="00A0605C">
        <w:rPr>
          <w:szCs w:val="22"/>
        </w:rPr>
        <w:t xml:space="preserve"> are required to register. </w:t>
      </w:r>
      <w:r w:rsidRPr="000309FF">
        <w:rPr>
          <w:szCs w:val="22"/>
        </w:rPr>
        <w:t xml:space="preserve">A feedlot holding 1,000 or more AUs is </w:t>
      </w:r>
      <w:r w:rsidR="00A0605C">
        <w:rPr>
          <w:szCs w:val="22"/>
        </w:rPr>
        <w:t>required to obtain a permit</w:t>
      </w:r>
      <w:r w:rsidRPr="000309FF">
        <w:rPr>
          <w:szCs w:val="22"/>
        </w:rPr>
        <w:t xml:space="preserve">. </w:t>
      </w:r>
    </w:p>
    <w:p w14:paraId="5C6C8F9F" w14:textId="77777777" w:rsidR="00792E9D" w:rsidRDefault="00792E9D" w:rsidP="00792E9D">
      <w:pPr>
        <w:pStyle w:val="PCABodyText"/>
        <w:rPr>
          <w:szCs w:val="22"/>
        </w:rPr>
      </w:pPr>
      <w:r w:rsidRPr="000309FF">
        <w:rPr>
          <w:szCs w:val="22"/>
        </w:rPr>
        <w:t xml:space="preserve">The </w:t>
      </w:r>
      <w:r w:rsidR="003E1962">
        <w:rPr>
          <w:szCs w:val="22"/>
        </w:rPr>
        <w:t>Feedlot Program</w:t>
      </w:r>
      <w:r w:rsidRPr="000309FF">
        <w:rPr>
          <w:szCs w:val="22"/>
        </w:rPr>
        <w:t xml:space="preserve"> is implemented through cooperation between MPCA and </w:t>
      </w:r>
      <w:r w:rsidR="008426D9">
        <w:rPr>
          <w:szCs w:val="22"/>
        </w:rPr>
        <w:t xml:space="preserve">delegated </w:t>
      </w:r>
      <w:r w:rsidRPr="000309FF">
        <w:rPr>
          <w:szCs w:val="22"/>
        </w:rPr>
        <w:t xml:space="preserve">county governments in 50 counties in the state. The MPCA works with county representatives to provide training, program oversight, policy and technical support, and formal enforcement support when needed. A county participating in the program has been delegated authority by the MPCA to administer the </w:t>
      </w:r>
      <w:r w:rsidR="003E1962">
        <w:rPr>
          <w:szCs w:val="22"/>
        </w:rPr>
        <w:t>Feedlot Program</w:t>
      </w:r>
      <w:r w:rsidRPr="000309FF">
        <w:rPr>
          <w:szCs w:val="22"/>
        </w:rPr>
        <w:t>. These delegated counties receive state grants to help fund their feedlot programs based on the number of feedlots in the county and the level of inspections they complete. In recent years, annual grants given to these counties statewide totaled about two million dollars (</w:t>
      </w:r>
      <w:r w:rsidRPr="00451F16">
        <w:rPr>
          <w:szCs w:val="22"/>
        </w:rPr>
        <w:t>MPCA 2017</w:t>
      </w:r>
      <w:r w:rsidRPr="000309FF">
        <w:rPr>
          <w:szCs w:val="22"/>
        </w:rPr>
        <w:t xml:space="preserve">). The delegated counties in the project area for this report are </w:t>
      </w:r>
      <w:r w:rsidRPr="001A2981">
        <w:rPr>
          <w:color w:val="C00000"/>
          <w:szCs w:val="22"/>
        </w:rPr>
        <w:t>[list]</w:t>
      </w:r>
      <w:r>
        <w:rPr>
          <w:szCs w:val="22"/>
        </w:rPr>
        <w:t xml:space="preserve">, and the counties that </w:t>
      </w:r>
      <w:r w:rsidRPr="000309FF">
        <w:rPr>
          <w:szCs w:val="22"/>
        </w:rPr>
        <w:t>are not delegated</w:t>
      </w:r>
      <w:r>
        <w:rPr>
          <w:szCs w:val="22"/>
        </w:rPr>
        <w:t xml:space="preserve"> are </w:t>
      </w:r>
      <w:r w:rsidRPr="001A2981">
        <w:rPr>
          <w:color w:val="C00000"/>
          <w:szCs w:val="22"/>
        </w:rPr>
        <w:t>[list]</w:t>
      </w:r>
      <w:r w:rsidRPr="000309FF">
        <w:rPr>
          <w:szCs w:val="22"/>
        </w:rPr>
        <w:t>. In the counties</w:t>
      </w:r>
      <w:r>
        <w:rPr>
          <w:szCs w:val="22"/>
        </w:rPr>
        <w:t xml:space="preserve"> that are not delegated</w:t>
      </w:r>
      <w:r w:rsidRPr="000309FF">
        <w:rPr>
          <w:szCs w:val="22"/>
        </w:rPr>
        <w:t xml:space="preserve">, the MPCA is tasked with running the </w:t>
      </w:r>
      <w:r w:rsidR="003E1962">
        <w:rPr>
          <w:szCs w:val="22"/>
        </w:rPr>
        <w:t>Feedlot Program</w:t>
      </w:r>
      <w:r w:rsidRPr="000309FF">
        <w:rPr>
          <w:szCs w:val="22"/>
        </w:rPr>
        <w:t>.</w:t>
      </w:r>
    </w:p>
    <w:p w14:paraId="4BCEA8D8" w14:textId="18FC1A91" w:rsidR="00792E9D" w:rsidRDefault="00792E9D" w:rsidP="00792E9D">
      <w:pPr>
        <w:pStyle w:val="PCABodyText"/>
        <w:rPr>
          <w:szCs w:val="22"/>
        </w:rPr>
      </w:pPr>
      <w:r>
        <w:rPr>
          <w:szCs w:val="22"/>
        </w:rPr>
        <w:t xml:space="preserve">From </w:t>
      </w:r>
      <w:r w:rsidR="00054694" w:rsidRPr="00B23DCB">
        <w:rPr>
          <w:color w:val="C00000"/>
          <w:szCs w:val="22"/>
        </w:rPr>
        <w:t xml:space="preserve">[year] </w:t>
      </w:r>
      <w:r>
        <w:rPr>
          <w:szCs w:val="22"/>
        </w:rPr>
        <w:t xml:space="preserve">through </w:t>
      </w:r>
      <w:r w:rsidRPr="001A2981">
        <w:rPr>
          <w:color w:val="C00000"/>
          <w:szCs w:val="22"/>
        </w:rPr>
        <w:t>[year</w:t>
      </w:r>
      <w:r w:rsidR="0091051B">
        <w:rPr>
          <w:color w:val="C00000"/>
          <w:szCs w:val="22"/>
        </w:rPr>
        <w:t>—use the most recent 10-year period</w:t>
      </w:r>
      <w:r w:rsidRPr="001A2981">
        <w:rPr>
          <w:color w:val="C00000"/>
          <w:szCs w:val="22"/>
        </w:rPr>
        <w:t>]</w:t>
      </w:r>
      <w:r w:rsidRPr="00E104AC">
        <w:rPr>
          <w:szCs w:val="22"/>
        </w:rPr>
        <w:t xml:space="preserve">, </w:t>
      </w:r>
      <w:r w:rsidRPr="001A2981">
        <w:rPr>
          <w:color w:val="C00000"/>
          <w:szCs w:val="22"/>
        </w:rPr>
        <w:t xml:space="preserve">xx </w:t>
      </w:r>
      <w:r w:rsidRPr="00E104AC">
        <w:rPr>
          <w:szCs w:val="22"/>
        </w:rPr>
        <w:t>feedlot facilit</w:t>
      </w:r>
      <w:r w:rsidR="004C7539">
        <w:rPr>
          <w:szCs w:val="22"/>
        </w:rPr>
        <w:t>ies</w:t>
      </w:r>
      <w:r w:rsidRPr="00E104AC">
        <w:rPr>
          <w:szCs w:val="22"/>
        </w:rPr>
        <w:t xml:space="preserve"> </w:t>
      </w:r>
      <w:r w:rsidR="000177C6">
        <w:rPr>
          <w:szCs w:val="22"/>
        </w:rPr>
        <w:t>were</w:t>
      </w:r>
      <w:r w:rsidR="000177C6" w:rsidRPr="00E104AC">
        <w:rPr>
          <w:szCs w:val="22"/>
        </w:rPr>
        <w:t xml:space="preserve"> </w:t>
      </w:r>
      <w:r w:rsidRPr="00E104AC">
        <w:rPr>
          <w:szCs w:val="22"/>
        </w:rPr>
        <w:t>inspect</w:t>
      </w:r>
      <w:r w:rsidR="004C7539">
        <w:rPr>
          <w:szCs w:val="22"/>
        </w:rPr>
        <w:t>ed</w:t>
      </w:r>
      <w:r w:rsidRPr="00E104AC">
        <w:rPr>
          <w:szCs w:val="22"/>
        </w:rPr>
        <w:t xml:space="preserve"> in the </w:t>
      </w:r>
      <w:r>
        <w:rPr>
          <w:color w:val="C00000"/>
        </w:rPr>
        <w:t xml:space="preserve">[Name] </w:t>
      </w:r>
      <w:r w:rsidRPr="00E104AC">
        <w:rPr>
          <w:szCs w:val="22"/>
        </w:rPr>
        <w:t xml:space="preserve">Watershed, with </w:t>
      </w:r>
      <w:r w:rsidRPr="001A2981">
        <w:rPr>
          <w:color w:val="C00000"/>
          <w:szCs w:val="22"/>
        </w:rPr>
        <w:t xml:space="preserve">xx </w:t>
      </w:r>
      <w:r w:rsidRPr="00E104AC">
        <w:rPr>
          <w:szCs w:val="22"/>
        </w:rPr>
        <w:t>of those inspection</w:t>
      </w:r>
      <w:r>
        <w:rPr>
          <w:szCs w:val="22"/>
        </w:rPr>
        <w:t>s</w:t>
      </w:r>
      <w:r w:rsidRPr="00E104AC">
        <w:rPr>
          <w:szCs w:val="22"/>
        </w:rPr>
        <w:t xml:space="preserve"> occurring at non-CAFO facilities and </w:t>
      </w:r>
      <w:r w:rsidRPr="001A2981">
        <w:rPr>
          <w:color w:val="C00000"/>
          <w:szCs w:val="22"/>
        </w:rPr>
        <w:t xml:space="preserve">xx </w:t>
      </w:r>
      <w:r>
        <w:rPr>
          <w:szCs w:val="22"/>
        </w:rPr>
        <w:t>at CAFO facilities. There have</w:t>
      </w:r>
      <w:r w:rsidRPr="00E104AC">
        <w:rPr>
          <w:szCs w:val="22"/>
        </w:rPr>
        <w:t xml:space="preserve"> been an additional </w:t>
      </w:r>
      <w:r w:rsidRPr="001A2981">
        <w:rPr>
          <w:color w:val="C00000"/>
          <w:szCs w:val="22"/>
        </w:rPr>
        <w:t xml:space="preserve">xx </w:t>
      </w:r>
      <w:r w:rsidR="004C7539" w:rsidRPr="00587160">
        <w:rPr>
          <w:szCs w:val="22"/>
        </w:rPr>
        <w:t xml:space="preserve">facilities with </w:t>
      </w:r>
      <w:r w:rsidRPr="00E104AC">
        <w:rPr>
          <w:szCs w:val="22"/>
        </w:rPr>
        <w:t>manure application reviews within the watershed</w:t>
      </w:r>
      <w:r>
        <w:rPr>
          <w:szCs w:val="22"/>
        </w:rPr>
        <w:t xml:space="preserve">; </w:t>
      </w:r>
      <w:r w:rsidRPr="001A2981">
        <w:rPr>
          <w:color w:val="C00000"/>
          <w:szCs w:val="22"/>
        </w:rPr>
        <w:t xml:space="preserve">xx </w:t>
      </w:r>
      <w:r w:rsidRPr="00E104AC">
        <w:rPr>
          <w:szCs w:val="22"/>
        </w:rPr>
        <w:t>of those inspections were</w:t>
      </w:r>
      <w:r>
        <w:rPr>
          <w:szCs w:val="22"/>
        </w:rPr>
        <w:t xml:space="preserve"> </w:t>
      </w:r>
      <w:r w:rsidRPr="00E104AC">
        <w:rPr>
          <w:szCs w:val="22"/>
        </w:rPr>
        <w:t xml:space="preserve">conducted at CAFO facilities and </w:t>
      </w:r>
      <w:r w:rsidRPr="001A2981">
        <w:rPr>
          <w:color w:val="C00000"/>
          <w:szCs w:val="22"/>
        </w:rPr>
        <w:t xml:space="preserve">xx </w:t>
      </w:r>
      <w:r w:rsidRPr="00E104AC">
        <w:rPr>
          <w:szCs w:val="22"/>
        </w:rPr>
        <w:t>at non-CAFO facilities.</w:t>
      </w:r>
      <w:r>
        <w:rPr>
          <w:szCs w:val="22"/>
        </w:rPr>
        <w:t xml:space="preserve"> </w:t>
      </w:r>
    </w:p>
    <w:p w14:paraId="64F19D12" w14:textId="701A08DF" w:rsidR="00D35F5F" w:rsidRDefault="003A76BA" w:rsidP="00792E9D">
      <w:pPr>
        <w:pStyle w:val="PCABodyText"/>
        <w:rPr>
          <w:color w:val="C00000"/>
          <w:szCs w:val="22"/>
        </w:rPr>
      </w:pPr>
      <w:r>
        <w:rPr>
          <w:color w:val="C00000"/>
          <w:szCs w:val="22"/>
        </w:rPr>
        <w:t xml:space="preserve">See </w:t>
      </w:r>
      <w:r w:rsidR="00054694">
        <w:rPr>
          <w:color w:val="C00000"/>
          <w:szCs w:val="22"/>
        </w:rPr>
        <w:t xml:space="preserve">Section C.3.b in </w:t>
      </w:r>
      <w:hyperlink r:id="rId69" w:history="1">
        <w:r w:rsidR="00672027" w:rsidRPr="005A40B4">
          <w:rPr>
            <w:rStyle w:val="Hyperlink"/>
            <w:rFonts w:asciiTheme="minorHAnsi" w:hAnsiTheme="minorHAnsi"/>
          </w:rPr>
          <w:t>All Things TMDL</w:t>
        </w:r>
      </w:hyperlink>
      <w:r w:rsidR="00672027" w:rsidRPr="00405684">
        <w:rPr>
          <w:color w:val="C00000"/>
        </w:rPr>
        <w:t xml:space="preserve"> </w:t>
      </w:r>
      <w:r>
        <w:rPr>
          <w:color w:val="C00000"/>
          <w:szCs w:val="22"/>
        </w:rPr>
        <w:t>for instructions on completing the above paragraph.</w:t>
      </w:r>
    </w:p>
    <w:p w14:paraId="413C6D72" w14:textId="031A7707" w:rsidR="0040685A" w:rsidRPr="00FF303C" w:rsidRDefault="0040685A" w:rsidP="00792E9D">
      <w:pPr>
        <w:pStyle w:val="PCABodyText"/>
      </w:pPr>
      <w:r w:rsidRPr="41619FFC">
        <w:rPr>
          <w:color w:val="C00000"/>
        </w:rPr>
        <w:t>For nitrogen TMDLs:</w:t>
      </w:r>
      <w:r w:rsidR="00257852" w:rsidRPr="41619FFC">
        <w:rPr>
          <w:color w:val="C00000"/>
        </w:rPr>
        <w:t xml:space="preserve"> </w:t>
      </w:r>
      <w:r w:rsidR="00257852">
        <w:t xml:space="preserve">The Feedlot Program continuously evaluates program requirements to determine if program enhancements are needed. In the most recent reissuance of the Feedlot General Permit, </w:t>
      </w:r>
      <w:r w:rsidR="00257852">
        <w:lastRenderedPageBreak/>
        <w:t>requirements were added to avoid nitrogen loss, including additional restrictions on winter application of solid manure, cover crop requirements from September, and additional nitrogen loss best management practice options for early October.</w:t>
      </w:r>
    </w:p>
    <w:p w14:paraId="52303764" w14:textId="23A52992" w:rsidR="00792E9D" w:rsidRDefault="00D35F5F" w:rsidP="00792E9D">
      <w:pPr>
        <w:pStyle w:val="PCABodyText"/>
        <w:rPr>
          <w:color w:val="C00000"/>
          <w:szCs w:val="22"/>
        </w:rPr>
      </w:pPr>
      <w:r>
        <w:rPr>
          <w:color w:val="C00000"/>
          <w:szCs w:val="22"/>
        </w:rPr>
        <w:t xml:space="preserve">For nitrogen-related TMDLs in SE MN, see </w:t>
      </w:r>
      <w:r w:rsidR="00577433">
        <w:rPr>
          <w:color w:val="C00000"/>
          <w:szCs w:val="22"/>
        </w:rPr>
        <w:t>the Feedlot Program</w:t>
      </w:r>
      <w:r>
        <w:rPr>
          <w:color w:val="C00000"/>
          <w:szCs w:val="22"/>
        </w:rPr>
        <w:t xml:space="preserve"> section of the Reasonable Assurance </w:t>
      </w:r>
      <w:r w:rsidR="00134531">
        <w:rPr>
          <w:color w:val="C00000"/>
          <w:szCs w:val="22"/>
        </w:rPr>
        <w:t xml:space="preserve">in the Root River Watershed TMDL (draft as of </w:t>
      </w:r>
      <w:r w:rsidR="00C955E4">
        <w:rPr>
          <w:color w:val="C00000"/>
          <w:szCs w:val="22"/>
        </w:rPr>
        <w:t>February</w:t>
      </w:r>
      <w:r w:rsidR="00134531">
        <w:rPr>
          <w:color w:val="C00000"/>
          <w:szCs w:val="22"/>
        </w:rPr>
        <w:t xml:space="preserve"> 2024).</w:t>
      </w:r>
      <w:r w:rsidR="0034789E">
        <w:rPr>
          <w:color w:val="C00000"/>
          <w:szCs w:val="22"/>
        </w:rPr>
        <w:t xml:space="preserve"> Also note that </w:t>
      </w:r>
      <w:r w:rsidR="00BD3AE8">
        <w:rPr>
          <w:color w:val="C00000"/>
          <w:szCs w:val="22"/>
        </w:rPr>
        <w:t>the revised general permit is expected to be issued by the end of 2024</w:t>
      </w:r>
      <w:r w:rsidR="00D42A27">
        <w:rPr>
          <w:color w:val="C00000"/>
          <w:szCs w:val="22"/>
        </w:rPr>
        <w:t>,</w:t>
      </w:r>
      <w:r w:rsidR="00BD3AE8">
        <w:rPr>
          <w:color w:val="C00000"/>
          <w:szCs w:val="22"/>
        </w:rPr>
        <w:t xml:space="preserve"> and new requirements could be summarized here for further RA.</w:t>
      </w:r>
    </w:p>
    <w:p w14:paraId="1C4B525D" w14:textId="3A031635" w:rsidR="007B0F38" w:rsidRPr="00391245" w:rsidRDefault="0043615D" w:rsidP="00792E9D">
      <w:pPr>
        <w:pStyle w:val="PCABodyText"/>
        <w:rPr>
          <w:szCs w:val="22"/>
        </w:rPr>
      </w:pPr>
      <w:r w:rsidRPr="00391245">
        <w:rPr>
          <w:szCs w:val="22"/>
        </w:rPr>
        <w:t>The Minnesota Department of Agriculture</w:t>
      </w:r>
      <w:r>
        <w:rPr>
          <w:szCs w:val="22"/>
        </w:rPr>
        <w:t>’s</w:t>
      </w:r>
      <w:r w:rsidR="009F17E4">
        <w:rPr>
          <w:szCs w:val="22"/>
        </w:rPr>
        <w:t xml:space="preserve"> (MDA’s)</w:t>
      </w:r>
      <w:r>
        <w:rPr>
          <w:szCs w:val="22"/>
        </w:rPr>
        <w:t xml:space="preserve"> Agriculture BMP Loan Program </w:t>
      </w:r>
      <w:r w:rsidR="00E5676A" w:rsidRPr="00E5676A">
        <w:rPr>
          <w:szCs w:val="22"/>
        </w:rPr>
        <w:t>provides low</w:t>
      </w:r>
      <w:r w:rsidR="00E5676A">
        <w:rPr>
          <w:szCs w:val="22"/>
        </w:rPr>
        <w:t xml:space="preserve"> </w:t>
      </w:r>
      <w:r w:rsidR="00E5676A" w:rsidRPr="00E5676A">
        <w:rPr>
          <w:szCs w:val="22"/>
        </w:rPr>
        <w:t xml:space="preserve">interest loans to farmers, rural landowners, and agriculture supply businesses. The purpose is to encourage agricultural </w:t>
      </w:r>
      <w:r w:rsidR="00372780">
        <w:rPr>
          <w:szCs w:val="22"/>
        </w:rPr>
        <w:t>BMPs</w:t>
      </w:r>
      <w:r w:rsidR="00E5676A" w:rsidRPr="00E5676A">
        <w:rPr>
          <w:szCs w:val="22"/>
        </w:rPr>
        <w:t xml:space="preserve"> that prevent or reduce runoff from feedlots, farm fields, and other pollution problems identified by the county in local water plans</w:t>
      </w:r>
      <w:r w:rsidR="00372780">
        <w:rPr>
          <w:szCs w:val="22"/>
        </w:rPr>
        <w:t>.</w:t>
      </w:r>
    </w:p>
    <w:p w14:paraId="1EC9D7C3" w14:textId="77777777" w:rsidR="00792E9D" w:rsidRDefault="00792E9D" w:rsidP="00796CF2">
      <w:pPr>
        <w:pStyle w:val="PCAReportHeading3"/>
        <w:numPr>
          <w:ilvl w:val="2"/>
          <w:numId w:val="3"/>
        </w:numPr>
      </w:pPr>
      <w:bookmarkStart w:id="166" w:name="_Toc160711001"/>
      <w:r w:rsidRPr="00014F22">
        <w:t xml:space="preserve">Minnesota </w:t>
      </w:r>
      <w:r>
        <w:t>b</w:t>
      </w:r>
      <w:r w:rsidRPr="00014F22">
        <w:t xml:space="preserve">uffer </w:t>
      </w:r>
      <w:r>
        <w:t>l</w:t>
      </w:r>
      <w:r w:rsidRPr="00014F22">
        <w:t>aw</w:t>
      </w:r>
      <w:bookmarkEnd w:id="166"/>
    </w:p>
    <w:p w14:paraId="406724EA" w14:textId="77777777" w:rsidR="00792E9D" w:rsidRDefault="00792E9D" w:rsidP="00792E9D">
      <w:pPr>
        <w:pStyle w:val="PCABodyText"/>
      </w:pPr>
      <w:r>
        <w:t>Minnesota’s buffer law (Minn. Stat. § 103F.48) requires</w:t>
      </w:r>
      <w:r w:rsidRPr="00495A52">
        <w:t xml:space="preserve"> perennial vegetative buffers of up to 50 feet along lakes, rivers, and streams and buffers of 16.5 feet along ditches. These buffers help filter out phosphorus, nitrogen</w:t>
      </w:r>
      <w:r>
        <w:t>,</w:t>
      </w:r>
      <w:r w:rsidRPr="00495A52">
        <w:t xml:space="preserve"> and sediment.</w:t>
      </w:r>
      <w:r>
        <w:t xml:space="preserve"> Alternative practices are allowed in place of a perennial buffer in some cases. Amendments enacted in 2017 clarify the application of the buffer requirement to public waters, provide additional statutory authority for alternative practices, address concerns over the potential spread of invasive species through buffer establishment, establish a riparian protection aid program to fund local government buffer law enforcement and implementation, and allowed landowners to be granted a compliance waiver until July 1, 2018, when they filed a compliance plan with the</w:t>
      </w:r>
      <w:r w:rsidR="00806275">
        <w:t xml:space="preserve"> appropriate</w:t>
      </w:r>
      <w:r>
        <w:t xml:space="preserve"> SWCD.</w:t>
      </w:r>
    </w:p>
    <w:p w14:paraId="4FFFED03" w14:textId="47F0E7C3" w:rsidR="00792E9D" w:rsidRDefault="00792E9D" w:rsidP="00792E9D">
      <w:pPr>
        <w:pStyle w:val="PCABodyText"/>
      </w:pPr>
      <w:r>
        <w:t xml:space="preserve">The Board of Water and Soil Resources (BWSR) provides oversight of the buffer program, which is primarily administered at the local level. Compliance with the buffer law ranges from </w:t>
      </w:r>
      <w:r w:rsidRPr="00A77313">
        <w:rPr>
          <w:color w:val="C00000"/>
        </w:rPr>
        <w:t>9</w:t>
      </w:r>
      <w:r w:rsidR="00A77313" w:rsidRPr="00A77313">
        <w:rPr>
          <w:color w:val="C00000"/>
        </w:rPr>
        <w:t>4</w:t>
      </w:r>
      <w:r w:rsidRPr="00A77313">
        <w:rPr>
          <w:color w:val="C00000"/>
        </w:rPr>
        <w:t xml:space="preserve">% to 100% </w:t>
      </w:r>
      <w:r>
        <w:t xml:space="preserve">for counties in the </w:t>
      </w:r>
      <w:r>
        <w:rPr>
          <w:color w:val="C00000"/>
        </w:rPr>
        <w:t xml:space="preserve">[Name] </w:t>
      </w:r>
      <w:r>
        <w:t xml:space="preserve">Watershed as of </w:t>
      </w:r>
      <w:r w:rsidR="00EB39A0">
        <w:rPr>
          <w:color w:val="C00000"/>
        </w:rPr>
        <w:t>January</w:t>
      </w:r>
      <w:r w:rsidR="00EB39A0" w:rsidRPr="00A77313">
        <w:rPr>
          <w:color w:val="C00000"/>
        </w:rPr>
        <w:t xml:space="preserve"> </w:t>
      </w:r>
      <w:r w:rsidR="00A77313" w:rsidRPr="00A77313">
        <w:rPr>
          <w:color w:val="C00000"/>
        </w:rPr>
        <w:t>202</w:t>
      </w:r>
      <w:r w:rsidR="00EB39A0">
        <w:rPr>
          <w:color w:val="C00000"/>
        </w:rPr>
        <w:t>3</w:t>
      </w:r>
      <w:r w:rsidR="00CC419E">
        <w:t>.</w:t>
      </w:r>
    </w:p>
    <w:p w14:paraId="28347B49" w14:textId="758F9C9E" w:rsidR="00792E9D" w:rsidRPr="000B67B5" w:rsidRDefault="003D1A85" w:rsidP="008B6499">
      <w:pPr>
        <w:pStyle w:val="PCABodyText"/>
        <w:rPr>
          <w:color w:val="C00000"/>
        </w:rPr>
      </w:pPr>
      <w:r w:rsidRPr="008B6499">
        <w:rPr>
          <w:color w:val="C00000"/>
        </w:rPr>
        <w:t>Buffer compliance information available on BWSR</w:t>
      </w:r>
      <w:r w:rsidR="00D77AE6">
        <w:rPr>
          <w:color w:val="C00000"/>
        </w:rPr>
        <w:t xml:space="preserve">'s </w:t>
      </w:r>
      <w:hyperlink r:id="rId70" w:history="1">
        <w:r w:rsidR="00D77AE6" w:rsidRPr="00D77AE6">
          <w:rPr>
            <w:rStyle w:val="Hyperlink"/>
            <w:rFonts w:asciiTheme="minorHAnsi" w:hAnsiTheme="minorHAnsi"/>
          </w:rPr>
          <w:t>Buffer Program Update</w:t>
        </w:r>
        <w:r w:rsidRPr="008B6499">
          <w:rPr>
            <w:rStyle w:val="Hyperlink"/>
            <w:rFonts w:asciiTheme="minorHAnsi" w:hAnsiTheme="minorHAnsi"/>
          </w:rPr>
          <w:t xml:space="preserve"> web</w:t>
        </w:r>
        <w:r w:rsidR="00D77AE6" w:rsidRPr="00D77AE6">
          <w:rPr>
            <w:rStyle w:val="Hyperlink"/>
            <w:rFonts w:asciiTheme="minorHAnsi" w:hAnsiTheme="minorHAnsi"/>
          </w:rPr>
          <w:t>page</w:t>
        </w:r>
      </w:hyperlink>
      <w:r w:rsidRPr="008B6499">
        <w:rPr>
          <w:color w:val="C00000"/>
        </w:rPr>
        <w:t>.</w:t>
      </w:r>
      <w:r>
        <w:rPr>
          <w:color w:val="C00000"/>
        </w:rPr>
        <w:t xml:space="preserve"> </w:t>
      </w:r>
      <w:r w:rsidR="000B67B5" w:rsidRPr="003D1A85">
        <w:rPr>
          <w:color w:val="C00000"/>
        </w:rPr>
        <w:t xml:space="preserve">To ensure the most current data, please update the </w:t>
      </w:r>
      <w:r>
        <w:rPr>
          <w:color w:val="C00000"/>
        </w:rPr>
        <w:t>information</w:t>
      </w:r>
      <w:r w:rsidRPr="003D1A85">
        <w:rPr>
          <w:color w:val="C00000"/>
        </w:rPr>
        <w:t xml:space="preserve"> </w:t>
      </w:r>
      <w:r w:rsidR="000B67B5" w:rsidRPr="003D1A85">
        <w:rPr>
          <w:color w:val="C00000"/>
        </w:rPr>
        <w:t>close to the time of finalizing this report.</w:t>
      </w:r>
    </w:p>
    <w:p w14:paraId="74EB92D9" w14:textId="77777777" w:rsidR="00792E9D" w:rsidRPr="00B34763" w:rsidRDefault="00792E9D" w:rsidP="00796CF2">
      <w:pPr>
        <w:pStyle w:val="PCAReportHeading3"/>
        <w:numPr>
          <w:ilvl w:val="2"/>
          <w:numId w:val="3"/>
        </w:numPr>
      </w:pPr>
      <w:bookmarkStart w:id="167" w:name="_Toc160711002"/>
      <w:r w:rsidRPr="00792E9D">
        <w:t>Minnesota Agricultural Water Quality Certification Program</w:t>
      </w:r>
      <w:bookmarkEnd w:id="167"/>
    </w:p>
    <w:p w14:paraId="0C6D7FE7" w14:textId="3DB978EA" w:rsidR="00792E9D" w:rsidRPr="003F4F6D" w:rsidRDefault="00792E9D" w:rsidP="00792E9D">
      <w:pPr>
        <w:pStyle w:val="PCABodyText"/>
      </w:pPr>
      <w:r w:rsidRPr="003F4F6D">
        <w:t>The Minnesota Agricultural Water Quality Certification Program (MAWQCP) is a voluntary opportunity for farmers and agricultural landowners to take the lead in implementing conservation practices that protect our water. Those who implement and maintain approved farm management practices will be certified and</w:t>
      </w:r>
      <w:r w:rsidR="00806275">
        <w:t>,</w:t>
      </w:r>
      <w:r w:rsidRPr="003F4F6D">
        <w:t xml:space="preserve"> in turn</w:t>
      </w:r>
      <w:r w:rsidR="00806275">
        <w:t>,</w:t>
      </w:r>
      <w:r w:rsidRPr="003F4F6D">
        <w:t xml:space="preserve"> obtain regulatory certainty for a period of </w:t>
      </w:r>
      <w:r w:rsidR="004720BF">
        <w:t>10</w:t>
      </w:r>
      <w:r w:rsidR="004720BF" w:rsidRPr="003F4F6D">
        <w:t xml:space="preserve"> </w:t>
      </w:r>
      <w:r w:rsidRPr="003F4F6D">
        <w:t>years.</w:t>
      </w:r>
    </w:p>
    <w:p w14:paraId="5FD07823" w14:textId="77777777" w:rsidR="00792E9D" w:rsidRPr="003F4F6D" w:rsidRDefault="00792E9D" w:rsidP="00792E9D">
      <w:pPr>
        <w:pStyle w:val="PCABodyText"/>
      </w:pPr>
      <w:r w:rsidRPr="003F4F6D">
        <w:t>Through this program, certified producers receive:</w:t>
      </w:r>
    </w:p>
    <w:p w14:paraId="5B9DD1E5" w14:textId="77777777" w:rsidR="00792E9D" w:rsidRPr="00731F03" w:rsidRDefault="00792E9D" w:rsidP="00792E9D">
      <w:pPr>
        <w:pStyle w:val="PCABulletLevel1"/>
      </w:pPr>
      <w:r w:rsidRPr="00731F03">
        <w:t>Regulatory certainty: certified producers are deemed to be in compliance with any new water quality rules or laws during the period of certification</w:t>
      </w:r>
    </w:p>
    <w:p w14:paraId="508A2FB5" w14:textId="77777777" w:rsidR="00792E9D" w:rsidRPr="00731F03" w:rsidRDefault="00792E9D" w:rsidP="00792E9D">
      <w:pPr>
        <w:pStyle w:val="PCABulletLevel1"/>
      </w:pPr>
      <w:r w:rsidRPr="00731F03">
        <w:t>Recognition: certified producers may use their status to promote their business as protective of water quality</w:t>
      </w:r>
    </w:p>
    <w:p w14:paraId="605513B6" w14:textId="77777777" w:rsidR="00792E9D" w:rsidRPr="003F4F6D" w:rsidRDefault="00792E9D" w:rsidP="00792E9D">
      <w:pPr>
        <w:pStyle w:val="PCABulletLevel1"/>
      </w:pPr>
      <w:r w:rsidRPr="00731F03">
        <w:lastRenderedPageBreak/>
        <w:t>Priority for technical assistance: producers seeking certification can obtain specially designated technical and financial</w:t>
      </w:r>
      <w:r w:rsidRPr="003F4F6D">
        <w:t xml:space="preserve"> assistance to implement practices that promote water quality </w:t>
      </w:r>
    </w:p>
    <w:p w14:paraId="3AE2089B" w14:textId="50319AD1" w:rsidR="00792E9D" w:rsidRDefault="00792E9D" w:rsidP="00792E9D">
      <w:pPr>
        <w:pStyle w:val="PCABodyText"/>
      </w:pPr>
      <w:r w:rsidRPr="003F4F6D">
        <w:t>Through th</w:t>
      </w:r>
      <w:r>
        <w:t>is program, the public receives a</w:t>
      </w:r>
      <w:r w:rsidRPr="003F4F6D">
        <w:t>ssurance that certified producers are using conservation</w:t>
      </w:r>
      <w:r w:rsidR="007917B9">
        <w:t xml:space="preserve"> </w:t>
      </w:r>
      <w:r w:rsidRPr="003F4F6D">
        <w:t>practices to protect Minnesota’s lakes, rivers</w:t>
      </w:r>
      <w:r>
        <w:t>,</w:t>
      </w:r>
      <w:r w:rsidRPr="003F4F6D">
        <w:t xml:space="preserve"> and streams</w:t>
      </w:r>
      <w:r>
        <w:t>. Since the start of the program in 2014, the program has achieved the following (</w:t>
      </w:r>
      <w:r w:rsidR="00806275">
        <w:t xml:space="preserve">estimates </w:t>
      </w:r>
      <w:r>
        <w:t xml:space="preserve">as of </w:t>
      </w:r>
      <w:r w:rsidR="00775E1A">
        <w:rPr>
          <w:color w:val="C00000"/>
        </w:rPr>
        <w:t>month year</w:t>
      </w:r>
      <w:r w:rsidRPr="000465A9">
        <w:t>)</w:t>
      </w:r>
      <w:r>
        <w:t>:</w:t>
      </w:r>
    </w:p>
    <w:p w14:paraId="70BE3094" w14:textId="77777777" w:rsidR="00205E9E" w:rsidRDefault="00205E9E" w:rsidP="00205E9E">
      <w:pPr>
        <w:pStyle w:val="PCABulletLevel1"/>
      </w:pPr>
      <w:r>
        <w:t>Enrolled over 794,000 acres</w:t>
      </w:r>
    </w:p>
    <w:p w14:paraId="4B5A98DF" w14:textId="77777777" w:rsidR="00205E9E" w:rsidRDefault="00205E9E" w:rsidP="00205E9E">
      <w:pPr>
        <w:pStyle w:val="PCABulletLevel1"/>
      </w:pPr>
      <w:r>
        <w:t>Included 1,119 producers</w:t>
      </w:r>
    </w:p>
    <w:p w14:paraId="6DA78DA2" w14:textId="77777777" w:rsidR="00205E9E" w:rsidRDefault="00205E9E" w:rsidP="00205E9E">
      <w:pPr>
        <w:pStyle w:val="PCABulletLevel1"/>
      </w:pPr>
      <w:r>
        <w:t>Added more than 2,200 new conservation practices</w:t>
      </w:r>
    </w:p>
    <w:p w14:paraId="4FF16BE6" w14:textId="77777777" w:rsidR="00205E9E" w:rsidRDefault="00205E9E" w:rsidP="00205E9E">
      <w:pPr>
        <w:pStyle w:val="PCABulletLevel1"/>
      </w:pPr>
      <w:r>
        <w:t>Kept over 39,000 tons of sediment out of Minnesota rivers</w:t>
      </w:r>
    </w:p>
    <w:p w14:paraId="7BC52DB1" w14:textId="77777777" w:rsidR="00205E9E" w:rsidRDefault="00205E9E" w:rsidP="00205E9E">
      <w:pPr>
        <w:pStyle w:val="PCABulletLevel1"/>
      </w:pPr>
      <w:r>
        <w:t>Saved 114,000 tons of soil and 50,000 pounds of phosphorus on farms</w:t>
      </w:r>
    </w:p>
    <w:p w14:paraId="5676E905" w14:textId="77777777" w:rsidR="00205E9E" w:rsidRDefault="00205E9E" w:rsidP="00205E9E">
      <w:pPr>
        <w:pStyle w:val="PCABulletLevel1"/>
      </w:pPr>
      <w:r>
        <w:t>Cut greenhouse gas emissions by more than 41,000 tons annually</w:t>
      </w:r>
    </w:p>
    <w:p w14:paraId="5A389C35" w14:textId="7D765CDE" w:rsidR="00792E9D" w:rsidRDefault="00205E9E" w:rsidP="00205E9E">
      <w:pPr>
        <w:pStyle w:val="PCABodyText"/>
      </w:pPr>
      <w:r>
        <w:t xml:space="preserve"> </w:t>
      </w:r>
      <w:r w:rsidR="00792E9D">
        <w:t xml:space="preserve">Approximately </w:t>
      </w:r>
      <w:r w:rsidR="00792E9D" w:rsidRPr="00792E9D">
        <w:rPr>
          <w:color w:val="C00000"/>
        </w:rPr>
        <w:t xml:space="preserve">xx </w:t>
      </w:r>
      <w:r w:rsidR="00792E9D">
        <w:t xml:space="preserve">acres in the </w:t>
      </w:r>
      <w:r w:rsidR="00792E9D">
        <w:rPr>
          <w:color w:val="C00000"/>
        </w:rPr>
        <w:t xml:space="preserve">[Name] </w:t>
      </w:r>
      <w:r w:rsidR="00792E9D">
        <w:t xml:space="preserve">Watershed are certified under the MAWQCP (through </w:t>
      </w:r>
      <w:r w:rsidR="38FB6590" w:rsidRPr="41619FFC">
        <w:rPr>
          <w:color w:val="C00000"/>
        </w:rPr>
        <w:t>month year</w:t>
      </w:r>
      <w:r w:rsidR="00792E9D">
        <w:t>).</w:t>
      </w:r>
    </w:p>
    <w:p w14:paraId="328B2749" w14:textId="40D5A457" w:rsidR="00FC09E8" w:rsidRDefault="00FC09E8" w:rsidP="00792E9D">
      <w:pPr>
        <w:pStyle w:val="PCABodyText"/>
        <w:rPr>
          <w:color w:val="C00000"/>
          <w:szCs w:val="22"/>
        </w:rPr>
      </w:pPr>
      <w:r>
        <w:rPr>
          <w:color w:val="C00000"/>
          <w:szCs w:val="22"/>
        </w:rPr>
        <w:t>The above</w:t>
      </w:r>
      <w:r w:rsidRPr="00403DDD">
        <w:rPr>
          <w:color w:val="C00000"/>
          <w:szCs w:val="22"/>
        </w:rPr>
        <w:t xml:space="preserve"> information </w:t>
      </w:r>
      <w:r>
        <w:rPr>
          <w:color w:val="C00000"/>
          <w:szCs w:val="22"/>
        </w:rPr>
        <w:t xml:space="preserve">(the bulleted list and the acres by watershed) </w:t>
      </w:r>
      <w:r w:rsidRPr="00403DDD">
        <w:rPr>
          <w:color w:val="C00000"/>
          <w:szCs w:val="22"/>
        </w:rPr>
        <w:t xml:space="preserve">can be found in the Tableau </w:t>
      </w:r>
      <w:r w:rsidRPr="006323FA">
        <w:rPr>
          <w:color w:val="C00000"/>
          <w:szCs w:val="22"/>
        </w:rPr>
        <w:t>report “</w:t>
      </w:r>
      <w:hyperlink r:id="rId71" w:anchor="/views/AgriculturalWaterQualityCertificationProgram-acresbywatershed/AgWaterQualityCertificationAcres?iframeSizedToWindow=true&amp;:embed=n&amp;:showAppBanner=false&amp;:display_count=no&amp;:showVizHome=no&amp;:iid=1" w:history="1">
        <w:r w:rsidRPr="00BD1E97">
          <w:rPr>
            <w:rStyle w:val="Hyperlink"/>
            <w:rFonts w:asciiTheme="minorHAnsi" w:hAnsiTheme="minorHAnsi"/>
          </w:rPr>
          <w:t>Ag Water Quality Certification Areas</w:t>
        </w:r>
      </w:hyperlink>
      <w:r w:rsidRPr="006323FA">
        <w:rPr>
          <w:color w:val="C00000"/>
          <w:szCs w:val="22"/>
        </w:rPr>
        <w:t>.”</w:t>
      </w:r>
      <w:r>
        <w:rPr>
          <w:color w:val="C00000"/>
          <w:szCs w:val="22"/>
        </w:rPr>
        <w:t xml:space="preserve"> (</w:t>
      </w:r>
      <w:r w:rsidR="008C3560">
        <w:rPr>
          <w:color w:val="C00000"/>
          <w:szCs w:val="22"/>
        </w:rPr>
        <w:t xml:space="preserve">Certified areas are updated </w:t>
      </w:r>
      <w:r w:rsidR="00925B78">
        <w:rPr>
          <w:color w:val="C00000"/>
          <w:szCs w:val="22"/>
        </w:rPr>
        <w:t xml:space="preserve">annually, typically based on calendar year. Narrative summary on the left bar is </w:t>
      </w:r>
      <w:r>
        <w:rPr>
          <w:color w:val="C00000"/>
          <w:szCs w:val="22"/>
        </w:rPr>
        <w:t>updated quarterly</w:t>
      </w:r>
      <w:r w:rsidRPr="003E530B">
        <w:rPr>
          <w:rStyle w:val="FootnoteReference"/>
          <w:color w:val="C00000"/>
          <w:szCs w:val="22"/>
        </w:rPr>
        <w:t xml:space="preserve"> </w:t>
      </w:r>
      <w:r>
        <w:rPr>
          <w:rStyle w:val="FootnoteReference"/>
          <w:color w:val="C00000"/>
          <w:szCs w:val="22"/>
        </w:rPr>
        <w:footnoteReference w:id="2"/>
      </w:r>
      <w:r>
        <w:rPr>
          <w:color w:val="C00000"/>
          <w:szCs w:val="22"/>
        </w:rPr>
        <w:t xml:space="preserve">. </w:t>
      </w:r>
      <w:r w:rsidRPr="000B67B5">
        <w:rPr>
          <w:color w:val="C00000"/>
          <w:szCs w:val="22"/>
        </w:rPr>
        <w:t xml:space="preserve">To ensure the most current data, please update the </w:t>
      </w:r>
      <w:r>
        <w:rPr>
          <w:color w:val="C00000"/>
          <w:szCs w:val="22"/>
        </w:rPr>
        <w:t>information</w:t>
      </w:r>
      <w:r w:rsidRPr="000B67B5">
        <w:rPr>
          <w:color w:val="C00000"/>
          <w:szCs w:val="22"/>
        </w:rPr>
        <w:t xml:space="preserve"> close to the time of finalizing this report.</w:t>
      </w:r>
      <w:r>
        <w:rPr>
          <w:color w:val="C00000"/>
          <w:szCs w:val="22"/>
        </w:rPr>
        <w:t>)</w:t>
      </w:r>
    </w:p>
    <w:p w14:paraId="0F612E3F" w14:textId="77777777" w:rsidR="00E45604" w:rsidRDefault="00E45604" w:rsidP="00796CF2">
      <w:pPr>
        <w:pStyle w:val="PCAReportHeading3"/>
        <w:numPr>
          <w:ilvl w:val="2"/>
          <w:numId w:val="3"/>
        </w:numPr>
      </w:pPr>
      <w:bookmarkStart w:id="168" w:name="_Toc160711003"/>
      <w:r w:rsidRPr="007917B9">
        <w:t>Section 319 Small Watershed Focus Program</w:t>
      </w:r>
      <w:bookmarkEnd w:id="168"/>
    </w:p>
    <w:p w14:paraId="1E37D126" w14:textId="7A6C6EA1" w:rsidR="00E45604" w:rsidRPr="001E203C" w:rsidRDefault="00E45604">
      <w:pPr>
        <w:pStyle w:val="PCABodyText"/>
        <w:rPr>
          <w:color w:val="C00000"/>
        </w:rPr>
      </w:pPr>
      <w:r w:rsidRPr="007917B9">
        <w:rPr>
          <w:color w:val="C00000"/>
        </w:rPr>
        <w:t xml:space="preserve">Include </w:t>
      </w:r>
      <w:r w:rsidR="00366F8D">
        <w:rPr>
          <w:color w:val="C00000"/>
        </w:rPr>
        <w:t xml:space="preserve">and adapt </w:t>
      </w:r>
      <w:r w:rsidRPr="007917B9">
        <w:rPr>
          <w:color w:val="C00000"/>
        </w:rPr>
        <w:t>if applicable</w:t>
      </w:r>
      <w:r w:rsidR="00B47A97">
        <w:rPr>
          <w:color w:val="C00000"/>
        </w:rPr>
        <w:t xml:space="preserve"> (i.e., </w:t>
      </w:r>
      <w:r w:rsidR="5FA6524E" w:rsidRPr="310D2DCF">
        <w:rPr>
          <w:color w:val="C00000"/>
        </w:rPr>
        <w:t xml:space="preserve">only </w:t>
      </w:r>
      <w:r w:rsidR="00B47A97">
        <w:rPr>
          <w:color w:val="C00000"/>
        </w:rPr>
        <w:t>if there is a selected small watershed in the project area)</w:t>
      </w:r>
      <w:r w:rsidRPr="007917B9">
        <w:rPr>
          <w:color w:val="C00000"/>
        </w:rPr>
        <w:t>.</w:t>
      </w:r>
    </w:p>
    <w:p w14:paraId="5E5F635D" w14:textId="7D2DF67A" w:rsidR="00E45604" w:rsidRPr="007917B9" w:rsidRDefault="00B67E28">
      <w:pPr>
        <w:pStyle w:val="PCABodyText"/>
      </w:pPr>
      <w:r>
        <w:t>The federal CWA Section 319</w:t>
      </w:r>
      <w:r w:rsidR="00E45604" w:rsidRPr="007917B9">
        <w:t xml:space="preserve"> </w:t>
      </w:r>
      <w:r w:rsidR="00E45604" w:rsidRPr="00731F03">
        <w:t>grant program</w:t>
      </w:r>
      <w:r w:rsidR="00E45604" w:rsidRPr="007917B9">
        <w:t xml:space="preserve"> provides funding to states to address nonpoint source water pollution in watersheds. The MPCA has adopted a </w:t>
      </w:r>
      <w:r w:rsidR="00447C87">
        <w:t xml:space="preserve">Section </w:t>
      </w:r>
      <w:r w:rsidR="00E45604" w:rsidRPr="007917B9">
        <w:t>319 Small Watersheds Focus Program to focus on geographically smaller and longer</w:t>
      </w:r>
      <w:r w:rsidR="00D848A1">
        <w:t xml:space="preserve"> </w:t>
      </w:r>
      <w:r w:rsidR="00E45604" w:rsidRPr="007917B9">
        <w:t>term watershed projects. The intent of the program is to make measurable progress for targeted water</w:t>
      </w:r>
      <w:r w:rsidR="00E45604">
        <w:t xml:space="preserve"> </w:t>
      </w:r>
      <w:r w:rsidR="00E45604" w:rsidRPr="007917B9">
        <w:t xml:space="preserve">bodies in the </w:t>
      </w:r>
      <w:r w:rsidR="008426D9">
        <w:t xml:space="preserve">Section </w:t>
      </w:r>
      <w:r w:rsidR="00E45604" w:rsidRPr="007917B9">
        <w:t xml:space="preserve">319 </w:t>
      </w:r>
      <w:r w:rsidR="00E45604">
        <w:t>focus w</w:t>
      </w:r>
      <w:r w:rsidR="00E45604" w:rsidRPr="007917B9">
        <w:t xml:space="preserve">atersheds, ultimately restoring impaired waters and preventing degradation of unimpaired waters. Successful restorations in the </w:t>
      </w:r>
      <w:r w:rsidR="00E45604">
        <w:rPr>
          <w:color w:val="C00000"/>
        </w:rPr>
        <w:t xml:space="preserve">[Name] </w:t>
      </w:r>
      <w:r w:rsidR="00E45604">
        <w:t xml:space="preserve">Watershed </w:t>
      </w:r>
      <w:r w:rsidR="00E45604" w:rsidRPr="007917B9">
        <w:t xml:space="preserve">through this program will support the </w:t>
      </w:r>
      <w:r w:rsidR="00E45604" w:rsidRPr="000A74F3">
        <w:t>required</w:t>
      </w:r>
      <w:r w:rsidR="00E45604">
        <w:t xml:space="preserve"> pollutant</w:t>
      </w:r>
      <w:r w:rsidR="00E45604" w:rsidRPr="007917B9">
        <w:t xml:space="preserve"> reductions.</w:t>
      </w:r>
    </w:p>
    <w:p w14:paraId="0C73C858" w14:textId="77777777" w:rsidR="00792E9D" w:rsidRPr="00792E9D" w:rsidRDefault="00792E9D" w:rsidP="00796CF2">
      <w:pPr>
        <w:pStyle w:val="PCAReportHeading3"/>
        <w:numPr>
          <w:ilvl w:val="2"/>
          <w:numId w:val="3"/>
        </w:numPr>
      </w:pPr>
      <w:bookmarkStart w:id="169" w:name="_Toc30073708"/>
      <w:bookmarkStart w:id="170" w:name="_Toc160711004"/>
      <w:bookmarkEnd w:id="169"/>
      <w:r w:rsidRPr="00792E9D">
        <w:t>M</w:t>
      </w:r>
      <w:r w:rsidR="00BE0A44">
        <w:t>innesota</w:t>
      </w:r>
      <w:r w:rsidRPr="00792E9D">
        <w:t xml:space="preserve"> Nutrient Reduction Strategy</w:t>
      </w:r>
      <w:bookmarkEnd w:id="170"/>
    </w:p>
    <w:p w14:paraId="4FDDBBF0" w14:textId="407CF8FF" w:rsidR="006D59A7" w:rsidRDefault="00792E9D" w:rsidP="00792E9D">
      <w:pPr>
        <w:pStyle w:val="PCABodyText"/>
      </w:pPr>
      <w:r w:rsidRPr="00792E9D">
        <w:t xml:space="preserve">The </w:t>
      </w:r>
      <w:r w:rsidRPr="004D6D86">
        <w:rPr>
          <w:i/>
        </w:rPr>
        <w:t>Minnesota Nutrient Reduction Strategy</w:t>
      </w:r>
      <w:r w:rsidRPr="00792E9D">
        <w:t xml:space="preserve"> (MPCA 2014) guides activities that support nitrogen and</w:t>
      </w:r>
      <w:r>
        <w:t xml:space="preserve"> </w:t>
      </w:r>
      <w:r w:rsidRPr="00792E9D">
        <w:t xml:space="preserve">phosphorus reductions in Minnesota </w:t>
      </w:r>
      <w:r>
        <w:t>water bodies</w:t>
      </w:r>
      <w:r w:rsidRPr="00792E9D">
        <w:t xml:space="preserve"> and </w:t>
      </w:r>
      <w:r w:rsidR="00806275">
        <w:t>water bodies</w:t>
      </w:r>
      <w:r w:rsidRPr="00792E9D">
        <w:t xml:space="preserve"> down</w:t>
      </w:r>
      <w:r>
        <w:t xml:space="preserve">stream of the state (e.g., Lake </w:t>
      </w:r>
      <w:r w:rsidRPr="00792E9D">
        <w:t>Winnipeg, Lake Superior, and the Gulf of Mexico). The Nutrient Reduction St</w:t>
      </w:r>
      <w:r>
        <w:t>rategy</w:t>
      </w:r>
      <w:r w:rsidR="00784FC8">
        <w:t xml:space="preserve"> (NRS)</w:t>
      </w:r>
      <w:r>
        <w:t xml:space="preserve"> was developed by an </w:t>
      </w:r>
      <w:r w:rsidRPr="00792E9D">
        <w:t xml:space="preserve">interagency </w:t>
      </w:r>
      <w:r w:rsidR="005A65FC">
        <w:t>steering</w:t>
      </w:r>
      <w:r w:rsidR="005A65FC" w:rsidRPr="00792E9D">
        <w:t xml:space="preserve"> </w:t>
      </w:r>
      <w:r w:rsidRPr="00792E9D">
        <w:t>team with help from public input</w:t>
      </w:r>
      <w:r w:rsidR="00416A78">
        <w:t>, and a progress report was completed in 2020</w:t>
      </w:r>
      <w:r w:rsidRPr="00792E9D">
        <w:t>.</w:t>
      </w:r>
      <w:r w:rsidR="006D59A7" w:rsidRPr="006D59A7">
        <w:t xml:space="preserve"> </w:t>
      </w:r>
      <w:r w:rsidR="006D59A7" w:rsidRPr="004D6D86">
        <w:rPr>
          <w:i/>
        </w:rPr>
        <w:t>5-year Progress Report on Minnesota’s Nutrient Reduction Strategy</w:t>
      </w:r>
      <w:r w:rsidR="006D59A7" w:rsidRPr="006D59A7">
        <w:t xml:space="preserve"> (</w:t>
      </w:r>
      <w:r w:rsidR="006D59A7">
        <w:t>MPCA 2020</w:t>
      </w:r>
      <w:r w:rsidR="006D59A7" w:rsidRPr="006D59A7">
        <w:t>) provides an update on progress made in the state towards achieving the nutrient reduction goals</w:t>
      </w:r>
      <w:r w:rsidR="005A65FC">
        <w:t xml:space="preserve"> and associated </w:t>
      </w:r>
      <w:r w:rsidR="005A65FC">
        <w:lastRenderedPageBreak/>
        <w:t>BMP implementation outlined</w:t>
      </w:r>
      <w:r w:rsidR="006D59A7" w:rsidRPr="006D59A7">
        <w:t xml:space="preserve"> in the original 2014 strategy</w:t>
      </w:r>
      <w:r w:rsidR="006D59A7" w:rsidRPr="00522F28">
        <w:t xml:space="preserve">. </w:t>
      </w:r>
      <w:r w:rsidR="00CA6BC8" w:rsidRPr="00CA6BC8">
        <w:t>Revisions are being made to the NRS to reflect changing land use, climate, and nutrient loading conditions since 2014 and will be available in 2025</w:t>
      </w:r>
      <w:r w:rsidR="00CA6BC8">
        <w:t xml:space="preserve">. </w:t>
      </w:r>
      <w:r w:rsidR="005A65FC" w:rsidRPr="00522F28">
        <w:rPr>
          <w:i/>
        </w:rPr>
        <w:t xml:space="preserve">Watershed </w:t>
      </w:r>
      <w:r w:rsidR="00522F28" w:rsidRPr="00522F28">
        <w:rPr>
          <w:i/>
        </w:rPr>
        <w:t>Nutrient Loads to Accomplish Minnesota’s N</w:t>
      </w:r>
      <w:r w:rsidR="00522F28">
        <w:rPr>
          <w:i/>
        </w:rPr>
        <w:t>utrient</w:t>
      </w:r>
      <w:r w:rsidR="00522F28" w:rsidRPr="00522F28">
        <w:rPr>
          <w:i/>
        </w:rPr>
        <w:t xml:space="preserve"> Reduction Strategy Goals </w:t>
      </w:r>
      <w:r w:rsidR="006D59A7" w:rsidRPr="00522F28">
        <w:t>(</w:t>
      </w:r>
      <w:r w:rsidR="001B3FA3">
        <w:t xml:space="preserve">MPCA </w:t>
      </w:r>
      <w:r w:rsidR="001B5E71">
        <w:t>2022</w:t>
      </w:r>
      <w:r w:rsidR="007D049B">
        <w:t>a</w:t>
      </w:r>
      <w:r w:rsidR="006D59A7" w:rsidRPr="00522F28">
        <w:t>) integrates</w:t>
      </w:r>
      <w:r w:rsidR="006D59A7" w:rsidRPr="006D59A7">
        <w:t xml:space="preserve"> the state’s </w:t>
      </w:r>
      <w:r w:rsidR="000724D7">
        <w:t xml:space="preserve">NRS </w:t>
      </w:r>
      <w:r w:rsidR="006D59A7" w:rsidRPr="006D59A7">
        <w:t xml:space="preserve">into local watershed work by developing load reduction </w:t>
      </w:r>
      <w:r w:rsidR="005A65FC">
        <w:t xml:space="preserve">planning </w:t>
      </w:r>
      <w:r w:rsidR="006D59A7" w:rsidRPr="006D59A7">
        <w:t>goals on a HUC</w:t>
      </w:r>
      <w:r w:rsidR="00E4378E">
        <w:t>-</w:t>
      </w:r>
      <w:r w:rsidR="006D59A7" w:rsidRPr="006D59A7">
        <w:t>8 watershed basis.</w:t>
      </w:r>
      <w:r w:rsidRPr="00792E9D">
        <w:t xml:space="preserve"> </w:t>
      </w:r>
    </w:p>
    <w:p w14:paraId="50D99E7A" w14:textId="360C7251" w:rsidR="00792E9D" w:rsidRDefault="00792E9D" w:rsidP="00792E9D">
      <w:pPr>
        <w:pStyle w:val="PCABodyText"/>
      </w:pPr>
      <w:r w:rsidRPr="00792E9D">
        <w:t>Funda</w:t>
      </w:r>
      <w:r>
        <w:t xml:space="preserve">mental elements of the </w:t>
      </w:r>
      <w:r w:rsidR="0045390B" w:rsidRPr="00FF303C">
        <w:rPr>
          <w:iCs/>
        </w:rPr>
        <w:t>NRS</w:t>
      </w:r>
      <w:r w:rsidRPr="00792E9D">
        <w:t xml:space="preserve"> include:</w:t>
      </w:r>
    </w:p>
    <w:p w14:paraId="47A1853D" w14:textId="77777777" w:rsidR="00792E9D" w:rsidRDefault="00792E9D" w:rsidP="00792E9D">
      <w:pPr>
        <w:pStyle w:val="PCABulletLevel1"/>
      </w:pPr>
      <w:r>
        <w:t>Defining progress with clear goals</w:t>
      </w:r>
    </w:p>
    <w:p w14:paraId="1A81439D" w14:textId="77777777" w:rsidR="00792E9D" w:rsidRDefault="00792E9D" w:rsidP="00792E9D">
      <w:pPr>
        <w:pStyle w:val="PCABulletLevel1"/>
      </w:pPr>
      <w:r>
        <w:t>Building on current strategies and success</w:t>
      </w:r>
    </w:p>
    <w:p w14:paraId="6C0B9854" w14:textId="77777777" w:rsidR="00792E9D" w:rsidRDefault="00792E9D" w:rsidP="00792E9D">
      <w:pPr>
        <w:pStyle w:val="PCABulletLevel1"/>
      </w:pPr>
      <w:r>
        <w:t>Prioritizing problems and solutions</w:t>
      </w:r>
    </w:p>
    <w:p w14:paraId="13DFB47F" w14:textId="77777777" w:rsidR="00792E9D" w:rsidRDefault="00792E9D" w:rsidP="00792E9D">
      <w:pPr>
        <w:pStyle w:val="PCABulletLevel1"/>
      </w:pPr>
      <w:r>
        <w:t>Supporting local planning and implementation</w:t>
      </w:r>
    </w:p>
    <w:p w14:paraId="081C27DC" w14:textId="77777777" w:rsidR="00792E9D" w:rsidRPr="00792E9D" w:rsidRDefault="00792E9D" w:rsidP="00792E9D">
      <w:pPr>
        <w:pStyle w:val="PCABulletLevel1"/>
      </w:pPr>
      <w:r>
        <w:t>Improving tracking and accountability</w:t>
      </w:r>
    </w:p>
    <w:p w14:paraId="3B31CD7B" w14:textId="47C24493" w:rsidR="00792E9D" w:rsidRDefault="00792E9D" w:rsidP="00792E9D">
      <w:pPr>
        <w:pStyle w:val="PCABodyText"/>
        <w:rPr>
          <w:color w:val="C00000"/>
        </w:rPr>
      </w:pPr>
      <w:r w:rsidRPr="00792E9D">
        <w:t>Included within the strategy discussion are alternatives and tools for consideration by drainage authorities</w:t>
      </w:r>
      <w:r w:rsidR="00416A78">
        <w:t xml:space="preserve"> and local water resource managers</w:t>
      </w:r>
      <w:r w:rsidRPr="00792E9D">
        <w:t xml:space="preserve">, information on available approaches for </w:t>
      </w:r>
      <w:r w:rsidR="005A65FC">
        <w:t>reducing</w:t>
      </w:r>
      <w:r w:rsidRPr="00792E9D">
        <w:t xml:space="preserve"> phosphorus and nitrogen loading and tracking efforts within a watershed, and additional research priorities. The </w:t>
      </w:r>
      <w:r w:rsidR="00325BA9" w:rsidRPr="00FF303C">
        <w:rPr>
          <w:iCs/>
        </w:rPr>
        <w:t>NRS</w:t>
      </w:r>
      <w:r w:rsidR="006D59A7" w:rsidRPr="00792E9D">
        <w:t xml:space="preserve"> </w:t>
      </w:r>
      <w:r w:rsidRPr="00792E9D">
        <w:t xml:space="preserve">is focused on incremental progress and provides meaningful and achievable nutrient load reduction milestones that allow for better understanding of incremental and adaptive progress toward final goals. </w:t>
      </w:r>
      <w:r w:rsidR="00806275">
        <w:t>The strategy</w:t>
      </w:r>
      <w:r w:rsidRPr="00792E9D">
        <w:t xml:space="preserve"> set a reduction </w:t>
      </w:r>
      <w:r w:rsidR="00BA01CC">
        <w:t xml:space="preserve">goal </w:t>
      </w:r>
      <w:r w:rsidRPr="00792E9D">
        <w:t>of 45% for both phosphorus and ni</w:t>
      </w:r>
      <w:r>
        <w:t>trogen in</w:t>
      </w:r>
      <w:r w:rsidR="007A5369">
        <w:t xml:space="preserve"> waters leaving the state vi</w:t>
      </w:r>
      <w:r w:rsidR="00B853A6">
        <w:t>a</w:t>
      </w:r>
      <w:r>
        <w:t xml:space="preserve"> the Mississippi River</w:t>
      </w:r>
      <w:r w:rsidR="00B25D72">
        <w:t xml:space="preserve"> (relative to average 1980–1996 conditions)</w:t>
      </w:r>
      <w:r w:rsidR="007A5369">
        <w:t>. This is</w:t>
      </w:r>
      <w:r w:rsidR="005A65FC">
        <w:t xml:space="preserve"> a similar </w:t>
      </w:r>
      <w:r w:rsidR="00D632BC">
        <w:t xml:space="preserve">goals </w:t>
      </w:r>
      <w:r w:rsidR="005A65FC">
        <w:t xml:space="preserve">for </w:t>
      </w:r>
      <w:r w:rsidR="00D632BC">
        <w:t xml:space="preserve">nutrient reduction for </w:t>
      </w:r>
      <w:r w:rsidR="005A65FC">
        <w:t>the Red River</w:t>
      </w:r>
      <w:r w:rsidR="00A9070C">
        <w:t>/Lake Winnipeg basin</w:t>
      </w:r>
      <w:r w:rsidR="005A65FC">
        <w:t xml:space="preserve"> (relative to the mid to late 1990s)</w:t>
      </w:r>
      <w:r w:rsidR="00D632BC">
        <w:t xml:space="preserve"> at the U.S. and Canada border; </w:t>
      </w:r>
      <w:r w:rsidR="00137DA0">
        <w:t xml:space="preserve">a goal </w:t>
      </w:r>
      <w:r w:rsidR="00D632BC">
        <w:t xml:space="preserve">of no net increase </w:t>
      </w:r>
      <w:r w:rsidR="00137DA0">
        <w:t xml:space="preserve">from </w:t>
      </w:r>
      <w:r w:rsidR="00B853A6">
        <w:t xml:space="preserve">nitrogen and phosphorus levels in </w:t>
      </w:r>
      <w:r w:rsidR="00137DA0">
        <w:t xml:space="preserve">the 1970s </w:t>
      </w:r>
      <w:r w:rsidR="00B853A6">
        <w:t xml:space="preserve">was set for Minnesota’s portions of </w:t>
      </w:r>
      <w:r w:rsidR="00137DA0">
        <w:t>the Lake Superior basin</w:t>
      </w:r>
      <w:r w:rsidRPr="00792E9D">
        <w:t>.</w:t>
      </w:r>
      <w:r w:rsidR="00522F28" w:rsidRPr="00522F28">
        <w:t xml:space="preserve"> </w:t>
      </w:r>
      <w:r w:rsidR="00522F28">
        <w:t>T</w:t>
      </w:r>
      <w:r w:rsidR="00522F28" w:rsidRPr="00522F28">
        <w:t xml:space="preserve">he strategy also emphasizes the need to achieve local nutrient reduction needs within </w:t>
      </w:r>
      <w:r w:rsidR="00522F28">
        <w:t>HUC-8 watersheds.</w:t>
      </w:r>
    </w:p>
    <w:p w14:paraId="00A4C81F" w14:textId="06869E41" w:rsidR="00792E9D" w:rsidRPr="00792E9D" w:rsidRDefault="00792E9D" w:rsidP="00792E9D">
      <w:pPr>
        <w:pStyle w:val="PCABodyText"/>
      </w:pPr>
      <w:r w:rsidRPr="00792E9D">
        <w:t xml:space="preserve">Successful implementation of the </w:t>
      </w:r>
      <w:r w:rsidR="00325BA9" w:rsidRPr="00490DCB">
        <w:rPr>
          <w:iCs/>
        </w:rPr>
        <w:t>NRS</w:t>
      </w:r>
      <w:r w:rsidR="00325BA9">
        <w:rPr>
          <w:iCs/>
        </w:rPr>
        <w:t xml:space="preserve"> </w:t>
      </w:r>
      <w:r w:rsidRPr="00792E9D">
        <w:t xml:space="preserve">will </w:t>
      </w:r>
      <w:r w:rsidR="00BA01CC">
        <w:t xml:space="preserve">continue to </w:t>
      </w:r>
      <w:r w:rsidRPr="00792E9D">
        <w:t>require broad support, coordination, and collaboration among agencies, academia, local government, and private industry. M</w:t>
      </w:r>
      <w:r w:rsidR="00137DA0">
        <w:t>innesota</w:t>
      </w:r>
      <w:r w:rsidRPr="00792E9D">
        <w:t xml:space="preserve"> is implementing a </w:t>
      </w:r>
      <w:r w:rsidR="00137DA0">
        <w:t>watershed approach</w:t>
      </w:r>
      <w:r w:rsidR="00137DA0" w:rsidRPr="00792E9D">
        <w:t xml:space="preserve"> </w:t>
      </w:r>
      <w:r w:rsidRPr="00792E9D">
        <w:t>to integrate its water quality management programs on a major watershed scale, a process that includes:</w:t>
      </w:r>
    </w:p>
    <w:p w14:paraId="4C9DF7F8" w14:textId="7571EA6B" w:rsidR="00792E9D" w:rsidRPr="00792E9D" w:rsidRDefault="007B7234" w:rsidP="00792E9D">
      <w:pPr>
        <w:pStyle w:val="PCABulletLevel1"/>
      </w:pPr>
      <w:r>
        <w:t>Watershed lake and stream monitoring</w:t>
      </w:r>
    </w:p>
    <w:p w14:paraId="633ED376" w14:textId="77777777" w:rsidR="00792E9D" w:rsidRPr="00792E9D" w:rsidRDefault="00792E9D" w:rsidP="00792E9D">
      <w:pPr>
        <w:pStyle w:val="PCABulletLevel1"/>
      </w:pPr>
      <w:r w:rsidRPr="00792E9D">
        <w:t>Assessment of watershed health</w:t>
      </w:r>
    </w:p>
    <w:p w14:paraId="7C435085" w14:textId="282220BA" w:rsidR="00792E9D" w:rsidRPr="00792E9D" w:rsidRDefault="00792E9D" w:rsidP="00792E9D">
      <w:pPr>
        <w:pStyle w:val="PCABulletLevel1"/>
      </w:pPr>
      <w:r w:rsidRPr="00792E9D">
        <w:t xml:space="preserve">Development of </w:t>
      </w:r>
      <w:r w:rsidR="003E58ED">
        <w:t xml:space="preserve">TMDLs and </w:t>
      </w:r>
      <w:r w:rsidRPr="00792E9D">
        <w:t xml:space="preserve">WRAPS </w:t>
      </w:r>
      <w:r w:rsidR="003E58ED">
        <w:t xml:space="preserve">updates </w:t>
      </w:r>
      <w:r w:rsidR="00A9070C">
        <w:t>that include BMP scenarios to achieve nutrient load reductions</w:t>
      </w:r>
    </w:p>
    <w:p w14:paraId="5B76B9EE" w14:textId="77777777" w:rsidR="00727CA9" w:rsidRPr="00792E9D" w:rsidRDefault="00727CA9" w:rsidP="00727CA9">
      <w:pPr>
        <w:pStyle w:val="PCABulletLevel1"/>
      </w:pPr>
      <w:r>
        <w:t>Comprehensive local water planning and implementation</w:t>
      </w:r>
    </w:p>
    <w:p w14:paraId="3D750BC8" w14:textId="56AE3431" w:rsidR="00792E9D" w:rsidRPr="00792E9D" w:rsidRDefault="00792E9D" w:rsidP="00792E9D">
      <w:pPr>
        <w:pStyle w:val="PCABulletLevel1"/>
      </w:pPr>
      <w:r w:rsidRPr="00792E9D">
        <w:t>Management of NPDES</w:t>
      </w:r>
      <w:r w:rsidR="00D01816">
        <w:t>/SDS</w:t>
      </w:r>
      <w:r w:rsidRPr="00792E9D">
        <w:t xml:space="preserve"> and other regulatory and assistance programs</w:t>
      </w:r>
    </w:p>
    <w:p w14:paraId="4E51CF19" w14:textId="77777777" w:rsidR="00792E9D" w:rsidRDefault="00792E9D" w:rsidP="000B5D3E">
      <w:pPr>
        <w:pStyle w:val="PCABodyText"/>
        <w:rPr>
          <w:color w:val="C00000"/>
        </w:rPr>
      </w:pPr>
      <w:r w:rsidRPr="00792E9D">
        <w:t>This framework will result in nutrient reduction for the basin as a whole and the major watersheds</w:t>
      </w:r>
      <w:r>
        <w:t xml:space="preserve"> </w:t>
      </w:r>
      <w:r w:rsidRPr="00792E9D">
        <w:t>within the basin.</w:t>
      </w:r>
      <w:r w:rsidRPr="00513B49">
        <w:rPr>
          <w:color w:val="C00000"/>
        </w:rPr>
        <w:t xml:space="preserve"> </w:t>
      </w:r>
      <w:r w:rsidRPr="00403DDD">
        <w:rPr>
          <w:color w:val="C00000"/>
        </w:rPr>
        <w:t>[Adapt to relevant watershed.]</w:t>
      </w:r>
    </w:p>
    <w:p w14:paraId="3382CAF3" w14:textId="77777777" w:rsidR="00B25D72" w:rsidRPr="00A14DDF" w:rsidRDefault="00B25D72" w:rsidP="00796CF2">
      <w:pPr>
        <w:pStyle w:val="PCAReportHeading3"/>
        <w:numPr>
          <w:ilvl w:val="2"/>
          <w:numId w:val="3"/>
        </w:numPr>
      </w:pPr>
      <w:bookmarkStart w:id="171" w:name="_Toc160711005"/>
      <w:r w:rsidRPr="00A14DDF">
        <w:t xml:space="preserve">Groundwater </w:t>
      </w:r>
      <w:r w:rsidR="00E62224" w:rsidRPr="00A14DDF">
        <w:t>P</w:t>
      </w:r>
      <w:r w:rsidRPr="00A14DDF">
        <w:t xml:space="preserve">rotection </w:t>
      </w:r>
      <w:r w:rsidR="00E62224" w:rsidRPr="00A14DDF">
        <w:t>R</w:t>
      </w:r>
      <w:r w:rsidRPr="00A14DDF">
        <w:t>ule</w:t>
      </w:r>
      <w:bookmarkEnd w:id="171"/>
    </w:p>
    <w:p w14:paraId="3BB09017" w14:textId="77777777" w:rsidR="00B25D72" w:rsidRPr="007917B9" w:rsidRDefault="00B25D72" w:rsidP="00B25D72">
      <w:pPr>
        <w:pStyle w:val="PCABodyText"/>
        <w:rPr>
          <w:color w:val="C00000"/>
        </w:rPr>
      </w:pPr>
      <w:r w:rsidRPr="007917B9">
        <w:rPr>
          <w:color w:val="C00000"/>
        </w:rPr>
        <w:t>[For nitrogen impairments only]</w:t>
      </w:r>
    </w:p>
    <w:p w14:paraId="7F948497" w14:textId="77777777" w:rsidR="00B25D72" w:rsidRPr="007917B9" w:rsidRDefault="00B25D72" w:rsidP="00B25D72">
      <w:pPr>
        <w:pStyle w:val="PCABodyText"/>
      </w:pPr>
      <w:r w:rsidRPr="00B25D72">
        <w:lastRenderedPageBreak/>
        <w:t xml:space="preserve">The Groundwater Protection </w:t>
      </w:r>
      <w:r w:rsidR="00E62224">
        <w:t>R</w:t>
      </w:r>
      <w:r w:rsidRPr="00B25D72">
        <w:t xml:space="preserve">ule </w:t>
      </w:r>
      <w:r w:rsidR="00051E0A">
        <w:t xml:space="preserve">(Minn. R. ch. 1573) </w:t>
      </w:r>
      <w:r w:rsidRPr="00B25D72">
        <w:t>minimizes potential sources of nitrate pollution to the state’s groundwater and pr</w:t>
      </w:r>
      <w:r>
        <w:t xml:space="preserve">otects drinking water. The </w:t>
      </w:r>
      <w:r w:rsidRPr="00B25D72">
        <w:t>rule restricts fall application of nitrogen fertilizer in areas vulnerable to contamination, and it outlines steps to reduce the severity of the problem in areas where nitrate in public water supply wells is already elevated. The rule is intended to promote appropriate nitrogen fertilizer BMPs and to involve local farmers and agronomists in adopting the most current science based and economically viable practices that can reduce nitrate in groundwater.</w:t>
      </w:r>
      <w:r>
        <w:t xml:space="preserve"> Although the rule primarily addresses groundwater protection, </w:t>
      </w:r>
      <w:r w:rsidR="007E5226">
        <w:t>BMPs implemented to comply with the</w:t>
      </w:r>
      <w:r>
        <w:t xml:space="preserve"> rule will also benefit surface waters impacted by high levels of nitrogen.</w:t>
      </w:r>
    </w:p>
    <w:p w14:paraId="7FAF8492" w14:textId="77777777" w:rsidR="00792E9D" w:rsidRPr="007917B9" w:rsidRDefault="00792E9D" w:rsidP="00796CF2">
      <w:pPr>
        <w:pStyle w:val="PCAReportHeading3"/>
        <w:numPr>
          <w:ilvl w:val="2"/>
          <w:numId w:val="3"/>
        </w:numPr>
      </w:pPr>
      <w:bookmarkStart w:id="172" w:name="_Toc160711006"/>
      <w:r w:rsidRPr="007917B9">
        <w:t>Conservation easements</w:t>
      </w:r>
      <w:bookmarkEnd w:id="172"/>
    </w:p>
    <w:p w14:paraId="735C9BBC" w14:textId="1DD6B88C" w:rsidR="00BE4CC4" w:rsidRDefault="00792E9D" w:rsidP="00BE4CC4">
      <w:pPr>
        <w:pStyle w:val="PCABodyText"/>
        <w:rPr>
          <w:color w:val="C00000"/>
        </w:rPr>
      </w:pPr>
      <w:r>
        <w:t xml:space="preserve">Conservation easements are a critical component of the state’s efforts to improve water quality by reducing soil erosion, reducing phosphorus and nitrogen loading, and improving wildlife habitat and flood attenuation on private lands. Easements protect the state’s water and soil resources by permanently restoring wetlands, adjacent native grassland wildlife habitat complexes, and permanent riparian buffers. In cooperation with county SWCDs, </w:t>
      </w:r>
      <w:r w:rsidR="00076ABB">
        <w:t xml:space="preserve">state and federal </w:t>
      </w:r>
      <w:r>
        <w:t>programs compensate landowners for granting conservation easements and establishing native vegetation habitat on economically marginal, flood</w:t>
      </w:r>
      <w:r w:rsidR="00D848A1">
        <w:t xml:space="preserve"> </w:t>
      </w:r>
      <w:r>
        <w:t xml:space="preserve">prone, environmentally sensitive, or highly erodible lands. These easements vary in length of time from </w:t>
      </w:r>
      <w:r w:rsidR="00503F3D">
        <w:t xml:space="preserve">10 </w:t>
      </w:r>
      <w:r>
        <w:t xml:space="preserve">years to permanent/perpetual easements. </w:t>
      </w:r>
      <w:r w:rsidR="005522D6">
        <w:t>C</w:t>
      </w:r>
      <w:r>
        <w:t>onservation easement</w:t>
      </w:r>
      <w:r w:rsidR="005522D6">
        <w:t xml:space="preserve"> type</w:t>
      </w:r>
      <w:r>
        <w:t xml:space="preserve">s in Minnesota include Conservation Reserve Program (CRP), Conservation Reserve Enhancement Program (CREP), Reinvest in Minnesota (RIM), and the Wetland Reserve Program (WRP) or Permanent Wetland Preserve (PWP). As of </w:t>
      </w:r>
      <w:r w:rsidRPr="32EBACCB">
        <w:rPr>
          <w:color w:val="C00000"/>
        </w:rPr>
        <w:t>August 2019</w:t>
      </w:r>
      <w:r>
        <w:t xml:space="preserve">, in the counties that are located in the </w:t>
      </w:r>
      <w:r w:rsidRPr="32EBACCB">
        <w:rPr>
          <w:color w:val="C00000"/>
        </w:rPr>
        <w:t xml:space="preserve">[Name] </w:t>
      </w:r>
      <w:r>
        <w:t xml:space="preserve">Watershed, there were </w:t>
      </w:r>
      <w:r w:rsidRPr="32EBACCB">
        <w:rPr>
          <w:color w:val="C00000"/>
        </w:rPr>
        <w:t xml:space="preserve">xx </w:t>
      </w:r>
      <w:r>
        <w:t xml:space="preserve">acres of short-term conservation easements such as CRP and </w:t>
      </w:r>
      <w:r w:rsidRPr="32EBACCB">
        <w:rPr>
          <w:color w:val="C00000"/>
        </w:rPr>
        <w:t xml:space="preserve">xx </w:t>
      </w:r>
      <w:r>
        <w:t>acres of long term or permanent easements (CREP, RIM, WRP).</w:t>
      </w:r>
      <w:r w:rsidR="00BE4CC4" w:rsidRPr="310D2DCF">
        <w:rPr>
          <w:color w:val="C00000"/>
        </w:rPr>
        <w:t xml:space="preserve"> </w:t>
      </w:r>
      <w:r w:rsidR="00864129">
        <w:rPr>
          <w:color w:val="C00000"/>
        </w:rPr>
        <w:t>Please</w:t>
      </w:r>
      <w:r w:rsidR="7AABAA91" w:rsidRPr="310D2DCF">
        <w:rPr>
          <w:color w:val="C00000"/>
        </w:rPr>
        <w:t xml:space="preserve"> do not cite CREP if not in the CREP-eligible area of MN</w:t>
      </w:r>
      <w:r w:rsidR="00912CBC">
        <w:rPr>
          <w:color w:val="C00000"/>
        </w:rPr>
        <w:t xml:space="preserve">: </w:t>
      </w:r>
      <w:hyperlink r:id="rId72" w:history="1">
        <w:r w:rsidR="00912CBC" w:rsidRPr="00725EF0">
          <w:rPr>
            <w:rStyle w:val="Hyperlink"/>
            <w:rFonts w:asciiTheme="minorHAnsi" w:hAnsiTheme="minorHAnsi"/>
          </w:rPr>
          <w:t>https://bwsr.state.mn.us/mn-crep-landowners</w:t>
        </w:r>
      </w:hyperlink>
      <w:r w:rsidR="00864129">
        <w:rPr>
          <w:color w:val="C00000"/>
        </w:rPr>
        <w:t>.</w:t>
      </w:r>
    </w:p>
    <w:p w14:paraId="29203A0C" w14:textId="144836AE" w:rsidR="00667078" w:rsidRDefault="00BE4CC4" w:rsidP="00667078">
      <w:pPr>
        <w:pStyle w:val="PCABodyText"/>
        <w:rPr>
          <w:rStyle w:val="PCAFigureTabletitleChar"/>
        </w:rPr>
      </w:pPr>
      <w:r>
        <w:rPr>
          <w:color w:val="C00000"/>
          <w:szCs w:val="22"/>
        </w:rPr>
        <w:t>The above</w:t>
      </w:r>
      <w:r w:rsidRPr="00403DDD">
        <w:rPr>
          <w:color w:val="C00000"/>
          <w:szCs w:val="22"/>
        </w:rPr>
        <w:t xml:space="preserve"> information </w:t>
      </w:r>
      <w:r>
        <w:rPr>
          <w:color w:val="C00000"/>
          <w:szCs w:val="22"/>
        </w:rPr>
        <w:t xml:space="preserve">is updated regularly and </w:t>
      </w:r>
      <w:r w:rsidRPr="00403DDD">
        <w:rPr>
          <w:color w:val="C00000"/>
          <w:szCs w:val="22"/>
        </w:rPr>
        <w:t>can be found</w:t>
      </w:r>
      <w:r>
        <w:rPr>
          <w:color w:val="C00000"/>
          <w:szCs w:val="22"/>
        </w:rPr>
        <w:t xml:space="preserve"> on BWSR’s website: </w:t>
      </w:r>
      <w:hyperlink r:id="rId73" w:history="1">
        <w:r w:rsidRPr="001C332D">
          <w:rPr>
            <w:rStyle w:val="Hyperlink"/>
            <w:rFonts w:asciiTheme="minorHAnsi" w:hAnsiTheme="minorHAnsi"/>
            <w:szCs w:val="22"/>
          </w:rPr>
          <w:t>Summary of Conservation Lands by County</w:t>
        </w:r>
      </w:hyperlink>
      <w:r>
        <w:rPr>
          <w:color w:val="C00000"/>
          <w:szCs w:val="22"/>
        </w:rPr>
        <w:t>. The map can be generated there as well.</w:t>
      </w:r>
    </w:p>
    <w:p w14:paraId="545FAE02" w14:textId="6B4EBAF3" w:rsidR="00DD6BAE" w:rsidRPr="006E1B24" w:rsidRDefault="00815C20" w:rsidP="006E1B24">
      <w:pPr>
        <w:pStyle w:val="PCAFigureTabletitle"/>
        <w:rPr>
          <w:rStyle w:val="PCAFigureTabletitleChar"/>
          <w:b/>
        </w:rPr>
      </w:pPr>
      <w:bookmarkStart w:id="173" w:name="_Toc155868184"/>
      <w:r w:rsidRPr="00C70BAB">
        <w:rPr>
          <w:noProof/>
        </w:rPr>
        <w:lastRenderedPageBreak/>
        <w:drawing>
          <wp:anchor distT="0" distB="0" distL="114300" distR="114300" simplePos="0" relativeHeight="251660294" behindDoc="0" locked="0" layoutInCell="1" allowOverlap="1" wp14:anchorId="58127609" wp14:editId="64A390AF">
            <wp:simplePos x="0" y="0"/>
            <wp:positionH relativeFrom="column">
              <wp:posOffset>0</wp:posOffset>
            </wp:positionH>
            <wp:positionV relativeFrom="paragraph">
              <wp:posOffset>357290</wp:posOffset>
            </wp:positionV>
            <wp:extent cx="5943600" cy="44577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00DD6BAE" w:rsidRPr="006E1B24">
        <w:rPr>
          <w:rStyle w:val="PCAFigureTabletitleChar"/>
          <w:b/>
        </w:rPr>
        <w:t xml:space="preserve">Figure </w:t>
      </w:r>
      <w:r w:rsidR="00DD6BAE" w:rsidRPr="006E1B24">
        <w:rPr>
          <w:rStyle w:val="PCAFigureTabletitleChar"/>
          <w:b/>
        </w:rPr>
        <w:fldChar w:fldCharType="begin"/>
      </w:r>
      <w:r w:rsidR="00DD6BAE" w:rsidRPr="006E1B24">
        <w:rPr>
          <w:rStyle w:val="PCAFigureTabletitleChar"/>
          <w:b/>
        </w:rPr>
        <w:instrText xml:space="preserve"> SEQ Figure \* ARABIC </w:instrText>
      </w:r>
      <w:r w:rsidR="00DD6BAE" w:rsidRPr="006E1B24">
        <w:rPr>
          <w:rStyle w:val="PCAFigureTabletitleChar"/>
          <w:b/>
        </w:rPr>
        <w:fldChar w:fldCharType="separate"/>
      </w:r>
      <w:r w:rsidR="00262716">
        <w:rPr>
          <w:rStyle w:val="PCAFigureTabletitleChar"/>
          <w:b/>
          <w:noProof/>
        </w:rPr>
        <w:t>2</w:t>
      </w:r>
      <w:r w:rsidR="00DD6BAE" w:rsidRPr="006E1B24">
        <w:rPr>
          <w:rStyle w:val="PCAFigureTabletitleChar"/>
          <w:b/>
        </w:rPr>
        <w:fldChar w:fldCharType="end"/>
      </w:r>
      <w:r w:rsidR="00DD6BAE" w:rsidRPr="006E1B24">
        <w:rPr>
          <w:rStyle w:val="PCAFigureTabletitleChar"/>
          <w:b/>
        </w:rPr>
        <w:t>. Reinvest In Minnesota (RIM) Reserve state-funded conservation easements in the counties that are located in the [Name] Watershed (data from BWSR)</w:t>
      </w:r>
      <w:bookmarkEnd w:id="173"/>
    </w:p>
    <w:p w14:paraId="179E92CA" w14:textId="77777777" w:rsidR="00792E9D" w:rsidRPr="00E74CF3" w:rsidRDefault="00792E9D" w:rsidP="00796CF2">
      <w:pPr>
        <w:pStyle w:val="PCAReportHeading3"/>
        <w:numPr>
          <w:ilvl w:val="2"/>
          <w:numId w:val="3"/>
        </w:numPr>
      </w:pPr>
      <w:bookmarkStart w:id="174" w:name="_Toc30073711"/>
      <w:bookmarkStart w:id="175" w:name="_Toc30073712"/>
      <w:bookmarkStart w:id="176" w:name="_Toc30073714"/>
      <w:bookmarkStart w:id="177" w:name="_Toc30073715"/>
      <w:bookmarkStart w:id="178" w:name="_Toc160711007"/>
      <w:bookmarkEnd w:id="174"/>
      <w:bookmarkEnd w:id="175"/>
      <w:bookmarkEnd w:id="176"/>
      <w:bookmarkEnd w:id="177"/>
      <w:r w:rsidRPr="00E74CF3">
        <w:t>Watershed management organization and district rules and standards</w:t>
      </w:r>
      <w:bookmarkEnd w:id="178"/>
    </w:p>
    <w:p w14:paraId="39721118" w14:textId="243631DA" w:rsidR="00792E9D" w:rsidRDefault="00792E9D" w:rsidP="00792E9D">
      <w:pPr>
        <w:pStyle w:val="PCABodyText"/>
        <w:rPr>
          <w:color w:val="C00000"/>
        </w:rPr>
      </w:pPr>
      <w:r w:rsidRPr="65AEE482">
        <w:rPr>
          <w:color w:val="C00000"/>
        </w:rPr>
        <w:t>As applicable</w:t>
      </w:r>
      <w:r w:rsidR="00864129">
        <w:rPr>
          <w:color w:val="C00000"/>
        </w:rPr>
        <w:t xml:space="preserve">, in consultation with local </w:t>
      </w:r>
      <w:r w:rsidR="009C3F7A">
        <w:rPr>
          <w:color w:val="C00000"/>
        </w:rPr>
        <w:t>partners</w:t>
      </w:r>
      <w:r w:rsidRPr="65AEE482">
        <w:rPr>
          <w:color w:val="C00000"/>
        </w:rPr>
        <w:t>.</w:t>
      </w:r>
    </w:p>
    <w:p w14:paraId="6806AB05" w14:textId="77777777" w:rsidR="0026330D" w:rsidRDefault="0026330D" w:rsidP="0026330D">
      <w:pPr>
        <w:pStyle w:val="PCAReportHeading2"/>
      </w:pPr>
      <w:bookmarkStart w:id="179" w:name="_Toc30073717"/>
      <w:bookmarkStart w:id="180" w:name="_Toc30073664"/>
      <w:bookmarkStart w:id="181" w:name="_Toc30073665"/>
      <w:bookmarkStart w:id="182" w:name="_Toc30073666"/>
      <w:bookmarkStart w:id="183" w:name="_Toc30073667"/>
      <w:bookmarkStart w:id="184" w:name="_Toc30073668"/>
      <w:bookmarkStart w:id="185" w:name="_Toc30073669"/>
      <w:bookmarkStart w:id="186" w:name="_Toc30073670"/>
      <w:bookmarkStart w:id="187" w:name="_Toc30073671"/>
      <w:bookmarkStart w:id="188" w:name="_Toc30073672"/>
      <w:bookmarkStart w:id="189" w:name="_Toc30073673"/>
      <w:bookmarkStart w:id="190" w:name="_Toc30073674"/>
      <w:bookmarkStart w:id="191" w:name="_Toc30073675"/>
      <w:bookmarkStart w:id="192" w:name="_Toc30073676"/>
      <w:bookmarkStart w:id="193" w:name="_Toc30073677"/>
      <w:bookmarkStart w:id="194" w:name="_Toc30073678"/>
      <w:bookmarkStart w:id="195" w:name="_Toc30073679"/>
      <w:bookmarkStart w:id="196" w:name="_Toc30073680"/>
      <w:bookmarkStart w:id="197" w:name="_Toc30073681"/>
      <w:bookmarkStart w:id="198" w:name="_Toc30073682"/>
      <w:bookmarkStart w:id="199" w:name="_Toc30073683"/>
      <w:bookmarkStart w:id="200" w:name="_Toc30073684"/>
      <w:bookmarkStart w:id="201" w:name="_Toc30073685"/>
      <w:bookmarkStart w:id="202" w:name="_Toc30073686"/>
      <w:bookmarkStart w:id="203" w:name="_Toc30073687"/>
      <w:bookmarkStart w:id="204" w:name="_Toc30073688"/>
      <w:bookmarkStart w:id="205" w:name="_Toc30073691"/>
      <w:bookmarkStart w:id="206" w:name="_Toc30073692"/>
      <w:bookmarkStart w:id="207" w:name="_Toc30073694"/>
      <w:bookmarkStart w:id="208" w:name="_Toc30073695"/>
      <w:bookmarkStart w:id="209" w:name="_Toc30073704"/>
      <w:bookmarkStart w:id="210" w:name="_Toc16071100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t>Summary of local plans</w:t>
      </w:r>
      <w:bookmarkEnd w:id="210"/>
    </w:p>
    <w:p w14:paraId="62DBCED5" w14:textId="0D131B93" w:rsidR="0026330D" w:rsidRDefault="0026330D" w:rsidP="0026330D">
      <w:pPr>
        <w:pStyle w:val="PCABodyText"/>
      </w:pPr>
      <w:r w:rsidRPr="00AF3BE8">
        <w:t>Minnesota has a long history of water management by local government</w:t>
      </w:r>
      <w:r>
        <w:t>,</w:t>
      </w:r>
      <w:r w:rsidRPr="00BD09DF">
        <w:t xml:space="preserve"> which included developing water management plans along county boundaries since the 1980s</w:t>
      </w:r>
      <w:r w:rsidRPr="00AF3BE8">
        <w:t xml:space="preserve">. </w:t>
      </w:r>
      <w:r>
        <w:t>The BWSR</w:t>
      </w:r>
      <w:r w:rsidR="00D608D2">
        <w:t>-</w:t>
      </w:r>
      <w:r>
        <w:t xml:space="preserve">led </w:t>
      </w:r>
      <w:r w:rsidRPr="00AF3BE8">
        <w:t xml:space="preserve">One Watershed, One Plan </w:t>
      </w:r>
      <w:r>
        <w:t xml:space="preserve">(1W1P) program </w:t>
      </w:r>
      <w:r w:rsidRPr="00AF3BE8">
        <w:t xml:space="preserve">is rooted in work initiated by the Local Government Water Roundtable (Association of Minnesota Counties, Minnesota Association of Watershed Districts, and Minnesota Association of </w:t>
      </w:r>
      <w:r w:rsidR="003F735D">
        <w:t>SWCD</w:t>
      </w:r>
      <w:r w:rsidRPr="00AF3BE8">
        <w:t>s)</w:t>
      </w:r>
      <w:r>
        <w:t>. The Roundtable</w:t>
      </w:r>
      <w:r w:rsidRPr="00AF3BE8">
        <w:t xml:space="preserve"> recommended that local governments organize </w:t>
      </w:r>
      <w:r>
        <w:t>to</w:t>
      </w:r>
      <w:r w:rsidRPr="00AF3BE8">
        <w:t xml:space="preserve"> develop</w:t>
      </w:r>
      <w:r>
        <w:t xml:space="preserve"> focused implementation plans based on watershed boundaries</w:t>
      </w:r>
      <w:r w:rsidRPr="00AF3BE8">
        <w:t xml:space="preserve">. That recommendation was followed by the legislation </w:t>
      </w:r>
      <w:r>
        <w:t xml:space="preserve">(Minn. Stat. § 103B.801) </w:t>
      </w:r>
      <w:r w:rsidRPr="00AF3BE8">
        <w:t xml:space="preserve">that </w:t>
      </w:r>
      <w:r>
        <w:t>establish</w:t>
      </w:r>
      <w:r w:rsidR="00503F3D">
        <w:t>ed</w:t>
      </w:r>
      <w:r>
        <w:t xml:space="preserve"> the</w:t>
      </w:r>
      <w:r w:rsidRPr="00AF3BE8">
        <w:t xml:space="preserve"> </w:t>
      </w:r>
      <w:r w:rsidR="00C70BAB">
        <w:t>1W1P</w:t>
      </w:r>
      <w:r w:rsidRPr="00AF3BE8" w:rsidDel="00830361">
        <w:t xml:space="preserve"> </w:t>
      </w:r>
      <w:r>
        <w:t>program, which provides policy, guidance, and support for developing comprehensive watershed management plans:</w:t>
      </w:r>
    </w:p>
    <w:p w14:paraId="259AB06D" w14:textId="77777777" w:rsidR="0026330D" w:rsidRDefault="0026330D" w:rsidP="0026330D">
      <w:pPr>
        <w:pStyle w:val="PCABulletLevel1"/>
      </w:pPr>
      <w:r>
        <w:t>Align local water planning purposes and procedures on watershed boundaries to create a systematic, watershed-wide, science-based approach to watershed management.</w:t>
      </w:r>
    </w:p>
    <w:p w14:paraId="3A6F006B" w14:textId="1E5E8F87" w:rsidR="0026330D" w:rsidRDefault="0026330D" w:rsidP="0026330D">
      <w:pPr>
        <w:pStyle w:val="PCABulletLevel1"/>
      </w:pPr>
      <w:r>
        <w:t xml:space="preserve">Acknowledge and build off </w:t>
      </w:r>
      <w:r w:rsidR="00C900A2">
        <w:t xml:space="preserve">of </w:t>
      </w:r>
      <w:r>
        <w:t>existing local government structure, water plan services, and local capacity.</w:t>
      </w:r>
    </w:p>
    <w:p w14:paraId="4F6FD2E6" w14:textId="493423C4" w:rsidR="0026330D" w:rsidRDefault="0026330D" w:rsidP="0026330D">
      <w:pPr>
        <w:pStyle w:val="PCABulletLevel1"/>
      </w:pPr>
      <w:r>
        <w:lastRenderedPageBreak/>
        <w:t xml:space="preserve">Incorporate and make use of data and information, including </w:t>
      </w:r>
      <w:r w:rsidR="00503F3D">
        <w:t>WRAPS</w:t>
      </w:r>
      <w:r>
        <w:t>.</w:t>
      </w:r>
    </w:p>
    <w:p w14:paraId="0FFAAD14" w14:textId="31666729" w:rsidR="0026330D" w:rsidRDefault="0026330D" w:rsidP="0026330D">
      <w:pPr>
        <w:pStyle w:val="PCABulletLevel1"/>
      </w:pPr>
      <w:r>
        <w:t xml:space="preserve">Solicit input and engage experts from agencies, </w:t>
      </w:r>
      <w:r w:rsidR="00FC09E8">
        <w:t>residents</w:t>
      </w:r>
      <w:r>
        <w:t>, and stakeholder groups; focus on implementation of prioritized and targeted actions capable of achieving measurable progress.</w:t>
      </w:r>
    </w:p>
    <w:p w14:paraId="1ECEA4D8" w14:textId="77777777" w:rsidR="0026330D" w:rsidRDefault="0026330D" w:rsidP="0026330D">
      <w:pPr>
        <w:pStyle w:val="PCABulletLevel1"/>
      </w:pPr>
      <w:r>
        <w:t>Serve as a substitute for a comprehensive plan, local water management plan, or watershed management plan developed or amended, approved, and adopted.</w:t>
      </w:r>
    </w:p>
    <w:p w14:paraId="7896BE5E" w14:textId="53994088" w:rsidR="0026330D" w:rsidRDefault="7A3CD264" w:rsidP="0026330D">
      <w:pPr>
        <w:pStyle w:val="PCABodyText"/>
      </w:pPr>
      <w:r w:rsidRPr="4F0E3B91">
        <w:rPr>
          <w:color w:val="C00000"/>
        </w:rPr>
        <w:t xml:space="preserve">Describe 1W1P development in </w:t>
      </w:r>
      <w:r w:rsidR="207AFFF6" w:rsidRPr="4F0E3B91">
        <w:rPr>
          <w:color w:val="C00000"/>
        </w:rPr>
        <w:t xml:space="preserve">the </w:t>
      </w:r>
      <w:r w:rsidRPr="4F0E3B91">
        <w:rPr>
          <w:color w:val="C00000"/>
        </w:rPr>
        <w:t>project area</w:t>
      </w:r>
      <w:r w:rsidR="00075D14">
        <w:rPr>
          <w:color w:val="C00000"/>
        </w:rPr>
        <w:t>, including the current stage</w:t>
      </w:r>
      <w:r w:rsidR="70E353A8" w:rsidRPr="4F0E3B91">
        <w:rPr>
          <w:color w:val="C00000"/>
        </w:rPr>
        <w:t xml:space="preserve"> of development (</w:t>
      </w:r>
      <w:r w:rsidR="00075D14">
        <w:rPr>
          <w:color w:val="C00000"/>
        </w:rPr>
        <w:t xml:space="preserve">e.g., </w:t>
      </w:r>
      <w:r w:rsidR="70E353A8" w:rsidRPr="4F0E3B91">
        <w:rPr>
          <w:color w:val="C00000"/>
        </w:rPr>
        <w:t>developing an application, applied in what year, awarded in what year, a</w:t>
      </w:r>
      <w:r w:rsidR="2B93BA94" w:rsidRPr="4F0E3B91">
        <w:rPr>
          <w:color w:val="C00000"/>
        </w:rPr>
        <w:t>ctively planning, plan on public notice, or plan approved, etc.)</w:t>
      </w:r>
      <w:r w:rsidRPr="4F0E3B91">
        <w:rPr>
          <w:color w:val="C00000"/>
        </w:rPr>
        <w:t>. Note that the boundary and the name of the planning area may differ from the HUC</w:t>
      </w:r>
      <w:r w:rsidR="7E97A29E" w:rsidRPr="4F0E3B91">
        <w:rPr>
          <w:color w:val="C00000"/>
        </w:rPr>
        <w:t>-8</w:t>
      </w:r>
      <w:r w:rsidRPr="4F0E3B91">
        <w:rPr>
          <w:color w:val="C00000"/>
        </w:rPr>
        <w:t xml:space="preserve"> watershed and describe any differences if applicable. Adapt the following text as applicable:</w:t>
      </w:r>
    </w:p>
    <w:p w14:paraId="4A121C6D" w14:textId="77777777" w:rsidR="0026330D" w:rsidRDefault="0026330D" w:rsidP="0026330D">
      <w:pPr>
        <w:pStyle w:val="PCABodyText"/>
      </w:pPr>
      <w:r>
        <w:t xml:space="preserve">Until the completion of a comprehensive watershed management plan in the </w:t>
      </w:r>
      <w:r>
        <w:rPr>
          <w:color w:val="C00000"/>
        </w:rPr>
        <w:t xml:space="preserve">[Name] </w:t>
      </w:r>
      <w:r>
        <w:t xml:space="preserve">Watershed, county water plans remain in effect per the Comprehensive Local Water Management Act (Minn. Stat. </w:t>
      </w:r>
      <w:r w:rsidR="00C70BAB">
        <w:br/>
      </w:r>
      <w:r>
        <w:t xml:space="preserve">§ 103B.301). Those plans may be updated with new information, or their expiration dates may be extended pending future participation in the </w:t>
      </w:r>
      <w:r w:rsidR="00C70BAB">
        <w:t>1W1P</w:t>
      </w:r>
      <w:r>
        <w:t xml:space="preserve"> program. Local water plans incorporate implementation strategies aligned with or called for in TMDLs and WRAPS and are implemented by SWCDs, counties, state and federal agencies, and other partners.</w:t>
      </w:r>
    </w:p>
    <w:p w14:paraId="33D95A3D" w14:textId="640E7D35" w:rsidR="0026330D" w:rsidRDefault="0026330D" w:rsidP="0026330D">
      <w:pPr>
        <w:pStyle w:val="PCABodyText"/>
      </w:pPr>
      <w:r>
        <w:t xml:space="preserve">The following is a list of local county water plans for major counties in the </w:t>
      </w:r>
      <w:r w:rsidRPr="00A06238">
        <w:rPr>
          <w:color w:val="C00000"/>
        </w:rPr>
        <w:t xml:space="preserve">[Name] </w:t>
      </w:r>
      <w:r>
        <w:t>Watershed</w:t>
      </w:r>
      <w:r w:rsidR="00EC1EC3">
        <w:t xml:space="preserve"> and a brief description o</w:t>
      </w:r>
      <w:r w:rsidR="003C13AA">
        <w:t>f</w:t>
      </w:r>
      <w:r w:rsidR="00EC1EC3">
        <w:t xml:space="preserve"> how each plan addresses the water quality issues identified in this report:</w:t>
      </w:r>
    </w:p>
    <w:p w14:paraId="3467AB6E" w14:textId="17027503" w:rsidR="0026330D" w:rsidRPr="007917B9" w:rsidRDefault="0026330D" w:rsidP="0026330D">
      <w:pPr>
        <w:pStyle w:val="PCABodyText"/>
        <w:numPr>
          <w:ilvl w:val="0"/>
          <w:numId w:val="49"/>
        </w:numPr>
        <w:rPr>
          <w:color w:val="C00000"/>
        </w:rPr>
      </w:pPr>
      <w:r w:rsidRPr="007917B9">
        <w:rPr>
          <w:color w:val="C00000"/>
        </w:rPr>
        <w:t xml:space="preserve">List plans </w:t>
      </w:r>
      <w:r w:rsidR="00EC1EC3" w:rsidRPr="007917B9">
        <w:rPr>
          <w:color w:val="C00000"/>
        </w:rPr>
        <w:t>and a brief description o</w:t>
      </w:r>
      <w:r w:rsidR="003C13AA">
        <w:rPr>
          <w:color w:val="C00000"/>
        </w:rPr>
        <w:t>f</w:t>
      </w:r>
      <w:r w:rsidR="00EC1EC3" w:rsidRPr="007917B9">
        <w:rPr>
          <w:color w:val="C00000"/>
        </w:rPr>
        <w:t xml:space="preserve"> how each plan addresses (directly or indirectly) the water quality issues identified in this report. For example, </w:t>
      </w:r>
      <w:r w:rsidR="00D506D2">
        <w:rPr>
          <w:color w:val="C00000"/>
        </w:rPr>
        <w:t>“shoreline protection to reduce lakeshore erosion, which will reduce phosphorus loading to the lake.”</w:t>
      </w:r>
      <w:r w:rsidR="00EA19A4">
        <w:rPr>
          <w:color w:val="C00000"/>
        </w:rPr>
        <w:t xml:space="preserve"> If the WRAPS update associated with this TMDL report will be minimal (e.g., in the Twin Cities Metropolitan Area), please include </w:t>
      </w:r>
      <w:r w:rsidR="003C13AA">
        <w:rPr>
          <w:color w:val="C00000"/>
        </w:rPr>
        <w:t>detailed information from the local water plan(s).</w:t>
      </w:r>
    </w:p>
    <w:p w14:paraId="08286990" w14:textId="77777777" w:rsidR="0026330D" w:rsidRPr="007917B9" w:rsidRDefault="0026330D" w:rsidP="0026330D">
      <w:pPr>
        <w:pStyle w:val="PCABodyText"/>
        <w:numPr>
          <w:ilvl w:val="0"/>
          <w:numId w:val="49"/>
        </w:numPr>
        <w:rPr>
          <w:color w:val="C00000"/>
        </w:rPr>
      </w:pPr>
      <w:r w:rsidRPr="007917B9">
        <w:rPr>
          <w:color w:val="C00000"/>
        </w:rPr>
        <w:t>etc.</w:t>
      </w:r>
    </w:p>
    <w:p w14:paraId="1166818C" w14:textId="77777777" w:rsidR="00D506D2" w:rsidRDefault="000E67F6" w:rsidP="00990CD4">
      <w:pPr>
        <w:pStyle w:val="PCAReportHeading2"/>
      </w:pPr>
      <w:bookmarkStart w:id="211" w:name="_Toc160711009"/>
      <w:r>
        <w:t>E</w:t>
      </w:r>
      <w:r w:rsidR="00D506D2">
        <w:t>xamples of pollution reduction efforts</w:t>
      </w:r>
      <w:bookmarkEnd w:id="211"/>
    </w:p>
    <w:p w14:paraId="24848F3C" w14:textId="40906158" w:rsidR="00D506D2" w:rsidRDefault="00D506D2" w:rsidP="007917B9">
      <w:pPr>
        <w:pStyle w:val="PCABodyText"/>
        <w:rPr>
          <w:color w:val="C00000"/>
        </w:rPr>
      </w:pPr>
      <w:r w:rsidRPr="007917B9">
        <w:rPr>
          <w:color w:val="C00000"/>
        </w:rPr>
        <w:t>Identify 3</w:t>
      </w:r>
      <w:r w:rsidR="00B22951">
        <w:rPr>
          <w:color w:val="C00000"/>
        </w:rPr>
        <w:t>–</w:t>
      </w:r>
      <w:r w:rsidRPr="007917B9">
        <w:rPr>
          <w:color w:val="C00000"/>
        </w:rPr>
        <w:t>4 projects in the watershed that address pollutant loading to the water bodies of interest. Describe the project</w:t>
      </w:r>
      <w:r w:rsidR="00A519C1">
        <w:rPr>
          <w:color w:val="C00000"/>
        </w:rPr>
        <w:t xml:space="preserve"> and project dates,</w:t>
      </w:r>
      <w:r w:rsidRPr="007917B9">
        <w:rPr>
          <w:color w:val="C00000"/>
        </w:rPr>
        <w:t xml:space="preserve"> the parties involved, and expected impacts. </w:t>
      </w:r>
      <w:r w:rsidR="000E67F6">
        <w:rPr>
          <w:color w:val="C00000"/>
        </w:rPr>
        <w:t>Completed</w:t>
      </w:r>
      <w:r w:rsidRPr="007917B9">
        <w:rPr>
          <w:color w:val="C00000"/>
        </w:rPr>
        <w:t xml:space="preserve"> and planned projects should be included. Projects should focus on the pollutant of concern, but also note that projects targeted to a specific pollutant may also reduce other pollutants (e.g., </w:t>
      </w:r>
      <w:r w:rsidR="000E67F6" w:rsidRPr="000E67F6">
        <w:rPr>
          <w:color w:val="C00000"/>
        </w:rPr>
        <w:t>BMPs</w:t>
      </w:r>
      <w:r w:rsidRPr="007917B9">
        <w:rPr>
          <w:color w:val="C00000"/>
        </w:rPr>
        <w:t xml:space="preserve"> to reduce sediment runoff will also reduce associated </w:t>
      </w:r>
      <w:r w:rsidR="000E67F6">
        <w:rPr>
          <w:color w:val="C00000"/>
        </w:rPr>
        <w:t>phosphorus that is</w:t>
      </w:r>
      <w:r w:rsidRPr="007917B9">
        <w:rPr>
          <w:color w:val="C00000"/>
        </w:rPr>
        <w:t xml:space="preserve"> attached to sediment). If you would like to share additional projects, you can list more projects and highlight only 3</w:t>
      </w:r>
      <w:r w:rsidR="00B22951">
        <w:rPr>
          <w:color w:val="C00000"/>
        </w:rPr>
        <w:t>–</w:t>
      </w:r>
      <w:r w:rsidRPr="007917B9">
        <w:rPr>
          <w:color w:val="C00000"/>
        </w:rPr>
        <w:t>4 of them.</w:t>
      </w:r>
      <w:r w:rsidR="00C73652">
        <w:rPr>
          <w:color w:val="C00000"/>
        </w:rPr>
        <w:t xml:space="preserve"> Consider highlighting pollutant reduction projects that address previously completed TMDLs, if applicable.</w:t>
      </w:r>
    </w:p>
    <w:p w14:paraId="7195BEE8" w14:textId="1A7E958C" w:rsidR="001408B1" w:rsidRPr="007917B9" w:rsidRDefault="00E72671" w:rsidP="007917B9">
      <w:pPr>
        <w:pStyle w:val="PCABodyText"/>
        <w:rPr>
          <w:color w:val="C00000"/>
        </w:rPr>
      </w:pPr>
      <w:r>
        <w:rPr>
          <w:color w:val="C00000"/>
        </w:rPr>
        <w:t>I</w:t>
      </w:r>
      <w:r w:rsidR="001408B1">
        <w:rPr>
          <w:color w:val="C00000"/>
        </w:rPr>
        <w:t>f the po</w:t>
      </w:r>
      <w:r>
        <w:rPr>
          <w:color w:val="C00000"/>
        </w:rPr>
        <w:t>llution reduction efforts led to impairment delistings, consider including that information.</w:t>
      </w:r>
    </w:p>
    <w:p w14:paraId="0C77AD31" w14:textId="77777777" w:rsidR="00C02126" w:rsidRDefault="00C02126" w:rsidP="00990CD4">
      <w:pPr>
        <w:pStyle w:val="PCAReportHeading2"/>
      </w:pPr>
      <w:bookmarkStart w:id="212" w:name="_Toc160711010"/>
      <w:r>
        <w:t>Funding</w:t>
      </w:r>
      <w:bookmarkEnd w:id="212"/>
    </w:p>
    <w:p w14:paraId="2AFECE96" w14:textId="4EECDC61" w:rsidR="00FC09E8" w:rsidRDefault="0026330D" w:rsidP="00FC09E8">
      <w:pPr>
        <w:pStyle w:val="PCABodyText"/>
      </w:pPr>
      <w:r>
        <w:t xml:space="preserve">Funding sources </w:t>
      </w:r>
      <w:r w:rsidR="00076889">
        <w:t>to implement TMDLs can come from local, state, federal, and/or private sources. Examples</w:t>
      </w:r>
      <w:r w:rsidR="00227709">
        <w:t xml:space="preserve"> of some of the major funding sources</w:t>
      </w:r>
      <w:r w:rsidR="00076889">
        <w:t xml:space="preserve"> </w:t>
      </w:r>
      <w:r>
        <w:t xml:space="preserve">include </w:t>
      </w:r>
      <w:r w:rsidR="00076889">
        <w:t xml:space="preserve">BWSR’s </w:t>
      </w:r>
      <w:r w:rsidR="00186BE6">
        <w:t xml:space="preserve">Clean Water Fund </w:t>
      </w:r>
      <w:r w:rsidR="00076889">
        <w:t>W</w:t>
      </w:r>
      <w:r>
        <w:t xml:space="preserve">atershed-based </w:t>
      </w:r>
      <w:r w:rsidR="00076889">
        <w:t>I</w:t>
      </w:r>
      <w:r>
        <w:t xml:space="preserve">mplementation </w:t>
      </w:r>
      <w:r w:rsidR="00076889">
        <w:t>F</w:t>
      </w:r>
      <w:r>
        <w:t>unding</w:t>
      </w:r>
      <w:r w:rsidR="00736540">
        <w:t xml:space="preserve"> (WBIF)</w:t>
      </w:r>
      <w:r w:rsidR="00076889">
        <w:t xml:space="preserve">, Clean Water Fund Competitive Grants (e.g., Projects and Practices), </w:t>
      </w:r>
      <w:r w:rsidR="00076889">
        <w:lastRenderedPageBreak/>
        <w:t xml:space="preserve">and conservation funds from </w:t>
      </w:r>
      <w:r w:rsidR="00D848A1" w:rsidRPr="00D848A1">
        <w:t xml:space="preserve">Natural Resources Conservation </w:t>
      </w:r>
      <w:r w:rsidR="00FC09E8" w:rsidRPr="00D848A1">
        <w:t xml:space="preserve">Service </w:t>
      </w:r>
      <w:r w:rsidR="00FC09E8">
        <w:t xml:space="preserve">(NRCS) (e.g., </w:t>
      </w:r>
      <w:r w:rsidR="00FC09E8" w:rsidRPr="00076889">
        <w:t>Environmental Quality Incentives Program and Conservation Stewardship Program</w:t>
      </w:r>
      <w:r w:rsidR="00FC09E8">
        <w:t>).</w:t>
      </w:r>
    </w:p>
    <w:p w14:paraId="0C482B3C" w14:textId="3FE9EBCD" w:rsidR="00FC09E8" w:rsidRDefault="00FC09E8" w:rsidP="00FC09E8">
      <w:pPr>
        <w:pStyle w:val="PCABodyText"/>
      </w:pPr>
      <w:r>
        <w:t>WBIF is a noncompetitive process to fund water quality improvement and protection projects for lakes, rivers/streams, and groundwater. This funding allows collaborating local governments to pursue timely solutions based on a watershed's highest priority needs. The approach depends on the completion of a comprehensive watershed management plan developed under the 1W1P program to provide assurance that actions are prioritized, targeted, and measurable.</w:t>
      </w:r>
      <w:r w:rsidR="0074652F" w:rsidRPr="0074652F">
        <w:t xml:space="preserve"> The </w:t>
      </w:r>
      <w:r w:rsidR="0074652F" w:rsidRPr="008B6499">
        <w:rPr>
          <w:color w:val="C00000"/>
        </w:rPr>
        <w:t>[Watershed Name]</w:t>
      </w:r>
      <w:r w:rsidR="0074652F" w:rsidRPr="0074652F">
        <w:t xml:space="preserve"> 1W1P group has received </w:t>
      </w:r>
      <w:r w:rsidR="0074652F" w:rsidRPr="008B6499">
        <w:rPr>
          <w:color w:val="C00000"/>
        </w:rPr>
        <w:t>$x in WBIF since 2020 and is anticipated to receive $x in 2024.</w:t>
      </w:r>
    </w:p>
    <w:p w14:paraId="43056919" w14:textId="121EC4C8" w:rsidR="00990CD4" w:rsidRDefault="23E777E3" w:rsidP="00FC09E8">
      <w:pPr>
        <w:pStyle w:val="PCABodyText"/>
      </w:pPr>
      <w:r>
        <w:t xml:space="preserve">BWSR has </w:t>
      </w:r>
      <w:r w:rsidR="3C2D60A0">
        <w:t>been</w:t>
      </w:r>
      <w:r>
        <w:t xml:space="preserve"> moving </w:t>
      </w:r>
      <w:r w:rsidR="1DD03F7B">
        <w:t xml:space="preserve">more of its available funding away from competitive grants and </w:t>
      </w:r>
      <w:r>
        <w:t xml:space="preserve">toward </w:t>
      </w:r>
      <w:r w:rsidR="00577E4A">
        <w:t>WBIF</w:t>
      </w:r>
      <w:r>
        <w:t xml:space="preserve"> to accelerate water management outcomes, enhance accountability, and improve consistency and efficiency across the state. This approach allows more clean water projects </w:t>
      </w:r>
      <w:r w:rsidR="2B2BF728">
        <w:t xml:space="preserve">identified through planning </w:t>
      </w:r>
      <w:r>
        <w:t xml:space="preserve">to be implemented </w:t>
      </w:r>
      <w:r w:rsidR="5DCCD966">
        <w:t xml:space="preserve">without having to compete for funds, </w:t>
      </w:r>
      <w:r>
        <w:t>help</w:t>
      </w:r>
      <w:r w:rsidR="00D71AD6">
        <w:t>ing</w:t>
      </w:r>
      <w:r>
        <w:t xml:space="preserve"> local governments spend limited resources where they are most needed.</w:t>
      </w:r>
    </w:p>
    <w:p w14:paraId="47B7E214" w14:textId="050906D8" w:rsidR="007E3930" w:rsidRPr="008B6499" w:rsidRDefault="007E3930" w:rsidP="00990CD4">
      <w:pPr>
        <w:pStyle w:val="PCABodyText"/>
        <w:rPr>
          <w:sz w:val="24"/>
          <w:szCs w:val="22"/>
        </w:rPr>
      </w:pPr>
      <w:r w:rsidRPr="008B6499">
        <w:rPr>
          <w:szCs w:val="22"/>
        </w:rPr>
        <w:t>WBIF assurance measures summarize and systematically evaluate how WBIF dollars are being used to achieve clean water goals identified in comprehensive watershed plans. The measures will be used by BWSR to provide additional context about watershed plan implementation challenges and opportunities. The following assurance measures are supplemental to existing reporting and on-going grant monitoring efforts:</w:t>
      </w:r>
    </w:p>
    <w:p w14:paraId="59DF8BAD" w14:textId="77777777" w:rsidR="00990CD4" w:rsidRDefault="00990CD4" w:rsidP="00990CD4">
      <w:pPr>
        <w:pStyle w:val="PCABulletLevel1"/>
      </w:pPr>
      <w:r>
        <w:t>Understand contributions of prioritized, targeted, and measurable work in achieving clean water goals.</w:t>
      </w:r>
    </w:p>
    <w:p w14:paraId="6FFE4576" w14:textId="77777777" w:rsidR="00990CD4" w:rsidRDefault="00990CD4" w:rsidP="00990CD4">
      <w:pPr>
        <w:pStyle w:val="PCABulletLevel1"/>
      </w:pPr>
      <w:r>
        <w:t>Review progress of programs, projects, and practices implemented in identified priority areas.</w:t>
      </w:r>
    </w:p>
    <w:p w14:paraId="08BBA300" w14:textId="77777777" w:rsidR="00990CD4" w:rsidRDefault="00990CD4" w:rsidP="00990CD4">
      <w:pPr>
        <w:pStyle w:val="PCABulletLevel1"/>
      </w:pPr>
      <w:r>
        <w:t>Complete Clean Water Fund grant work on</w:t>
      </w:r>
      <w:r w:rsidR="00D848A1">
        <w:t xml:space="preserve"> </w:t>
      </w:r>
      <w:r>
        <w:t>schedule and on</w:t>
      </w:r>
      <w:r w:rsidR="00D848A1">
        <w:t xml:space="preserve"> </w:t>
      </w:r>
      <w:r>
        <w:t>budget.</w:t>
      </w:r>
    </w:p>
    <w:p w14:paraId="2168F677" w14:textId="77777777" w:rsidR="00990CD4" w:rsidRDefault="23E777E3" w:rsidP="007917B9">
      <w:pPr>
        <w:pStyle w:val="PCABulletLevel1"/>
      </w:pPr>
      <w:r>
        <w:t>Leverage funds beyond the state grant.</w:t>
      </w:r>
    </w:p>
    <w:p w14:paraId="72180DE0" w14:textId="7FEFDC3D" w:rsidR="00ED5C73" w:rsidRPr="002D5F5A" w:rsidRDefault="00227709" w:rsidP="0026330D">
      <w:pPr>
        <w:pStyle w:val="PCABodyText"/>
        <w:rPr>
          <w:color w:val="C00000"/>
        </w:rPr>
      </w:pPr>
      <w:r>
        <w:t xml:space="preserve">More than </w:t>
      </w:r>
      <w:r w:rsidR="0026330D" w:rsidRPr="007E4926">
        <w:rPr>
          <w:color w:val="C00000"/>
        </w:rPr>
        <w:t>$X,000,000</w:t>
      </w:r>
      <w:r w:rsidR="0026330D">
        <w:t xml:space="preserve"> has been spent </w:t>
      </w:r>
      <w:r w:rsidR="00811BA2">
        <w:t xml:space="preserve">cumulatively </w:t>
      </w:r>
      <w:r w:rsidR="0026330D">
        <w:t xml:space="preserve">on watershed implementation projects in the </w:t>
      </w:r>
      <w:r w:rsidR="0026330D">
        <w:rPr>
          <w:color w:val="C00000"/>
        </w:rPr>
        <w:t xml:space="preserve">[Name] </w:t>
      </w:r>
      <w:r w:rsidR="0026330D">
        <w:t xml:space="preserve">Watershed </w:t>
      </w:r>
      <w:r>
        <w:t xml:space="preserve">from </w:t>
      </w:r>
      <w:r w:rsidR="001C4A1B" w:rsidRPr="007917B9">
        <w:rPr>
          <w:color w:val="C00000"/>
        </w:rPr>
        <w:t>2004</w:t>
      </w:r>
      <w:r>
        <w:rPr>
          <w:color w:val="C00000"/>
        </w:rPr>
        <w:t xml:space="preserve"> through </w:t>
      </w:r>
      <w:r w:rsidR="0007194E">
        <w:rPr>
          <w:color w:val="C00000"/>
        </w:rPr>
        <w:t>2022</w:t>
      </w:r>
      <w:r w:rsidR="001C4A1B">
        <w:rPr>
          <w:color w:val="C00000"/>
        </w:rPr>
        <w:t xml:space="preserve"> [update year</w:t>
      </w:r>
      <w:r>
        <w:rPr>
          <w:color w:val="C00000"/>
        </w:rPr>
        <w:t>s</w:t>
      </w:r>
      <w:r w:rsidR="001C4A1B">
        <w:rPr>
          <w:color w:val="C00000"/>
        </w:rPr>
        <w:t>]</w:t>
      </w:r>
      <w:r w:rsidR="001C4A1B" w:rsidRPr="007917B9">
        <w:rPr>
          <w:color w:val="C00000"/>
        </w:rPr>
        <w:t xml:space="preserve"> </w:t>
      </w:r>
      <w:r w:rsidR="0026330D">
        <w:t>(</w:t>
      </w:r>
      <w:r w:rsidR="00CF5314">
        <w:fldChar w:fldCharType="begin"/>
      </w:r>
      <w:r w:rsidR="00CF5314">
        <w:instrText xml:space="preserve"> REF _Ref89803922 \h </w:instrText>
      </w:r>
      <w:r w:rsidR="00CF5314">
        <w:fldChar w:fldCharType="separate"/>
      </w:r>
      <w:r w:rsidR="00262716">
        <w:t xml:space="preserve">Figure </w:t>
      </w:r>
      <w:r w:rsidR="00262716">
        <w:rPr>
          <w:noProof/>
        </w:rPr>
        <w:t>3</w:t>
      </w:r>
      <w:r w:rsidR="00CF5314">
        <w:fldChar w:fldCharType="end"/>
      </w:r>
      <w:r w:rsidR="0026330D">
        <w:t>).</w:t>
      </w:r>
      <w:r w:rsidR="00ED5C73">
        <w:t xml:space="preserve"> </w:t>
      </w:r>
      <w:r w:rsidR="00ED5C73" w:rsidRPr="002D5F5A">
        <w:rPr>
          <w:color w:val="C00000"/>
        </w:rPr>
        <w:t xml:space="preserve">Information for the following chart </w:t>
      </w:r>
      <w:r w:rsidR="0058280A" w:rsidRPr="002D5F5A">
        <w:rPr>
          <w:color w:val="C00000"/>
        </w:rPr>
        <w:t xml:space="preserve">is available </w:t>
      </w:r>
      <w:r w:rsidR="002D5F5A">
        <w:rPr>
          <w:color w:val="C00000"/>
        </w:rPr>
        <w:t>at</w:t>
      </w:r>
      <w:r w:rsidR="0058280A" w:rsidRPr="002D5F5A">
        <w:rPr>
          <w:color w:val="C00000"/>
        </w:rPr>
        <w:t xml:space="preserve"> </w:t>
      </w:r>
      <w:hyperlink r:id="rId75" w:history="1">
        <w:r w:rsidR="0058280A" w:rsidRPr="002D5F5A">
          <w:rPr>
            <w:rStyle w:val="Hyperlink"/>
            <w:rFonts w:asciiTheme="minorHAnsi" w:hAnsiTheme="minorHAnsi"/>
          </w:rPr>
          <w:t>CWAA—Spending for implementation projects</w:t>
        </w:r>
      </w:hyperlink>
      <w:r w:rsidR="0058280A" w:rsidRPr="002D5F5A">
        <w:rPr>
          <w:color w:val="C00000"/>
        </w:rPr>
        <w:t>.</w:t>
      </w:r>
    </w:p>
    <w:p w14:paraId="4558E72B" w14:textId="77777777" w:rsidR="008559DD" w:rsidRDefault="008559DD">
      <w:pPr>
        <w:spacing w:after="0"/>
        <w:rPr>
          <w:rFonts w:asciiTheme="minorHAnsi" w:hAnsiTheme="minorHAnsi"/>
          <w:szCs w:val="20"/>
        </w:rPr>
      </w:pPr>
      <w:r>
        <w:br w:type="page"/>
      </w:r>
    </w:p>
    <w:p w14:paraId="3C22838F" w14:textId="75F6D8AD" w:rsidR="00C215CC" w:rsidRPr="002D5F5A" w:rsidRDefault="00815C20" w:rsidP="002D5F5A">
      <w:pPr>
        <w:pStyle w:val="PCAFigureTabletitle"/>
      </w:pPr>
      <w:bookmarkStart w:id="213" w:name="_Ref89803922"/>
      <w:bookmarkStart w:id="214" w:name="_Toc155868185"/>
      <w:r w:rsidRPr="00F275B0">
        <w:rPr>
          <w:noProof/>
        </w:rPr>
        <w:lastRenderedPageBreak/>
        <w:drawing>
          <wp:anchor distT="0" distB="0" distL="114300" distR="114300" simplePos="0" relativeHeight="251661318" behindDoc="0" locked="0" layoutInCell="1" allowOverlap="1" wp14:anchorId="78B5861D" wp14:editId="66CBC10D">
            <wp:simplePos x="0" y="0"/>
            <wp:positionH relativeFrom="column">
              <wp:posOffset>43132</wp:posOffset>
            </wp:positionH>
            <wp:positionV relativeFrom="paragraph">
              <wp:posOffset>322808</wp:posOffset>
            </wp:positionV>
            <wp:extent cx="4554220" cy="374459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t="7007"/>
                    <a:stretch/>
                  </pic:blipFill>
                  <pic:spPr bwMode="auto">
                    <a:xfrm>
                      <a:off x="0" y="0"/>
                      <a:ext cx="4554220" cy="3744595"/>
                    </a:xfrm>
                    <a:prstGeom prst="rect">
                      <a:avLst/>
                    </a:prstGeom>
                    <a:ln>
                      <a:noFill/>
                    </a:ln>
                    <a:extLst>
                      <a:ext uri="{53640926-AAD7-44D8-BBD7-CCE9431645EC}">
                        <a14:shadowObscured xmlns:a14="http://schemas.microsoft.com/office/drawing/2010/main"/>
                      </a:ext>
                    </a:extLst>
                  </pic:spPr>
                </pic:pic>
              </a:graphicData>
            </a:graphic>
          </wp:anchor>
        </w:drawing>
      </w:r>
      <w:r w:rsidR="00667078">
        <w:t xml:space="preserve">Figure </w:t>
      </w:r>
      <w:r w:rsidR="00667078">
        <w:fldChar w:fldCharType="begin"/>
      </w:r>
      <w:r w:rsidR="00667078">
        <w:instrText>SEQ Figure \* ARABIC</w:instrText>
      </w:r>
      <w:r w:rsidR="00667078">
        <w:fldChar w:fldCharType="separate"/>
      </w:r>
      <w:r w:rsidR="00262716">
        <w:rPr>
          <w:noProof/>
        </w:rPr>
        <w:t>3</w:t>
      </w:r>
      <w:r w:rsidR="00667078">
        <w:fldChar w:fldCharType="end"/>
      </w:r>
      <w:bookmarkEnd w:id="213"/>
      <w:r w:rsidR="00667078">
        <w:t>.</w:t>
      </w:r>
      <w:r w:rsidR="00667078" w:rsidRPr="00B36DE6">
        <w:t xml:space="preserve"> Spending</w:t>
      </w:r>
      <w:r w:rsidR="00667078">
        <w:t xml:space="preserve"> for watershed implementation projects (example from Mississippi River–Sartell Watershed); data from the MPCA’s Healthier Watersheds website</w:t>
      </w:r>
      <w:bookmarkStart w:id="215" w:name="_Hlk153371294"/>
      <w:bookmarkEnd w:id="214"/>
    </w:p>
    <w:p w14:paraId="7084710E" w14:textId="77777777" w:rsidR="00990CD4" w:rsidRDefault="00990CD4" w:rsidP="00990CD4">
      <w:pPr>
        <w:pStyle w:val="PCAReportHeading2"/>
      </w:pPr>
      <w:bookmarkStart w:id="216" w:name="_Toc160711011"/>
      <w:bookmarkEnd w:id="215"/>
      <w:r>
        <w:t>Other partners and organizations</w:t>
      </w:r>
      <w:bookmarkEnd w:id="216"/>
    </w:p>
    <w:p w14:paraId="23F206BF" w14:textId="77777777" w:rsidR="00990CD4" w:rsidRDefault="00990CD4" w:rsidP="00990CD4">
      <w:pPr>
        <w:pStyle w:val="PCABodyText"/>
        <w:rPr>
          <w:color w:val="C00000"/>
        </w:rPr>
      </w:pPr>
      <w:r w:rsidRPr="00792E9D">
        <w:rPr>
          <w:color w:val="C00000"/>
        </w:rPr>
        <w:t>Discuss non-governmental work (e.g., lake associations, Ducks Unlimited) and other active groups</w:t>
      </w:r>
      <w:r>
        <w:rPr>
          <w:color w:val="C00000"/>
        </w:rPr>
        <w:t>,</w:t>
      </w:r>
      <w:r w:rsidRPr="00792E9D">
        <w:rPr>
          <w:color w:val="C00000"/>
        </w:rPr>
        <w:t xml:space="preserve"> organizations</w:t>
      </w:r>
      <w:r>
        <w:rPr>
          <w:color w:val="C00000"/>
        </w:rPr>
        <w:t>, and events.</w:t>
      </w:r>
    </w:p>
    <w:p w14:paraId="16F98D27" w14:textId="77777777" w:rsidR="0048539B" w:rsidRPr="00C3552F" w:rsidRDefault="007F2DCC" w:rsidP="00C3552F">
      <w:pPr>
        <w:pStyle w:val="PCAReportHeading2"/>
      </w:pPr>
      <w:bookmarkStart w:id="217" w:name="_Toc160711012"/>
      <w:r>
        <w:t>Reasonable assurance conclusion</w:t>
      </w:r>
      <w:bookmarkEnd w:id="217"/>
      <w:r>
        <w:t xml:space="preserve"> </w:t>
      </w:r>
    </w:p>
    <w:p w14:paraId="7EA8DABE" w14:textId="77777777" w:rsidR="000B5D3E" w:rsidRPr="00C3552F" w:rsidRDefault="000B5D3E" w:rsidP="00C3552F">
      <w:pPr>
        <w:pStyle w:val="PCABodyText"/>
        <w:rPr>
          <w:color w:val="C00000"/>
        </w:rPr>
      </w:pPr>
      <w:r w:rsidRPr="00C3552F">
        <w:rPr>
          <w:color w:val="C00000"/>
        </w:rPr>
        <w:t>Th</w:t>
      </w:r>
      <w:r w:rsidR="00871E7F">
        <w:rPr>
          <w:color w:val="C00000"/>
        </w:rPr>
        <w:t xml:space="preserve">e reasonable assurance </w:t>
      </w:r>
      <w:r w:rsidR="00CF3CF4">
        <w:rPr>
          <w:color w:val="C00000"/>
        </w:rPr>
        <w:t>may</w:t>
      </w:r>
      <w:r w:rsidRPr="00C3552F">
        <w:rPr>
          <w:color w:val="C00000"/>
        </w:rPr>
        <w:t xml:space="preserve"> be concluded with </w:t>
      </w:r>
      <w:r w:rsidR="00CF3CF4">
        <w:rPr>
          <w:color w:val="C00000"/>
        </w:rPr>
        <w:t xml:space="preserve">the following </w:t>
      </w:r>
      <w:r w:rsidRPr="00C3552F">
        <w:rPr>
          <w:color w:val="C00000"/>
        </w:rPr>
        <w:t>summary:</w:t>
      </w:r>
    </w:p>
    <w:p w14:paraId="2EDCB977" w14:textId="5BE3D38B" w:rsidR="000B5D3E" w:rsidRDefault="0E050F15" w:rsidP="00C3552F">
      <w:pPr>
        <w:pStyle w:val="PCABodyText"/>
      </w:pPr>
      <w:r>
        <w:t>In summary, significant time and resources have been devoted to identifying the best</w:t>
      </w:r>
      <w:r w:rsidR="000C5E2B">
        <w:t xml:space="preserve"> strategies and</w:t>
      </w:r>
      <w:r>
        <w:t xml:space="preserve"> BMPs, providing means of focusing them in </w:t>
      </w:r>
      <w:r w:rsidRPr="4B929FFF">
        <w:rPr>
          <w:color w:val="C00000"/>
        </w:rPr>
        <w:t>[</w:t>
      </w:r>
      <w:r w:rsidR="67A4D490" w:rsidRPr="4B929FFF">
        <w:rPr>
          <w:color w:val="C00000"/>
        </w:rPr>
        <w:t xml:space="preserve">Name] </w:t>
      </w:r>
      <w:r w:rsidR="67A4D490">
        <w:t>W</w:t>
      </w:r>
      <w:r>
        <w:t>atershed, and supporting their implementation via state</w:t>
      </w:r>
      <w:r w:rsidR="336F37A6">
        <w:t xml:space="preserve">, </w:t>
      </w:r>
      <w:r w:rsidR="00075D14">
        <w:t>l</w:t>
      </w:r>
      <w:r w:rsidR="336F37A6">
        <w:t>ocal, and federal</w:t>
      </w:r>
      <w:r>
        <w:t xml:space="preserve"> initiatives and dedicated funding. The </w:t>
      </w:r>
      <w:r w:rsidR="67A4D490" w:rsidRPr="4B929FFF">
        <w:rPr>
          <w:color w:val="C00000"/>
        </w:rPr>
        <w:t xml:space="preserve">[Name] </w:t>
      </w:r>
      <w:r w:rsidR="67A4D490">
        <w:t>Watershed</w:t>
      </w:r>
      <w:r>
        <w:t xml:space="preserve"> WRAPS and TMDL process engaged partners to arrive at reasonable </w:t>
      </w:r>
      <w:r w:rsidR="308EFF35">
        <w:t xml:space="preserve">scenarios </w:t>
      </w:r>
      <w:r>
        <w:t>of BMP combinations that attain pollutant reduction goals. Minnesota is a leader in watershed planning</w:t>
      </w:r>
      <w:r w:rsidR="00F10132">
        <w:t xml:space="preserve"> and implementation</w:t>
      </w:r>
      <w:r w:rsidR="00901838">
        <w:t>,</w:t>
      </w:r>
      <w:r>
        <w:t xml:space="preserve"> as well as monitoring and tracking progress toward water quality goals and pollutant load reductions.</w:t>
      </w:r>
      <w:r w:rsidR="000B5D3E">
        <w:br w:type="page"/>
      </w:r>
    </w:p>
    <w:p w14:paraId="64C3C93E" w14:textId="77777777" w:rsidR="000B5D3E" w:rsidRDefault="000B5D3E" w:rsidP="00860A86">
      <w:pPr>
        <w:pStyle w:val="PCAReportHeading1"/>
      </w:pPr>
      <w:bookmarkStart w:id="218" w:name="_Toc160711013"/>
      <w:r w:rsidRPr="009A71F1">
        <w:lastRenderedPageBreak/>
        <w:t>Monitoring</w:t>
      </w:r>
      <w:bookmarkEnd w:id="218"/>
      <w:r>
        <w:t xml:space="preserve"> </w:t>
      </w:r>
    </w:p>
    <w:p w14:paraId="460C4682" w14:textId="78A32256" w:rsidR="00ED7FE2" w:rsidRDefault="0032142E" w:rsidP="00152F9E">
      <w:pPr>
        <w:pStyle w:val="PCABodyText"/>
        <w:rPr>
          <w:color w:val="C00000"/>
        </w:rPr>
      </w:pPr>
      <w:r w:rsidRPr="4B929FFF">
        <w:rPr>
          <w:color w:val="C00000"/>
        </w:rPr>
        <w:t xml:space="preserve">The </w:t>
      </w:r>
      <w:r w:rsidR="00CC65FE" w:rsidRPr="4B929FFF">
        <w:rPr>
          <w:color w:val="C00000"/>
        </w:rPr>
        <w:t xml:space="preserve">EPA does not approve monitoring plans, but providing a general plan is helpful to meet reasonable assurance requirements for nonpoint source reductions. </w:t>
      </w:r>
      <w:r w:rsidR="00ED7FE2" w:rsidRPr="4B929FFF">
        <w:rPr>
          <w:color w:val="C00000"/>
        </w:rPr>
        <w:t xml:space="preserve">Describe monitoring that occurs under </w:t>
      </w:r>
      <w:r w:rsidR="00ED7FE2" w:rsidRPr="002D5F5A">
        <w:rPr>
          <w:color w:val="C00000"/>
        </w:rPr>
        <w:t xml:space="preserve">Minnesota’s Water Quality Monitoring Strategy (MPCA 2011), specifically the intensive watershed monitoring (IWM) design; Watershed Pollutant Load Monitoring Network (site number and location); </w:t>
      </w:r>
      <w:r w:rsidR="004839D6" w:rsidRPr="002D5F5A">
        <w:rPr>
          <w:color w:val="C00000"/>
        </w:rPr>
        <w:t>Volunteer Water Monitoring Program</w:t>
      </w:r>
      <w:r w:rsidR="00FC09E8" w:rsidRPr="002D5F5A">
        <w:rPr>
          <w:color w:val="C00000"/>
        </w:rPr>
        <w:t xml:space="preserve"> </w:t>
      </w:r>
      <w:r w:rsidR="00ED7FE2" w:rsidRPr="002D5F5A">
        <w:rPr>
          <w:color w:val="C00000"/>
        </w:rPr>
        <w:t>(site number and location); Discovery Farms monitoring that is within or close to the watershed; other.</w:t>
      </w:r>
      <w:r w:rsidR="00C01BE2" w:rsidRPr="002D5F5A">
        <w:rPr>
          <w:color w:val="C00000"/>
        </w:rPr>
        <w:t xml:space="preserve"> Focus on existing programs and efforts as opposed to calling for additional monito</w:t>
      </w:r>
      <w:r w:rsidR="00C01BE2" w:rsidRPr="4B929FFF">
        <w:rPr>
          <w:color w:val="C00000"/>
        </w:rPr>
        <w:t>ring.</w:t>
      </w:r>
      <w:r w:rsidR="003E1962" w:rsidRPr="4B929FFF">
        <w:rPr>
          <w:color w:val="C00000"/>
        </w:rPr>
        <w:t xml:space="preserve"> </w:t>
      </w:r>
    </w:p>
    <w:p w14:paraId="5FF9D426" w14:textId="77777777" w:rsidR="003E1962" w:rsidRDefault="00AE7E89" w:rsidP="4B929FFF">
      <w:pPr>
        <w:pStyle w:val="PCABodyText"/>
        <w:rPr>
          <w:color w:val="C00000"/>
        </w:rPr>
      </w:pPr>
      <w:r w:rsidRPr="4B929FFF">
        <w:rPr>
          <w:color w:val="C00000"/>
        </w:rPr>
        <w:t>M</w:t>
      </w:r>
      <w:r w:rsidR="003E1962" w:rsidRPr="4B929FFF">
        <w:rPr>
          <w:color w:val="C00000"/>
        </w:rPr>
        <w:t>onitoring recommendations that are outside of</w:t>
      </w:r>
      <w:r w:rsidRPr="4B929FFF">
        <w:rPr>
          <w:color w:val="C00000"/>
        </w:rPr>
        <w:t xml:space="preserve"> the scope of existing programs can be made as long as it is clear that the monitoring is </w:t>
      </w:r>
      <w:r w:rsidRPr="4B929FFF">
        <w:rPr>
          <w:i/>
          <w:iCs/>
          <w:color w:val="C00000"/>
        </w:rPr>
        <w:t>not required</w:t>
      </w:r>
      <w:r w:rsidRPr="4B929FFF">
        <w:rPr>
          <w:color w:val="C00000"/>
        </w:rPr>
        <w:t>, but could be considered if resources allow. It can be helpful to document these recommendations even if there is only a small chance that the monitoring will occur.</w:t>
      </w:r>
    </w:p>
    <w:p w14:paraId="0E4C975D" w14:textId="77777777" w:rsidR="00152F9E" w:rsidRDefault="00344930" w:rsidP="00152F9E">
      <w:pPr>
        <w:pStyle w:val="PCABodyText"/>
      </w:pPr>
      <w:r>
        <w:t>Text</w:t>
      </w:r>
    </w:p>
    <w:p w14:paraId="2B57914B" w14:textId="77777777" w:rsidR="000B5D3E" w:rsidRDefault="000B5D3E">
      <w:pPr>
        <w:spacing w:after="0"/>
        <w:rPr>
          <w:rFonts w:asciiTheme="minorHAnsi" w:hAnsiTheme="minorHAnsi"/>
          <w:szCs w:val="20"/>
        </w:rPr>
      </w:pPr>
      <w:r>
        <w:br w:type="page"/>
      </w:r>
    </w:p>
    <w:p w14:paraId="596DC129" w14:textId="77777777" w:rsidR="000B5D3E" w:rsidRDefault="000B5D3E" w:rsidP="00860A86">
      <w:pPr>
        <w:pStyle w:val="PCAReportHeading1"/>
      </w:pPr>
      <w:bookmarkStart w:id="219" w:name="_Toc160711014"/>
      <w:r w:rsidRPr="00860A86">
        <w:lastRenderedPageBreak/>
        <w:t>Implementation</w:t>
      </w:r>
      <w:r>
        <w:t xml:space="preserve"> </w:t>
      </w:r>
      <w:r w:rsidR="003D0DFE">
        <w:t>s</w:t>
      </w:r>
      <w:r>
        <w:t xml:space="preserve">trategy </w:t>
      </w:r>
      <w:r w:rsidR="003D0DFE">
        <w:t>s</w:t>
      </w:r>
      <w:r>
        <w:t>ummary</w:t>
      </w:r>
      <w:bookmarkEnd w:id="219"/>
    </w:p>
    <w:p w14:paraId="629836B5" w14:textId="256932A8" w:rsidR="00656816" w:rsidRPr="007917B9" w:rsidRDefault="00656816" w:rsidP="007917B9">
      <w:pPr>
        <w:pStyle w:val="PCABodyText"/>
        <w:rPr>
          <w:color w:val="C00000"/>
        </w:rPr>
      </w:pPr>
      <w:r w:rsidRPr="007917B9">
        <w:rPr>
          <w:color w:val="C00000"/>
        </w:rPr>
        <w:t xml:space="preserve">This section summarizes </w:t>
      </w:r>
      <w:r w:rsidR="00C946A5">
        <w:rPr>
          <w:color w:val="C00000"/>
        </w:rPr>
        <w:t xml:space="preserve">implementation </w:t>
      </w:r>
      <w:r w:rsidR="007E6EB7">
        <w:rPr>
          <w:color w:val="C00000"/>
        </w:rPr>
        <w:t xml:space="preserve">strategies that could be used to </w:t>
      </w:r>
      <w:r>
        <w:rPr>
          <w:color w:val="C00000"/>
        </w:rPr>
        <w:t xml:space="preserve">help achieve the TMDLs in this report. Please </w:t>
      </w:r>
      <w:r w:rsidR="007E6EB7">
        <w:rPr>
          <w:color w:val="C00000"/>
        </w:rPr>
        <w:t>provide</w:t>
      </w:r>
      <w:r w:rsidR="002542BB">
        <w:rPr>
          <w:color w:val="C00000"/>
        </w:rPr>
        <w:t xml:space="preserve"> an overview of</w:t>
      </w:r>
      <w:r w:rsidR="007E6EB7">
        <w:rPr>
          <w:color w:val="C00000"/>
        </w:rPr>
        <w:t xml:space="preserve"> the implementation strategies that can be used to reduce loading from the various pollutant source types.</w:t>
      </w:r>
      <w:r>
        <w:rPr>
          <w:color w:val="C00000"/>
        </w:rPr>
        <w:t xml:space="preserve"> </w:t>
      </w:r>
      <w:r w:rsidR="00C946A5">
        <w:rPr>
          <w:color w:val="C00000"/>
        </w:rPr>
        <w:t>Detailed discussion of each strategy is not needed</w:t>
      </w:r>
      <w:r w:rsidR="002542BB">
        <w:rPr>
          <w:color w:val="C00000"/>
        </w:rPr>
        <w:t xml:space="preserve">; reference the WRAPS </w:t>
      </w:r>
      <w:r w:rsidR="006B708C">
        <w:rPr>
          <w:color w:val="C00000"/>
        </w:rPr>
        <w:t xml:space="preserve">update </w:t>
      </w:r>
      <w:r w:rsidR="002542BB">
        <w:rPr>
          <w:color w:val="C00000"/>
        </w:rPr>
        <w:t>for more information.</w:t>
      </w:r>
    </w:p>
    <w:p w14:paraId="04779E6A" w14:textId="77777777" w:rsidR="000B5D3E" w:rsidRDefault="000B5D3E" w:rsidP="00860A86">
      <w:pPr>
        <w:pStyle w:val="PCAReportHeading2"/>
      </w:pPr>
      <w:bookmarkStart w:id="220" w:name="_Toc160711015"/>
      <w:r w:rsidRPr="00860A86">
        <w:t>Permitted</w:t>
      </w:r>
      <w:r>
        <w:t xml:space="preserve"> </w:t>
      </w:r>
      <w:r w:rsidR="003D0DFE">
        <w:t>s</w:t>
      </w:r>
      <w:r>
        <w:t>ources</w:t>
      </w:r>
      <w:bookmarkEnd w:id="220"/>
    </w:p>
    <w:p w14:paraId="38366193" w14:textId="77777777" w:rsidR="00637A27" w:rsidRDefault="00637A27" w:rsidP="00637A27">
      <w:pPr>
        <w:pStyle w:val="PCAReportHeading3"/>
        <w:numPr>
          <w:ilvl w:val="2"/>
          <w:numId w:val="3"/>
        </w:numPr>
      </w:pPr>
      <w:bookmarkStart w:id="221" w:name="_Ref91155936"/>
      <w:bookmarkStart w:id="222" w:name="_Toc160711016"/>
      <w:bookmarkStart w:id="223" w:name="_Ref82014759"/>
      <w:r>
        <w:t>Wastewater</w:t>
      </w:r>
      <w:bookmarkEnd w:id="221"/>
      <w:bookmarkEnd w:id="222"/>
    </w:p>
    <w:p w14:paraId="194A1E65" w14:textId="55835AD8" w:rsidR="00637A27" w:rsidRPr="00D615A1" w:rsidRDefault="00637A27" w:rsidP="00637A27">
      <w:pPr>
        <w:pStyle w:val="PCABodyText"/>
      </w:pPr>
      <w:r w:rsidRPr="00B7181A">
        <w:rPr>
          <w:color w:val="C00000"/>
        </w:rPr>
        <w:t>As applicable, summarize strategies to be implemented by wastewater permittees to address the wastewater WLAs</w:t>
      </w:r>
      <w:r>
        <w:rPr>
          <w:color w:val="C00000"/>
        </w:rPr>
        <w:t>.</w:t>
      </w:r>
      <w:r w:rsidRPr="00B7181A">
        <w:rPr>
          <w:color w:val="C00000"/>
        </w:rPr>
        <w:t xml:space="preserve"> </w:t>
      </w:r>
      <w:r w:rsidR="00D8794A">
        <w:rPr>
          <w:color w:val="C00000"/>
        </w:rPr>
        <w:t xml:space="preserve">Reference the information in </w:t>
      </w:r>
      <w:r w:rsidR="004B15F3">
        <w:rPr>
          <w:color w:val="C00000"/>
        </w:rPr>
        <w:t xml:space="preserve">the WLAs (e.g., Section </w:t>
      </w:r>
      <w:r w:rsidR="004B15F3">
        <w:rPr>
          <w:color w:val="C00000"/>
        </w:rPr>
        <w:fldChar w:fldCharType="begin"/>
      </w:r>
      <w:r w:rsidR="004B15F3">
        <w:rPr>
          <w:color w:val="C00000"/>
        </w:rPr>
        <w:instrText xml:space="preserve"> REF _Ref90892792 \r \h </w:instrText>
      </w:r>
      <w:r w:rsidR="004B15F3">
        <w:rPr>
          <w:color w:val="C00000"/>
        </w:rPr>
      </w:r>
      <w:r w:rsidR="004B15F3">
        <w:rPr>
          <w:color w:val="C00000"/>
        </w:rPr>
        <w:fldChar w:fldCharType="separate"/>
      </w:r>
      <w:r w:rsidR="00262716">
        <w:rPr>
          <w:color w:val="C00000"/>
        </w:rPr>
        <w:t>4.1.4.1</w:t>
      </w:r>
      <w:r w:rsidR="004B15F3">
        <w:rPr>
          <w:color w:val="C00000"/>
        </w:rPr>
        <w:fldChar w:fldCharType="end"/>
      </w:r>
      <w:r w:rsidR="004B15F3">
        <w:rPr>
          <w:color w:val="C00000"/>
        </w:rPr>
        <w:t xml:space="preserve">) that identifies wastewater discharges with </w:t>
      </w:r>
      <w:r w:rsidRPr="00B7181A">
        <w:rPr>
          <w:color w:val="C00000"/>
        </w:rPr>
        <w:t>existing permits that are not consistent with the WLA</w:t>
      </w:r>
      <w:r>
        <w:rPr>
          <w:color w:val="C00000"/>
        </w:rPr>
        <w:t xml:space="preserve"> </w:t>
      </w:r>
      <w:r w:rsidRPr="00F50646">
        <w:rPr>
          <w:color w:val="C00000"/>
        </w:rPr>
        <w:t>or whose permits do not include limits and/or monitoring requirements for the TMDL pollutant(s)</w:t>
      </w:r>
      <w:r w:rsidR="004B15F3">
        <w:rPr>
          <w:color w:val="C00000"/>
        </w:rPr>
        <w:t>.</w:t>
      </w:r>
      <w:r>
        <w:t xml:space="preserve"> </w:t>
      </w:r>
    </w:p>
    <w:p w14:paraId="4B7CC1F0" w14:textId="77777777" w:rsidR="00637A27" w:rsidRDefault="00637A27" w:rsidP="00637A27">
      <w:pPr>
        <w:pStyle w:val="PCABodyText"/>
      </w:pPr>
      <w:r>
        <w:t>Text</w:t>
      </w:r>
    </w:p>
    <w:p w14:paraId="74566269" w14:textId="77777777" w:rsidR="00637A27" w:rsidRDefault="00637A27" w:rsidP="00637A27">
      <w:pPr>
        <w:pStyle w:val="PCAReportHeading3"/>
        <w:numPr>
          <w:ilvl w:val="2"/>
          <w:numId w:val="3"/>
        </w:numPr>
      </w:pPr>
      <w:bookmarkStart w:id="224" w:name="_Toc160711017"/>
      <w:r>
        <w:t>Municipal separate storm sewer systems</w:t>
      </w:r>
      <w:bookmarkEnd w:id="224"/>
      <w:r>
        <w:t xml:space="preserve"> </w:t>
      </w:r>
    </w:p>
    <w:p w14:paraId="6E8E5C69" w14:textId="34182ED8" w:rsidR="008D64BD" w:rsidRDefault="00637A27" w:rsidP="00637A27">
      <w:pPr>
        <w:pStyle w:val="PCABodyText"/>
        <w:rPr>
          <w:color w:val="C00000"/>
        </w:rPr>
      </w:pPr>
      <w:r>
        <w:rPr>
          <w:color w:val="C00000"/>
        </w:rPr>
        <w:t>As applicable, s</w:t>
      </w:r>
      <w:r w:rsidRPr="007917B9">
        <w:rPr>
          <w:color w:val="C00000"/>
        </w:rPr>
        <w:t>ummarize strategies to b</w:t>
      </w:r>
      <w:r w:rsidRPr="00307A4A">
        <w:rPr>
          <w:color w:val="C00000"/>
        </w:rPr>
        <w:t xml:space="preserve">e implemented by permitted MS4s to address </w:t>
      </w:r>
      <w:r>
        <w:rPr>
          <w:color w:val="C00000"/>
        </w:rPr>
        <w:t>the</w:t>
      </w:r>
      <w:r w:rsidRPr="00307A4A">
        <w:rPr>
          <w:color w:val="C00000"/>
        </w:rPr>
        <w:t xml:space="preserve"> </w:t>
      </w:r>
      <w:r>
        <w:rPr>
          <w:color w:val="C00000"/>
        </w:rPr>
        <w:t>MS4 WLAs.</w:t>
      </w:r>
      <w:r w:rsidR="008D64BD" w:rsidRPr="008D64BD">
        <w:rPr>
          <w:color w:val="C00000"/>
        </w:rPr>
        <w:t xml:space="preserve"> </w:t>
      </w:r>
      <w:r w:rsidR="008D64BD">
        <w:rPr>
          <w:color w:val="C00000"/>
        </w:rPr>
        <w:t xml:space="preserve">Reference the information in the WLAs (e.g., Section </w:t>
      </w:r>
      <w:r w:rsidR="008D64BD">
        <w:rPr>
          <w:color w:val="C00000"/>
        </w:rPr>
        <w:fldChar w:fldCharType="begin"/>
      </w:r>
      <w:r w:rsidR="008D64BD">
        <w:rPr>
          <w:color w:val="C00000"/>
        </w:rPr>
        <w:instrText xml:space="preserve"> REF _Ref153543867 \r \h </w:instrText>
      </w:r>
      <w:r w:rsidR="008D64BD">
        <w:rPr>
          <w:color w:val="C00000"/>
        </w:rPr>
      </w:r>
      <w:r w:rsidR="008D64BD">
        <w:rPr>
          <w:color w:val="C00000"/>
        </w:rPr>
        <w:fldChar w:fldCharType="separate"/>
      </w:r>
      <w:r w:rsidR="00262716">
        <w:rPr>
          <w:color w:val="C00000"/>
        </w:rPr>
        <w:t>4.1.4.2</w:t>
      </w:r>
      <w:r w:rsidR="008D64BD">
        <w:rPr>
          <w:color w:val="C00000"/>
        </w:rPr>
        <w:fldChar w:fldCharType="end"/>
      </w:r>
      <w:r w:rsidR="008D64BD">
        <w:rPr>
          <w:color w:val="C00000"/>
        </w:rPr>
        <w:t xml:space="preserve">) that </w:t>
      </w:r>
      <w:r w:rsidR="006A3C30">
        <w:rPr>
          <w:color w:val="C00000"/>
        </w:rPr>
        <w:t>states if assigned MS4 WLAs will or will not result in additional MS4 permit requirements per the next MS4 General Permit.</w:t>
      </w:r>
      <w:r w:rsidR="00B601CA">
        <w:rPr>
          <w:color w:val="C00000"/>
        </w:rPr>
        <w:t xml:space="preserve"> Adapt example language below</w:t>
      </w:r>
      <w:r w:rsidR="002E64F9">
        <w:rPr>
          <w:color w:val="C00000"/>
        </w:rPr>
        <w:t xml:space="preserve"> as needed</w:t>
      </w:r>
      <w:r w:rsidR="00B601CA">
        <w:rPr>
          <w:color w:val="C00000"/>
        </w:rPr>
        <w:t>.</w:t>
      </w:r>
    </w:p>
    <w:p w14:paraId="6A07A3B0" w14:textId="73FF4F27" w:rsidR="00D814D5" w:rsidRPr="00982E10" w:rsidRDefault="00D814D5" w:rsidP="00D814D5">
      <w:pPr>
        <w:pStyle w:val="PCABodyText"/>
        <w:rPr>
          <w:color w:val="C00000"/>
        </w:rPr>
      </w:pPr>
      <w:r w:rsidRPr="00982E10">
        <w:rPr>
          <w:color w:val="C00000"/>
        </w:rPr>
        <w:t xml:space="preserve">If applicable </w:t>
      </w:r>
      <w:r w:rsidR="00A45EAC">
        <w:rPr>
          <w:color w:val="C00000"/>
        </w:rPr>
        <w:t>f</w:t>
      </w:r>
      <w:r w:rsidRPr="00982E10">
        <w:rPr>
          <w:color w:val="C00000"/>
        </w:rPr>
        <w:t xml:space="preserve">or TSS TMDLs with MS4 WLAs: </w:t>
      </w:r>
    </w:p>
    <w:p w14:paraId="421F7EB7" w14:textId="180AD8A7" w:rsidR="00D814D5" w:rsidRDefault="00A47421" w:rsidP="00D814D5">
      <w:pPr>
        <w:pStyle w:val="PCABodyText"/>
      </w:pPr>
      <w:r w:rsidRPr="00391245">
        <w:rPr>
          <w:color w:val="C00000"/>
        </w:rPr>
        <w:t>X, Y</w:t>
      </w:r>
      <w:r w:rsidR="004614EB" w:rsidRPr="00391245">
        <w:rPr>
          <w:color w:val="C00000"/>
        </w:rPr>
        <w:t>,</w:t>
      </w:r>
      <w:r w:rsidRPr="00391245">
        <w:rPr>
          <w:color w:val="C00000"/>
        </w:rPr>
        <w:t xml:space="preserve"> and Z </w:t>
      </w:r>
      <w:r>
        <w:t xml:space="preserve">MS4s have TSS WLAs requiring reductions. This will result in additional MS4 permit requirements </w:t>
      </w:r>
      <w:r w:rsidR="00980066">
        <w:t xml:space="preserve">in the next MS4 General Permit. </w:t>
      </w:r>
      <w:r w:rsidR="002F483F">
        <w:t>I</w:t>
      </w:r>
      <w:r w:rsidR="00D814D5">
        <w:t>mplemented BMPs should target high flow conditions, as these are the critical conditions for the TSS impairments.</w:t>
      </w:r>
    </w:p>
    <w:p w14:paraId="4D4CFBE9" w14:textId="248C89F3" w:rsidR="00D814D5" w:rsidRPr="00982E10" w:rsidRDefault="00D814D5" w:rsidP="00D814D5">
      <w:pPr>
        <w:pStyle w:val="PCABodyText"/>
        <w:rPr>
          <w:color w:val="C00000"/>
        </w:rPr>
      </w:pPr>
      <w:r w:rsidRPr="00982E10">
        <w:rPr>
          <w:color w:val="C00000"/>
        </w:rPr>
        <w:t xml:space="preserve">For </w:t>
      </w:r>
      <w:r w:rsidR="00A45EAC" w:rsidRPr="00FF303C">
        <w:rPr>
          <w:i/>
          <w:iCs/>
          <w:color w:val="C00000"/>
        </w:rPr>
        <w:t>E. coli</w:t>
      </w:r>
      <w:r w:rsidRPr="00982E10">
        <w:rPr>
          <w:color w:val="C00000"/>
        </w:rPr>
        <w:t xml:space="preserve"> TMDLs with MS4 WLAs: </w:t>
      </w:r>
    </w:p>
    <w:p w14:paraId="1D68F3C9" w14:textId="56E3DB59" w:rsidR="00D814D5" w:rsidRDefault="00D814D5" w:rsidP="00D814D5">
      <w:pPr>
        <w:pStyle w:val="PCABodyText"/>
      </w:pPr>
      <w:r>
        <w:t xml:space="preserve">The MS4 General Permit has instituted performance based requirements for MS4s with </w:t>
      </w:r>
      <w:r w:rsidR="005C6F11" w:rsidRPr="00FF303C">
        <w:rPr>
          <w:i/>
          <w:iCs/>
        </w:rPr>
        <w:t>E. coli</w:t>
      </w:r>
      <w:r w:rsidR="005C6F11">
        <w:t xml:space="preserve"> or fecal coliform</w:t>
      </w:r>
      <w:r>
        <w:t xml:space="preserve"> WLAs requiring reductions. If future permit requirements remain the same, MS4s are expected to inventory potential </w:t>
      </w:r>
      <w:r w:rsidR="005C6F11" w:rsidRPr="00F1321D">
        <w:rPr>
          <w:i/>
          <w:iCs/>
        </w:rPr>
        <w:t>E. coli</w:t>
      </w:r>
      <w:r w:rsidR="005C6F11">
        <w:t xml:space="preserve"> or fecal coliform </w:t>
      </w:r>
      <w:r>
        <w:t xml:space="preserve">sources and prioritize reduction activities that address the identified sources. </w:t>
      </w:r>
      <w:r w:rsidR="006410A0" w:rsidRPr="00391245">
        <w:rPr>
          <w:color w:val="C00000"/>
        </w:rPr>
        <w:t>X, Y</w:t>
      </w:r>
      <w:r w:rsidR="004614EB" w:rsidRPr="00391245">
        <w:rPr>
          <w:color w:val="C00000"/>
        </w:rPr>
        <w:t>,</w:t>
      </w:r>
      <w:r w:rsidR="006410A0" w:rsidRPr="00391245">
        <w:rPr>
          <w:color w:val="C00000"/>
        </w:rPr>
        <w:t xml:space="preserve"> and Z </w:t>
      </w:r>
      <w:r w:rsidR="006410A0">
        <w:t xml:space="preserve">MS4s have </w:t>
      </w:r>
      <w:r w:rsidR="006410A0" w:rsidRPr="004F18A5">
        <w:rPr>
          <w:i/>
          <w:iCs/>
        </w:rPr>
        <w:t>E. coli</w:t>
      </w:r>
      <w:r w:rsidR="006410A0">
        <w:t xml:space="preserve"> WLAs requiring reductions</w:t>
      </w:r>
      <w:r w:rsidR="0025232F">
        <w:t xml:space="preserve"> in this TMDL</w:t>
      </w:r>
      <w:r w:rsidR="006410A0">
        <w:t xml:space="preserve">. </w:t>
      </w:r>
      <w:r w:rsidR="006410A0" w:rsidRPr="00391245">
        <w:rPr>
          <w:color w:val="C00000"/>
        </w:rPr>
        <w:t>X</w:t>
      </w:r>
      <w:r w:rsidR="006410A0">
        <w:t xml:space="preserve"> MS4 has a previous </w:t>
      </w:r>
      <w:r w:rsidR="006410A0" w:rsidRPr="004F18A5">
        <w:rPr>
          <w:i/>
          <w:iCs/>
        </w:rPr>
        <w:t>E.</w:t>
      </w:r>
      <w:r w:rsidR="006079F2" w:rsidRPr="004F18A5">
        <w:rPr>
          <w:i/>
          <w:iCs/>
        </w:rPr>
        <w:t xml:space="preserve"> </w:t>
      </w:r>
      <w:r w:rsidR="006410A0" w:rsidRPr="004F18A5">
        <w:rPr>
          <w:i/>
          <w:iCs/>
        </w:rPr>
        <w:t>coli</w:t>
      </w:r>
      <w:r w:rsidR="006410A0">
        <w:t xml:space="preserve"> WLA, so this TMDL will not result in additional permit requirements. </w:t>
      </w:r>
      <w:r w:rsidR="006410A0" w:rsidRPr="00391245">
        <w:rPr>
          <w:color w:val="C00000"/>
        </w:rPr>
        <w:t xml:space="preserve">Y and Z </w:t>
      </w:r>
      <w:r w:rsidR="006410A0">
        <w:t xml:space="preserve">MS4 do not have prior </w:t>
      </w:r>
      <w:r w:rsidR="006410A0" w:rsidRPr="004F18A5">
        <w:rPr>
          <w:i/>
          <w:iCs/>
        </w:rPr>
        <w:t>E. coli</w:t>
      </w:r>
      <w:r w:rsidR="006410A0">
        <w:t xml:space="preserve"> or fecal coliform WLAs, so this TMDL will result in additional permit requirements. </w:t>
      </w:r>
      <w:r>
        <w:t xml:space="preserve">Further information and up to date guidance can be found at </w:t>
      </w:r>
      <w:hyperlink r:id="rId77" w:history="1">
        <w:r>
          <w:rPr>
            <w:rStyle w:val="Hyperlink"/>
          </w:rPr>
          <w:t>Guidance for meeting bacteria TMDL MS4 permit requirements - Minnesota Stormwater Manual (state.mn.us)</w:t>
        </w:r>
      </w:hyperlink>
    </w:p>
    <w:p w14:paraId="5E5D2D33" w14:textId="7E62D1C0" w:rsidR="00D814D5" w:rsidRPr="00982E10" w:rsidRDefault="00D814D5" w:rsidP="00D814D5">
      <w:pPr>
        <w:pStyle w:val="PCABodyText"/>
        <w:rPr>
          <w:color w:val="C00000"/>
        </w:rPr>
      </w:pPr>
      <w:r w:rsidRPr="00982E10">
        <w:rPr>
          <w:color w:val="C00000"/>
        </w:rPr>
        <w:t xml:space="preserve">For </w:t>
      </w:r>
      <w:r w:rsidR="00345B17">
        <w:rPr>
          <w:color w:val="C00000"/>
        </w:rPr>
        <w:t>c</w:t>
      </w:r>
      <w:r w:rsidRPr="00982E10">
        <w:rPr>
          <w:color w:val="C00000"/>
        </w:rPr>
        <w:t>hloride TMDLs with MS4 WLAs:</w:t>
      </w:r>
    </w:p>
    <w:p w14:paraId="379BECCC" w14:textId="3015AC96" w:rsidR="00D814D5" w:rsidRDefault="00D814D5" w:rsidP="00D814D5">
      <w:pPr>
        <w:pStyle w:val="PCABodyText"/>
      </w:pPr>
      <w:r>
        <w:t xml:space="preserve">The MS4 General Permit has instituted performance based requirements for MS4s with chloride WLAs requiring reductions. If future permit requirements remain the same, MS4s are expected to document the amount of deicer applied to permittee owned/operated surfaces, and conduct an annual assessment of the permittee’s winter maintenance operations. </w:t>
      </w:r>
      <w:r w:rsidR="00F27333" w:rsidRPr="00391245">
        <w:rPr>
          <w:color w:val="C00000"/>
        </w:rPr>
        <w:t>X, Y</w:t>
      </w:r>
      <w:r w:rsidR="004614EB" w:rsidRPr="00391245">
        <w:rPr>
          <w:color w:val="C00000"/>
        </w:rPr>
        <w:t>,</w:t>
      </w:r>
      <w:r w:rsidR="00F27333" w:rsidRPr="00391245">
        <w:rPr>
          <w:color w:val="C00000"/>
        </w:rPr>
        <w:t xml:space="preserve"> and Z </w:t>
      </w:r>
      <w:r w:rsidR="00803B51">
        <w:t>MS4</w:t>
      </w:r>
      <w:r w:rsidR="004614EB">
        <w:t>s</w:t>
      </w:r>
      <w:r w:rsidR="00803B51">
        <w:t xml:space="preserve"> have chloride WLAs in </w:t>
      </w:r>
      <w:r w:rsidR="00803B51">
        <w:lastRenderedPageBreak/>
        <w:t xml:space="preserve">this TMDL requiring reductions. </w:t>
      </w:r>
      <w:r w:rsidR="00BA06CB">
        <w:t>They did not have chloride WLAs prior to this, so thi</w:t>
      </w:r>
      <w:r w:rsidR="006D4575">
        <w:t xml:space="preserve">s TMDL will result in additional permit requirements. </w:t>
      </w:r>
      <w:r>
        <w:t xml:space="preserve">Further information and up to date guidance can be found at </w:t>
      </w:r>
      <w:hyperlink r:id="rId78" w:history="1">
        <w:r>
          <w:rPr>
            <w:rStyle w:val="Hyperlink"/>
          </w:rPr>
          <w:t>Guidance for meeting chloride TMDL MS4 permit requirements - Minnesota Stormwater Manual (state.mn.us)</w:t>
        </w:r>
      </w:hyperlink>
    </w:p>
    <w:p w14:paraId="29A78323" w14:textId="77777777" w:rsidR="00637A27" w:rsidRPr="007917B9" w:rsidRDefault="00637A27" w:rsidP="00637A27">
      <w:pPr>
        <w:pStyle w:val="PCABodyText"/>
        <w:rPr>
          <w:color w:val="C00000"/>
        </w:rPr>
      </w:pPr>
      <w:r>
        <w:rPr>
          <w:color w:val="C00000"/>
        </w:rPr>
        <w:t>Include the following text in any TMDL with an MS4 WLA:</w:t>
      </w:r>
    </w:p>
    <w:p w14:paraId="1A5E9F5F" w14:textId="77777777" w:rsidR="00637A27" w:rsidRDefault="00637A27" w:rsidP="00637A27">
      <w:pPr>
        <w:pStyle w:val="PCABodyText"/>
      </w:pPr>
      <w:r w:rsidRPr="00A27AC1">
        <w:t xml:space="preserve">Prior to implementation, permitted MS4s are encouraged to compare their sewersheds (e.g., catchments, pipesheds, etc.) with the drainage areas for each impaired water body to ensure appropriate BMP crediting. If a permitted MS4 sewershed is different from what is defined as the drainage area in this report, the sewershed should be considered part of the MS4 contribution to the impaired water if sufficient evidence of the appropriate sewershed area is provided to the MPCA. With Agency approval, any wasteload-reducing BMP implemented since the TMDL baseline year within the sewershed of an impaired water will be creditable towards an MS4’s load reduction for purposes of annual reporting and demonstrating progress towards meeting </w:t>
      </w:r>
      <w:r>
        <w:t xml:space="preserve">the </w:t>
      </w:r>
      <w:r w:rsidRPr="00A27AC1">
        <w:t>WLA(s).</w:t>
      </w:r>
    </w:p>
    <w:p w14:paraId="7C05081E" w14:textId="70AC5B86" w:rsidR="000B5D3E" w:rsidRDefault="000B5D3E" w:rsidP="00796CF2">
      <w:pPr>
        <w:pStyle w:val="PCAReportHeading3"/>
        <w:numPr>
          <w:ilvl w:val="2"/>
          <w:numId w:val="3"/>
        </w:numPr>
      </w:pPr>
      <w:bookmarkStart w:id="225" w:name="_Ref155869042"/>
      <w:bookmarkStart w:id="226" w:name="_Toc160711018"/>
      <w:r>
        <w:t xml:space="preserve">Construction </w:t>
      </w:r>
      <w:r w:rsidR="003D0DFE">
        <w:t>s</w:t>
      </w:r>
      <w:r>
        <w:t>tormwater</w:t>
      </w:r>
      <w:bookmarkEnd w:id="223"/>
      <w:bookmarkEnd w:id="225"/>
      <w:bookmarkEnd w:id="226"/>
    </w:p>
    <w:p w14:paraId="68156F44" w14:textId="3F96F792" w:rsidR="000A53D5" w:rsidRPr="007917B9" w:rsidRDefault="000A53D5" w:rsidP="000B5D3E">
      <w:pPr>
        <w:pStyle w:val="PCABodyText"/>
        <w:rPr>
          <w:color w:val="C00000"/>
        </w:rPr>
      </w:pPr>
      <w:r w:rsidRPr="007917B9">
        <w:rPr>
          <w:color w:val="C00000"/>
        </w:rPr>
        <w:t>Required language:</w:t>
      </w:r>
    </w:p>
    <w:p w14:paraId="36375421" w14:textId="77777777" w:rsidR="00265852" w:rsidRDefault="000B5D3E" w:rsidP="00265852">
      <w:pPr>
        <w:pStyle w:val="PCABodyText"/>
      </w:pPr>
      <w:r w:rsidRPr="000E5270">
        <w:t xml:space="preserve">The </w:t>
      </w:r>
      <w:r w:rsidR="00E36D64" w:rsidRPr="000E5270">
        <w:t>WLA</w:t>
      </w:r>
      <w:r w:rsidRPr="000E5270">
        <w:t xml:space="preserve"> for stormwater discharges f</w:t>
      </w:r>
      <w:r>
        <w:t xml:space="preserve">rom sites where there is construction activity reflects the number of construction sites greater than one acre expected to be active in the watershed at any one time, and the BMPs and other stormwater control measures that should be implemented at the sites to limit the discharge of pollutants of concern. The BMPs and other stormwater control measures that should be implemented at construction sites are defined in Minnesota’s NPDES/SDS General Stormwater Permit for Construction Activity (MNR100001). If a construction site owner/operator obtains coverage under the NPDES/SDS General Stormwater Permit and properly selects, installs, and maintains all BMPs required under the permit, including those related to impaired waters discharges and any applicable additional requirements found in </w:t>
      </w:r>
      <w:r w:rsidR="00CF5115">
        <w:t>Section 23</w:t>
      </w:r>
      <w:r>
        <w:t xml:space="preserve"> of the Construction </w:t>
      </w:r>
      <w:r w:rsidR="00A82F64">
        <w:t xml:space="preserve">Stormwater </w:t>
      </w:r>
      <w:r>
        <w:t xml:space="preserve">General Permit, the stormwater discharges would be expected to be consistent with the WLA in this TMDL. Construction activity must also meet all local government construction stormwater requirements. </w:t>
      </w:r>
    </w:p>
    <w:p w14:paraId="195A7406" w14:textId="5040780F" w:rsidR="000B5D3E" w:rsidRDefault="00FD4DF1" w:rsidP="000B5D3E">
      <w:pPr>
        <w:pStyle w:val="PCABodyText"/>
      </w:pPr>
      <w:r>
        <w:rPr>
          <w:color w:val="C00000"/>
        </w:rPr>
        <w:t xml:space="preserve">See Section D.5 in </w:t>
      </w:r>
      <w:hyperlink r:id="rId79" w:history="1">
        <w:r w:rsidRPr="00285D42">
          <w:rPr>
            <w:rStyle w:val="Hyperlink"/>
            <w:rFonts w:asciiTheme="minorHAnsi" w:hAnsiTheme="minorHAnsi"/>
          </w:rPr>
          <w:t>All Things TMDL</w:t>
        </w:r>
      </w:hyperlink>
      <w:r>
        <w:rPr>
          <w:color w:val="C00000"/>
        </w:rPr>
        <w:t xml:space="preserve"> for information on when a TMDL may require additional construction stormwater BMPs. </w:t>
      </w:r>
    </w:p>
    <w:p w14:paraId="3E21C85F" w14:textId="77777777" w:rsidR="000B5D3E" w:rsidRDefault="000B5D3E" w:rsidP="00796CF2">
      <w:pPr>
        <w:pStyle w:val="PCAReportHeading3"/>
        <w:numPr>
          <w:ilvl w:val="2"/>
          <w:numId w:val="3"/>
        </w:numPr>
      </w:pPr>
      <w:bookmarkStart w:id="227" w:name="_Toc160711019"/>
      <w:r>
        <w:t xml:space="preserve">Industrial </w:t>
      </w:r>
      <w:r w:rsidR="003D0DFE">
        <w:t>s</w:t>
      </w:r>
      <w:r>
        <w:t>tormwater</w:t>
      </w:r>
      <w:bookmarkEnd w:id="227"/>
    </w:p>
    <w:p w14:paraId="3110B536" w14:textId="77777777" w:rsidR="000A53D5" w:rsidRPr="008F2329" w:rsidRDefault="000A53D5" w:rsidP="000A53D5">
      <w:pPr>
        <w:pStyle w:val="PCABodyText"/>
        <w:rPr>
          <w:color w:val="C00000"/>
        </w:rPr>
      </w:pPr>
      <w:r w:rsidRPr="008F2329">
        <w:rPr>
          <w:color w:val="C00000"/>
        </w:rPr>
        <w:t>Required language:</w:t>
      </w:r>
    </w:p>
    <w:p w14:paraId="6904A425" w14:textId="6AB21E8E" w:rsidR="000B5D3E" w:rsidRDefault="0BB88F23" w:rsidP="000B5D3E">
      <w:pPr>
        <w:pStyle w:val="PCABodyText"/>
      </w:pPr>
      <w:r>
        <w:t xml:space="preserve">The </w:t>
      </w:r>
      <w:r w:rsidR="7D08BBDA">
        <w:t>WLA</w:t>
      </w:r>
      <w:r>
        <w:t xml:space="preserve"> for stormwater discharges from sites where there is industrial activity reflects the number of sites in the watershed for which NPDES</w:t>
      </w:r>
      <w:r w:rsidR="5C6CCF1B">
        <w:t>/SDS</w:t>
      </w:r>
      <w:r>
        <w:t xml:space="preserve"> </w:t>
      </w:r>
      <w:r w:rsidR="577A7278">
        <w:t>i</w:t>
      </w:r>
      <w:r>
        <w:t xml:space="preserve">ndustrial </w:t>
      </w:r>
      <w:r w:rsidR="577A7278">
        <w:t>s</w:t>
      </w:r>
      <w:r>
        <w:t xml:space="preserve">tormwater </w:t>
      </w:r>
      <w:r w:rsidR="577A7278">
        <w:t>p</w:t>
      </w:r>
      <w:r>
        <w:t xml:space="preserve">ermit coverage is required, and the BMPs and other stormwater control measures that should be implemented at the sites to limit the discharge of pollutants of concern. Minnesota’s NPDES/SDS Industrial Stormwater Multi-Sector General Permit (MNR050000) </w:t>
      </w:r>
      <w:r w:rsidRPr="22C92273">
        <w:rPr>
          <w:color w:val="C00000"/>
        </w:rPr>
        <w:t xml:space="preserve">[or facility specific Individual Wastewater Permit (MN00XXXXX). This is project specific and is only used if you do assign a WLA to a specific industry. If not, delete.] </w:t>
      </w:r>
      <w:r w:rsidR="50A2EC32">
        <w:t xml:space="preserve">and </w:t>
      </w:r>
      <w:r>
        <w:t xml:space="preserve">NPDES/SDS </w:t>
      </w:r>
      <w:r w:rsidR="18EE05B6">
        <w:t>Nonmetallic Mining</w:t>
      </w:r>
      <w:r w:rsidR="646150BB">
        <w:t xml:space="preserve"> and</w:t>
      </w:r>
      <w:r w:rsidR="000D24DB">
        <w:t xml:space="preserve"> </w:t>
      </w:r>
      <w:r w:rsidR="18EE05B6">
        <w:t xml:space="preserve">Associated Activities General Permit </w:t>
      </w:r>
      <w:r>
        <w:t>(MNG490000)</w:t>
      </w:r>
      <w:r w:rsidR="50A2EC32">
        <w:t xml:space="preserve"> establish benchmark concentrations for pollutants in industrial stormwater discharges</w:t>
      </w:r>
      <w:r>
        <w:t xml:space="preserve">. If a facility owner/operator obtains stormwater coverage under the appropriate NPDES/SDS Permit and properly selects, installs, and </w:t>
      </w:r>
      <w:r>
        <w:lastRenderedPageBreak/>
        <w:t xml:space="preserve">maintains BMPs </w:t>
      </w:r>
      <w:r w:rsidR="50A2EC32">
        <w:t xml:space="preserve">sufficient to meet the benchmark values in </w:t>
      </w:r>
      <w:r>
        <w:t>the permit, the stormwater discharges would be expected to be consistent with the WLA in this TMDL</w:t>
      </w:r>
      <w:r w:rsidR="33E989A0">
        <w:t xml:space="preserve"> report</w:t>
      </w:r>
      <w:r>
        <w:t xml:space="preserve">. Industrial activity must also meet all local government stormwater requirements. </w:t>
      </w:r>
    </w:p>
    <w:p w14:paraId="5F7A7F4C" w14:textId="77777777" w:rsidR="00FC09E8" w:rsidRDefault="00FC09E8" w:rsidP="00FC09E8">
      <w:pPr>
        <w:pStyle w:val="PCAReportHeading3"/>
        <w:numPr>
          <w:ilvl w:val="2"/>
          <w:numId w:val="3"/>
        </w:numPr>
      </w:pPr>
      <w:bookmarkStart w:id="228" w:name="_Toc160711020"/>
      <w:r>
        <w:t>Feedlots</w:t>
      </w:r>
      <w:bookmarkEnd w:id="228"/>
    </w:p>
    <w:p w14:paraId="38EE8CA2" w14:textId="538D14D0" w:rsidR="00FC09E8" w:rsidRDefault="00FC09E8" w:rsidP="000B5D3E">
      <w:pPr>
        <w:pStyle w:val="PCABodyText"/>
      </w:pPr>
      <w:r w:rsidRPr="003C0BB4">
        <w:t xml:space="preserve">The NPDES and SDS feedlot permits include design, construction, operation, and maintenance standards that all CAFOs must follow. WLAs are not assigned to CAFOs in this TMDL report, including CAFOs with NPDES or SDS permits, and CAFOs not requiring permits; this is equivalent to a WLA of zero. If the CAFOs are properly permitted and operate under the applicable NPDES or SDS permit, then the CAFOs are expected to be consistent with this TMDL. MPCA inspections of large CAFOs focus on high risk facilities located within or near environmental justice areas, waters impaired by </w:t>
      </w:r>
      <w:r w:rsidRPr="00F24CD4">
        <w:rPr>
          <w:i/>
          <w:iCs/>
        </w:rPr>
        <w:t>E. coli</w:t>
      </w:r>
      <w:r w:rsidRPr="003C0BB4">
        <w:t xml:space="preserve"> or excess nutrients, drinking water supply and vulnerable groundwater areas, and other sensitive water features, and on facilities that haven’t been inspected in the most recent five years. CAFOs that are found to be noncompliant are required to return to compliance in accordance with applicable NPDES or SDS conditions and Minn. R. ch. 7020.</w:t>
      </w:r>
    </w:p>
    <w:p w14:paraId="6E74966D" w14:textId="0D213693" w:rsidR="000B5D3E" w:rsidRDefault="000B5D3E" w:rsidP="00860A86">
      <w:pPr>
        <w:pStyle w:val="PCAReportHeading2"/>
      </w:pPr>
      <w:bookmarkStart w:id="229" w:name="_Toc160711021"/>
      <w:r>
        <w:t>Non</w:t>
      </w:r>
      <w:r w:rsidR="003D0DFE">
        <w:t>p</w:t>
      </w:r>
      <w:r>
        <w:t xml:space="preserve">ermitted </w:t>
      </w:r>
      <w:r w:rsidR="003D0DFE">
        <w:t>s</w:t>
      </w:r>
      <w:r>
        <w:t>ources</w:t>
      </w:r>
      <w:bookmarkEnd w:id="229"/>
    </w:p>
    <w:p w14:paraId="09BBCA70" w14:textId="76DAD36A" w:rsidR="007B2915" w:rsidRPr="00ED7FE2" w:rsidRDefault="007B2915" w:rsidP="00ED7FE2">
      <w:pPr>
        <w:pStyle w:val="PCABodyText"/>
        <w:rPr>
          <w:color w:val="C00000"/>
        </w:rPr>
      </w:pPr>
      <w:r>
        <w:rPr>
          <w:color w:val="C00000"/>
        </w:rPr>
        <w:t xml:space="preserve">For </w:t>
      </w:r>
      <w:r w:rsidR="007701D2">
        <w:rPr>
          <w:color w:val="C00000"/>
        </w:rPr>
        <w:t xml:space="preserve">nonpermitted </w:t>
      </w:r>
      <w:r>
        <w:rPr>
          <w:color w:val="C00000"/>
        </w:rPr>
        <w:t>source</w:t>
      </w:r>
      <w:r w:rsidR="007701D2">
        <w:rPr>
          <w:color w:val="C00000"/>
        </w:rPr>
        <w:t>s</w:t>
      </w:r>
      <w:r>
        <w:rPr>
          <w:color w:val="C00000"/>
        </w:rPr>
        <w:t>,</w:t>
      </w:r>
      <w:r w:rsidR="007701D2">
        <w:rPr>
          <w:color w:val="C00000"/>
        </w:rPr>
        <w:t xml:space="preserve"> provide an overview of the implementation strategies that can reduce loading. This overview may</w:t>
      </w:r>
      <w:r>
        <w:rPr>
          <w:color w:val="C00000"/>
        </w:rPr>
        <w:t xml:space="preserve"> i</w:t>
      </w:r>
      <w:r w:rsidRPr="00ED7FE2">
        <w:rPr>
          <w:color w:val="C00000"/>
        </w:rPr>
        <w:t xml:space="preserve">nclude </w:t>
      </w:r>
      <w:r w:rsidR="007701D2">
        <w:rPr>
          <w:color w:val="C00000"/>
        </w:rPr>
        <w:t xml:space="preserve">a </w:t>
      </w:r>
      <w:r w:rsidRPr="00ED7FE2">
        <w:rPr>
          <w:color w:val="C00000"/>
        </w:rPr>
        <w:t xml:space="preserve">table(s) of </w:t>
      </w:r>
      <w:r w:rsidR="007701D2">
        <w:rPr>
          <w:color w:val="C00000"/>
        </w:rPr>
        <w:t xml:space="preserve">strategies, </w:t>
      </w:r>
      <w:r w:rsidRPr="00ED7FE2">
        <w:rPr>
          <w:color w:val="C00000"/>
        </w:rPr>
        <w:t>BMPs</w:t>
      </w:r>
      <w:r w:rsidR="007701D2">
        <w:rPr>
          <w:color w:val="C00000"/>
        </w:rPr>
        <w:t>,</w:t>
      </w:r>
      <w:r w:rsidRPr="00ED7FE2">
        <w:rPr>
          <w:color w:val="C00000"/>
        </w:rPr>
        <w:t xml:space="preserve"> and their primary targeted pollutants (as they relate to pollutants of concern in watershed)</w:t>
      </w:r>
      <w:r w:rsidR="005511CA">
        <w:rPr>
          <w:color w:val="C00000"/>
        </w:rPr>
        <w:t>; see the example table below</w:t>
      </w:r>
      <w:r w:rsidRPr="00ED7FE2">
        <w:rPr>
          <w:color w:val="C00000"/>
        </w:rPr>
        <w:t>.</w:t>
      </w:r>
    </w:p>
    <w:p w14:paraId="0451E177" w14:textId="4D834A70" w:rsidR="007701D2" w:rsidRDefault="007701D2" w:rsidP="007917B9">
      <w:pPr>
        <w:pStyle w:val="PCAFigureTabletitle"/>
      </w:pPr>
      <w:bookmarkStart w:id="230" w:name="_Toc155868181"/>
      <w:r>
        <w:t xml:space="preserve">Table </w:t>
      </w:r>
      <w:r>
        <w:fldChar w:fldCharType="begin"/>
      </w:r>
      <w:r>
        <w:instrText>SEQ Table \* ARABIC</w:instrText>
      </w:r>
      <w:r>
        <w:fldChar w:fldCharType="separate"/>
      </w:r>
      <w:r w:rsidR="00262716">
        <w:rPr>
          <w:noProof/>
        </w:rPr>
        <w:t>10</w:t>
      </w:r>
      <w:r>
        <w:fldChar w:fldCharType="end"/>
      </w:r>
      <w:r>
        <w:t>.</w:t>
      </w:r>
      <w:r w:rsidR="007917B9">
        <w:t xml:space="preserve"> </w:t>
      </w:r>
      <w:r>
        <w:t>Example BMPs for nonpermitted sources</w:t>
      </w:r>
      <w:bookmarkEnd w:id="230"/>
    </w:p>
    <w:tbl>
      <w:tblPr>
        <w:tblW w:w="0" w:type="auto"/>
        <w:tblBorders>
          <w:bottom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117"/>
      </w:tblGrid>
      <w:tr w:rsidR="007701D2" w14:paraId="0572993A" w14:textId="77777777" w:rsidTr="007917B9">
        <w:tc>
          <w:tcPr>
            <w:tcW w:w="3116" w:type="dxa"/>
          </w:tcPr>
          <w:p w14:paraId="54433D3D" w14:textId="77777777" w:rsidR="007701D2" w:rsidRPr="00933FB8" w:rsidRDefault="007701D2" w:rsidP="00933FB8">
            <w:pPr>
              <w:pStyle w:val="PCATableheading"/>
            </w:pPr>
            <w:r w:rsidRPr="00933FB8">
              <w:t>Strategy</w:t>
            </w:r>
          </w:p>
        </w:tc>
        <w:tc>
          <w:tcPr>
            <w:tcW w:w="3117" w:type="dxa"/>
          </w:tcPr>
          <w:p w14:paraId="3291310A" w14:textId="77777777" w:rsidR="007701D2" w:rsidRPr="00933FB8" w:rsidRDefault="007701D2" w:rsidP="00933FB8">
            <w:pPr>
              <w:pStyle w:val="PCATableheading"/>
            </w:pPr>
            <w:r w:rsidRPr="00933FB8">
              <w:t xml:space="preserve">BMP </w:t>
            </w:r>
            <w:r w:rsidR="003F0117" w:rsidRPr="00933FB8">
              <w:t>e</w:t>
            </w:r>
            <w:r w:rsidRPr="00933FB8">
              <w:t xml:space="preserve">xamples </w:t>
            </w:r>
          </w:p>
        </w:tc>
        <w:tc>
          <w:tcPr>
            <w:tcW w:w="3117" w:type="dxa"/>
          </w:tcPr>
          <w:p w14:paraId="07132B59" w14:textId="77777777" w:rsidR="007701D2" w:rsidRPr="00933FB8" w:rsidRDefault="007701D2" w:rsidP="00933FB8">
            <w:pPr>
              <w:pStyle w:val="PCATableheading"/>
            </w:pPr>
            <w:r w:rsidRPr="00933FB8">
              <w:t xml:space="preserve">Targeted </w:t>
            </w:r>
            <w:r w:rsidR="003F0117" w:rsidRPr="00933FB8">
              <w:t>p</w:t>
            </w:r>
            <w:r w:rsidRPr="00933FB8">
              <w:t>ollutant(s)</w:t>
            </w:r>
          </w:p>
        </w:tc>
      </w:tr>
      <w:tr w:rsidR="007701D2" w14:paraId="3B8C6BF2" w14:textId="77777777" w:rsidTr="007917B9">
        <w:tc>
          <w:tcPr>
            <w:tcW w:w="3116" w:type="dxa"/>
          </w:tcPr>
          <w:p w14:paraId="186CF9C6" w14:textId="77777777" w:rsidR="007701D2" w:rsidRPr="00933FB8" w:rsidRDefault="007701D2" w:rsidP="00933FB8">
            <w:pPr>
              <w:pStyle w:val="PCATabletext"/>
            </w:pPr>
          </w:p>
        </w:tc>
        <w:tc>
          <w:tcPr>
            <w:tcW w:w="3117" w:type="dxa"/>
          </w:tcPr>
          <w:p w14:paraId="27B6E125" w14:textId="77777777" w:rsidR="007701D2" w:rsidRPr="00933FB8" w:rsidRDefault="007701D2" w:rsidP="00933FB8">
            <w:pPr>
              <w:pStyle w:val="PCATabletext"/>
            </w:pPr>
          </w:p>
        </w:tc>
        <w:tc>
          <w:tcPr>
            <w:tcW w:w="3117" w:type="dxa"/>
          </w:tcPr>
          <w:p w14:paraId="2DE81578" w14:textId="77777777" w:rsidR="007701D2" w:rsidRPr="00933FB8" w:rsidRDefault="007701D2" w:rsidP="00933FB8">
            <w:pPr>
              <w:pStyle w:val="PCATabletext"/>
            </w:pPr>
          </w:p>
        </w:tc>
      </w:tr>
      <w:tr w:rsidR="007701D2" w14:paraId="0F11E0AA" w14:textId="77777777" w:rsidTr="007917B9">
        <w:tc>
          <w:tcPr>
            <w:tcW w:w="3116" w:type="dxa"/>
          </w:tcPr>
          <w:p w14:paraId="1515E41B" w14:textId="77777777" w:rsidR="007701D2" w:rsidRPr="00933FB8" w:rsidRDefault="007701D2" w:rsidP="00933FB8">
            <w:pPr>
              <w:pStyle w:val="PCATabletext"/>
            </w:pPr>
          </w:p>
        </w:tc>
        <w:tc>
          <w:tcPr>
            <w:tcW w:w="3117" w:type="dxa"/>
          </w:tcPr>
          <w:p w14:paraId="03DC9456" w14:textId="77777777" w:rsidR="007701D2" w:rsidRPr="00933FB8" w:rsidRDefault="007701D2" w:rsidP="00933FB8">
            <w:pPr>
              <w:pStyle w:val="PCATabletext"/>
            </w:pPr>
          </w:p>
        </w:tc>
        <w:tc>
          <w:tcPr>
            <w:tcW w:w="3117" w:type="dxa"/>
          </w:tcPr>
          <w:p w14:paraId="40336762" w14:textId="77777777" w:rsidR="007701D2" w:rsidRPr="00933FB8" w:rsidRDefault="007701D2" w:rsidP="00933FB8">
            <w:pPr>
              <w:pStyle w:val="PCATabletext"/>
            </w:pPr>
          </w:p>
        </w:tc>
      </w:tr>
    </w:tbl>
    <w:p w14:paraId="0DF46B55" w14:textId="7396F2C8" w:rsidR="007215B1" w:rsidRDefault="007215B1" w:rsidP="007215B1">
      <w:pPr>
        <w:pStyle w:val="PCABodyText"/>
      </w:pPr>
    </w:p>
    <w:p w14:paraId="45F90FD1" w14:textId="498835AE" w:rsidR="007215B1" w:rsidRPr="00291BC0" w:rsidRDefault="002404CB" w:rsidP="007215B1">
      <w:pPr>
        <w:pStyle w:val="PCABodyText"/>
        <w:rPr>
          <w:color w:val="C00000"/>
        </w:rPr>
      </w:pPr>
      <w:r w:rsidRPr="00291BC0">
        <w:rPr>
          <w:color w:val="C00000"/>
        </w:rPr>
        <w:t xml:space="preserve">The following text may be used </w:t>
      </w:r>
      <w:r w:rsidR="00291BC0" w:rsidRPr="00291BC0">
        <w:rPr>
          <w:color w:val="C00000"/>
        </w:rPr>
        <w:t>where applicable for lake TMDLs</w:t>
      </w:r>
      <w:r w:rsidR="007215B1" w:rsidRPr="00291BC0">
        <w:rPr>
          <w:color w:val="C00000"/>
        </w:rPr>
        <w:t>:</w:t>
      </w:r>
    </w:p>
    <w:p w14:paraId="4DAF53C3" w14:textId="0C030AF8" w:rsidR="007215B1" w:rsidRDefault="007215B1" w:rsidP="007215B1">
      <w:pPr>
        <w:pStyle w:val="PCABodyText"/>
      </w:pPr>
      <w:r w:rsidRPr="00446262">
        <w:t>Implementation strategies for internal loading reduction include water level drawdown, sediment phosphorus immobilization or chemical treatment (e.g., alum), management of aquatic vegetation, and fisheries management. Sequencing of in-lake management strategies both relative to each other as well as relative to external load reduction is important to evaluate and consider. In general, external loading, if moderate to high, should be the initial priority for reduction efforts. In-lake management efforts involving chemical treatment (e.g., alum) should follow after substantial external load reduction has occurred. The success of alum treatments depends on several factors including lake morphometry, water residence time, alum dose used, and presence of benthic-feeding fish. The MPCA recommends feasibility studies for any lakes in which water level drawdown or chemical treatment is considered.</w:t>
      </w:r>
    </w:p>
    <w:p w14:paraId="646FA032" w14:textId="3192889C" w:rsidR="008D2ECE" w:rsidRDefault="003D5546" w:rsidP="007215B1">
      <w:pPr>
        <w:pStyle w:val="PCABodyText"/>
      </w:pPr>
      <w:r w:rsidRPr="00291BC0">
        <w:rPr>
          <w:color w:val="C00000"/>
        </w:rPr>
        <w:t xml:space="preserve">The following text may be used where applicable </w:t>
      </w:r>
      <w:r>
        <w:rPr>
          <w:color w:val="C00000"/>
        </w:rPr>
        <w:t>to address SSTS</w:t>
      </w:r>
      <w:r w:rsidRPr="00291BC0">
        <w:rPr>
          <w:color w:val="C00000"/>
        </w:rPr>
        <w:t>:</w:t>
      </w:r>
    </w:p>
    <w:p w14:paraId="789CB080" w14:textId="7B5A819E" w:rsidR="008D2ECE" w:rsidRDefault="008D2ECE" w:rsidP="008D2ECE">
      <w:pPr>
        <w:pStyle w:val="PCAReportHeading3"/>
        <w:numPr>
          <w:ilvl w:val="2"/>
          <w:numId w:val="3"/>
        </w:numPr>
      </w:pPr>
      <w:bookmarkStart w:id="231" w:name="_Toc160711022"/>
      <w:r>
        <w:t>SSTS</w:t>
      </w:r>
      <w:bookmarkEnd w:id="231"/>
    </w:p>
    <w:p w14:paraId="0A92C1CF" w14:textId="5C544D72" w:rsidR="008D2ECE" w:rsidRDefault="004C0998" w:rsidP="008D2ECE">
      <w:pPr>
        <w:pStyle w:val="PCABodyText"/>
      </w:pPr>
      <w:r>
        <w:t xml:space="preserve">SSTS </w:t>
      </w:r>
      <w:r w:rsidR="00293E51">
        <w:t xml:space="preserve">assessments, maintenance, and upgrades and replacements </w:t>
      </w:r>
      <w:r w:rsidR="009F2CB3">
        <w:t>address pollutant loading from noncompliant systems</w:t>
      </w:r>
      <w:r w:rsidR="00073F09">
        <w:t xml:space="preserve"> (see Section </w:t>
      </w:r>
      <w:r w:rsidR="00073F09">
        <w:fldChar w:fldCharType="begin"/>
      </w:r>
      <w:r w:rsidR="00073F09">
        <w:instrText xml:space="preserve"> REF _Ref153812319 \r \h </w:instrText>
      </w:r>
      <w:r w:rsidR="00073F09">
        <w:fldChar w:fldCharType="separate"/>
      </w:r>
      <w:r w:rsidR="00262716">
        <w:t>6.2.1</w:t>
      </w:r>
      <w:r w:rsidR="00073F09">
        <w:fldChar w:fldCharType="end"/>
      </w:r>
      <w:r w:rsidR="00073F09">
        <w:t xml:space="preserve">: </w:t>
      </w:r>
      <w:r w:rsidR="00073F09" w:rsidRPr="008B6499">
        <w:rPr>
          <w:i/>
          <w:iCs/>
        </w:rPr>
        <w:t>SSTS program</w:t>
      </w:r>
      <w:r w:rsidR="00073F09">
        <w:t>)</w:t>
      </w:r>
      <w:r w:rsidR="009F2CB3">
        <w:t>.</w:t>
      </w:r>
      <w:r w:rsidR="00045223" w:rsidRPr="00045223">
        <w:t xml:space="preserve"> </w:t>
      </w:r>
      <w:r w:rsidR="00045223">
        <w:t xml:space="preserve">The reductions in loading resulting from </w:t>
      </w:r>
      <w:r w:rsidR="00045223">
        <w:lastRenderedPageBreak/>
        <w:t xml:space="preserve">upgrading or replacing failing systems in the watershed depend on the level of failure present in the watershed. </w:t>
      </w:r>
      <w:r w:rsidR="008D2ECE">
        <w:t xml:space="preserve">The most cost-effective </w:t>
      </w:r>
      <w:r w:rsidR="0017279E">
        <w:t>approach to</w:t>
      </w:r>
      <w:r w:rsidR="008D2ECE">
        <w:t xml:space="preserve"> manag</w:t>
      </w:r>
      <w:r w:rsidR="0017279E">
        <w:t>e</w:t>
      </w:r>
      <w:r w:rsidR="008D2ECE">
        <w:t xml:space="preserve"> loads from SSTSs is regular maintenance. The EPA recommends that septic tanks be pumped every three to five years depending on the tank size and number of residents in the household (</w:t>
      </w:r>
      <w:r w:rsidR="008D2ECE" w:rsidRPr="00B87C2E">
        <w:t>EPA 2002</w:t>
      </w:r>
      <w:r w:rsidR="008D2ECE">
        <w:t xml:space="preserve">). Annual inspections, in addition to regular maintenance, ensure that systems function properly. Compliance with state and county code is essential to reducing </w:t>
      </w:r>
      <w:r w:rsidR="008D2ECE" w:rsidRPr="008B6499">
        <w:rPr>
          <w:i/>
          <w:iCs/>
          <w:color w:val="C00000"/>
        </w:rPr>
        <w:t>E. coli</w:t>
      </w:r>
      <w:r w:rsidR="008D2ECE" w:rsidRPr="008B6499">
        <w:rPr>
          <w:color w:val="C00000"/>
        </w:rPr>
        <w:t xml:space="preserve"> and phosphorus </w:t>
      </w:r>
      <w:r w:rsidR="008D2ECE">
        <w:t>loading from SSTSs.</w:t>
      </w:r>
    </w:p>
    <w:p w14:paraId="41D03B67" w14:textId="707B004D" w:rsidR="008D2ECE" w:rsidRDefault="008D2ECE" w:rsidP="007215B1">
      <w:pPr>
        <w:pStyle w:val="PCABodyText"/>
      </w:pPr>
      <w:r>
        <w:t>Education is another crucial component of reducing pollutant loading from SSTSs. Education can occur through public meetings, routine SSTS service provider home visits, mass mailings, and radio and television advertisements. An inspection program can also help with public education because inspectors can educate owners about proper operation and maintenance during inspections.</w:t>
      </w:r>
    </w:p>
    <w:p w14:paraId="3E46FA48" w14:textId="5B3A2656" w:rsidR="00AD71C7" w:rsidRPr="00850F28" w:rsidRDefault="00674B6A" w:rsidP="00850F28">
      <w:pPr>
        <w:pStyle w:val="PCAReportHeading3"/>
        <w:numPr>
          <w:ilvl w:val="2"/>
          <w:numId w:val="3"/>
        </w:numPr>
        <w:rPr>
          <w:color w:val="C00000"/>
        </w:rPr>
      </w:pPr>
      <w:bookmarkStart w:id="232" w:name="_Toc160711023"/>
      <w:r w:rsidRPr="00850F28">
        <w:rPr>
          <w:color w:val="C00000"/>
        </w:rPr>
        <w:t>[</w:t>
      </w:r>
      <w:r w:rsidR="00E522B5">
        <w:rPr>
          <w:color w:val="C00000"/>
        </w:rPr>
        <w:t>A</w:t>
      </w:r>
      <w:r w:rsidR="00AD71C7" w:rsidRPr="00850F28">
        <w:rPr>
          <w:color w:val="C00000"/>
        </w:rPr>
        <w:t xml:space="preserve">dditional sections as needed for </w:t>
      </w:r>
      <w:r w:rsidR="00AD71C7" w:rsidRPr="00674B6A">
        <w:rPr>
          <w:color w:val="C00000"/>
        </w:rPr>
        <w:t xml:space="preserve">other </w:t>
      </w:r>
      <w:r w:rsidR="00AD71C7" w:rsidRPr="00850F28">
        <w:rPr>
          <w:color w:val="C00000"/>
        </w:rPr>
        <w:t>sources</w:t>
      </w:r>
      <w:r w:rsidRPr="00850F28">
        <w:rPr>
          <w:color w:val="C00000"/>
        </w:rPr>
        <w:t>]</w:t>
      </w:r>
      <w:bookmarkEnd w:id="232"/>
    </w:p>
    <w:p w14:paraId="5BEB274F" w14:textId="4AFD1C54" w:rsidR="000905FC" w:rsidRDefault="000905FC" w:rsidP="00D84318">
      <w:pPr>
        <w:pStyle w:val="PCAReportHeading2"/>
      </w:pPr>
      <w:bookmarkStart w:id="233" w:name="_Toc160711024"/>
      <w:r>
        <w:t>Water quality trading</w:t>
      </w:r>
      <w:bookmarkEnd w:id="233"/>
    </w:p>
    <w:p w14:paraId="73E45797" w14:textId="0EFF67FE" w:rsidR="00492B1E" w:rsidRDefault="00492B1E" w:rsidP="00492B1E">
      <w:pPr>
        <w:pStyle w:val="PCABodyText"/>
      </w:pPr>
      <w:r>
        <w:t>Water quality trading can help achieve compliance with</w:t>
      </w:r>
      <w:r w:rsidRPr="00B753CA">
        <w:t xml:space="preserve"> </w:t>
      </w:r>
      <w:r>
        <w:t xml:space="preserve">WLAs </w:t>
      </w:r>
      <w:r w:rsidRPr="00B753CA">
        <w:t>or water</w:t>
      </w:r>
      <w:r>
        <w:t xml:space="preserve"> quality based effluent limits</w:t>
      </w:r>
      <w:r w:rsidRPr="00B753CA">
        <w:t>. Water quality trading can also offset increased pollutant loads in accordance with antidegradation regulations.</w:t>
      </w:r>
      <w:r>
        <w:t xml:space="preserve"> Water quality trading reduces pollutants (e.g., </w:t>
      </w:r>
      <w:r w:rsidR="00F53D0B">
        <w:t>TP</w:t>
      </w:r>
      <w:r>
        <w:t xml:space="preserve"> or </w:t>
      </w:r>
      <w:r w:rsidR="004F75F7">
        <w:t>TSS</w:t>
      </w:r>
      <w:r>
        <w:t>) in rivers and lakes by allowing a point source discharger to enter into agreements under which the point source “offsets” its pollutant load by obtaining reductions in a pollutant load discharged by another point source operation or a nonpoint source or sources in the same watershed. The MPCA must establish specific conditions governing trading in the point source discharger’s NPDES</w:t>
      </w:r>
      <w:r w:rsidR="00D01816">
        <w:t>/SDS</w:t>
      </w:r>
      <w:r>
        <w:t xml:space="preserve"> permit or in a general permit that covers the point source discharger. The MPCA implements water quality trading through permits.</w:t>
      </w:r>
      <w:r w:rsidR="00317F79">
        <w:t xml:space="preserve"> See MPCA’s </w:t>
      </w:r>
      <w:r w:rsidR="00317F79" w:rsidRPr="004D6D86">
        <w:rPr>
          <w:i/>
        </w:rPr>
        <w:t>Water Quality Trading Guidance</w:t>
      </w:r>
      <w:r w:rsidR="00317F79">
        <w:t xml:space="preserve"> (MPCA </w:t>
      </w:r>
      <w:r w:rsidR="000143A6">
        <w:t>2022</w:t>
      </w:r>
      <w:r w:rsidR="00A840FA">
        <w:t>b</w:t>
      </w:r>
      <w:r w:rsidR="00317F79">
        <w:t>) for more information.</w:t>
      </w:r>
    </w:p>
    <w:p w14:paraId="3BE486DD" w14:textId="2A495FC1" w:rsidR="000B5D3E" w:rsidRDefault="000B5D3E" w:rsidP="00D84318">
      <w:pPr>
        <w:pStyle w:val="PCAReportHeading2"/>
      </w:pPr>
      <w:bookmarkStart w:id="234" w:name="_Toc160711025"/>
      <w:r>
        <w:t>Cost</w:t>
      </w:r>
      <w:bookmarkEnd w:id="234"/>
    </w:p>
    <w:p w14:paraId="7D0A2204" w14:textId="0D7D1366" w:rsidR="007D0FDC" w:rsidRPr="000B5D3E" w:rsidRDefault="009C5D18" w:rsidP="007D0FDC">
      <w:pPr>
        <w:pStyle w:val="PCABodyText"/>
        <w:rPr>
          <w:color w:val="C00000"/>
        </w:rPr>
      </w:pPr>
      <w:r>
        <w:rPr>
          <w:color w:val="C00000"/>
        </w:rPr>
        <w:t>I</w:t>
      </w:r>
      <w:r w:rsidRPr="000B5D3E">
        <w:rPr>
          <w:color w:val="C00000"/>
        </w:rPr>
        <w:t xml:space="preserve">nclude overall cost estimate to achieve TMDLs separated by permitted and nonpermitted </w:t>
      </w:r>
      <w:r w:rsidR="00041BC5">
        <w:rPr>
          <w:color w:val="C00000"/>
        </w:rPr>
        <w:t>sources</w:t>
      </w:r>
      <w:r>
        <w:rPr>
          <w:color w:val="C00000"/>
        </w:rPr>
        <w:t>.</w:t>
      </w:r>
      <w:r w:rsidR="007917B9">
        <w:rPr>
          <w:color w:val="C00000"/>
        </w:rPr>
        <w:t xml:space="preserve"> </w:t>
      </w:r>
      <w:r w:rsidR="00041BC5">
        <w:rPr>
          <w:color w:val="C00000"/>
        </w:rPr>
        <w:t xml:space="preserve">See Section E.9 in </w:t>
      </w:r>
      <w:hyperlink r:id="rId80" w:history="1">
        <w:r w:rsidR="00041BC5" w:rsidRPr="00285D42">
          <w:rPr>
            <w:rStyle w:val="Hyperlink"/>
            <w:rFonts w:asciiTheme="minorHAnsi" w:hAnsiTheme="minorHAnsi"/>
          </w:rPr>
          <w:t>All Things TMDL</w:t>
        </w:r>
      </w:hyperlink>
      <w:r w:rsidR="00041BC5">
        <w:rPr>
          <w:color w:val="C00000"/>
        </w:rPr>
        <w:t xml:space="preserve"> for a brief list of potential cost information sources.</w:t>
      </w:r>
    </w:p>
    <w:p w14:paraId="06EF9448" w14:textId="77777777" w:rsidR="000B5D3E" w:rsidRDefault="000B5D3E" w:rsidP="000B5D3E">
      <w:pPr>
        <w:pStyle w:val="PCABodyText"/>
      </w:pPr>
      <w:r>
        <w:t>Text</w:t>
      </w:r>
    </w:p>
    <w:p w14:paraId="30183C8A" w14:textId="77777777" w:rsidR="003F4C93" w:rsidRDefault="000B5D3E" w:rsidP="00317536">
      <w:pPr>
        <w:pStyle w:val="PCAReportHeading2"/>
      </w:pPr>
      <w:bookmarkStart w:id="235" w:name="_Toc160711026"/>
      <w:r>
        <w:t xml:space="preserve">Adaptive </w:t>
      </w:r>
      <w:r w:rsidR="003D0DFE">
        <w:t>m</w:t>
      </w:r>
      <w:r>
        <w:t>anagement</w:t>
      </w:r>
      <w:bookmarkEnd w:id="235"/>
    </w:p>
    <w:p w14:paraId="587E8E81" w14:textId="5F5CCAE2" w:rsidR="003F0117" w:rsidRDefault="000B5D3E" w:rsidP="00391245">
      <w:pPr>
        <w:pStyle w:val="PCABodyText"/>
      </w:pPr>
      <w:r w:rsidRPr="4B929FFF">
        <w:rPr>
          <w:color w:val="C00000"/>
        </w:rPr>
        <w:t>Example:</w:t>
      </w:r>
      <w:r w:rsidR="00075D14">
        <w:t xml:space="preserve"> The </w:t>
      </w:r>
      <w:r>
        <w:t xml:space="preserve">implementation </w:t>
      </w:r>
      <w:r w:rsidR="00075D14">
        <w:t>strategies</w:t>
      </w:r>
      <w:r>
        <w:t xml:space="preserve"> and</w:t>
      </w:r>
      <w:r w:rsidR="007917B9">
        <w:t xml:space="preserve"> the more detailed WRAPS </w:t>
      </w:r>
      <w:r w:rsidR="006B708C">
        <w:t>update</w:t>
      </w:r>
      <w:r>
        <w:t xml:space="preserve"> prepared </w:t>
      </w:r>
      <w:r w:rsidR="00BE1957">
        <w:t xml:space="preserve">concurrently with </w:t>
      </w:r>
      <w:r>
        <w:t xml:space="preserve">this TMDL </w:t>
      </w:r>
      <w:r w:rsidR="00C460E1">
        <w:t xml:space="preserve">report </w:t>
      </w:r>
      <w:r w:rsidR="00BE1957">
        <w:t>are based</w:t>
      </w:r>
      <w:r>
        <w:t xml:space="preserve"> on </w:t>
      </w:r>
      <w:r w:rsidR="00BE1957">
        <w:t xml:space="preserve">the principle of </w:t>
      </w:r>
      <w:r>
        <w:t xml:space="preserve">adaptive management </w:t>
      </w:r>
      <w:r w:rsidR="003F4C93">
        <w:t>(</w:t>
      </w:r>
      <w:r w:rsidR="003F4C93">
        <w:fldChar w:fldCharType="begin"/>
      </w:r>
      <w:r>
        <w:instrText xml:space="preserve"> REF _Ref25677981 \h </w:instrText>
      </w:r>
      <w:r w:rsidR="003F4C93">
        <w:fldChar w:fldCharType="separate"/>
      </w:r>
      <w:r w:rsidR="00262716">
        <w:t xml:space="preserve">Figure </w:t>
      </w:r>
      <w:r w:rsidR="00262716">
        <w:rPr>
          <w:noProof/>
        </w:rPr>
        <w:t>4</w:t>
      </w:r>
      <w:r w:rsidR="003F4C93">
        <w:fldChar w:fldCharType="end"/>
      </w:r>
      <w:r w:rsidR="003F4C93">
        <w:t>)</w:t>
      </w:r>
      <w:r>
        <w:t>. Continued monitoring and “course corrections” responding to monitoring results are the most appropriate strategy for attaining the water quality goals established in this TMDL</w:t>
      </w:r>
      <w:r w:rsidR="000F728D">
        <w:t xml:space="preserve"> report</w:t>
      </w:r>
      <w:r>
        <w:t xml:space="preserve">. Management activities will be changed or refined </w:t>
      </w:r>
      <w:r w:rsidR="00BE1957">
        <w:t xml:space="preserve">as appropriate over time </w:t>
      </w:r>
      <w:r>
        <w:t>to efficiently meet the TMDL and lay the groundwork for de-listing the impaired water bodies.</w:t>
      </w:r>
    </w:p>
    <w:p w14:paraId="1910DCDE" w14:textId="4D5FBB0B" w:rsidR="007917B9" w:rsidRDefault="007917B9">
      <w:pPr>
        <w:pStyle w:val="PCAFigureTabletitle"/>
      </w:pPr>
      <w:bookmarkStart w:id="236" w:name="_Toc531766011"/>
      <w:bookmarkStart w:id="237" w:name="_Ref25677981"/>
      <w:bookmarkStart w:id="238" w:name="_Toc155868186"/>
      <w:r w:rsidRPr="00132CAC">
        <w:rPr>
          <w:noProof/>
        </w:rPr>
        <w:lastRenderedPageBreak/>
        <w:drawing>
          <wp:anchor distT="0" distB="0" distL="114300" distR="114300" simplePos="0" relativeHeight="251658246" behindDoc="0" locked="0" layoutInCell="1" allowOverlap="1" wp14:anchorId="1D009636" wp14:editId="69C5AA57">
            <wp:simplePos x="0" y="0"/>
            <wp:positionH relativeFrom="column">
              <wp:posOffset>-43132</wp:posOffset>
            </wp:positionH>
            <wp:positionV relativeFrom="paragraph">
              <wp:posOffset>198408</wp:posOffset>
            </wp:positionV>
            <wp:extent cx="2743200" cy="2377440"/>
            <wp:effectExtent l="0" t="0" r="0" b="3810"/>
            <wp:wrapTopAndBottom/>
            <wp:docPr id="6" name="Picture 6" descr="Flow chart of Adaptive Management: Design strategy, Implement, Monitor, Evaluation, Assess progress" title="Image of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pic:spPr>
                </pic:pic>
              </a:graphicData>
            </a:graphic>
          </wp:anchor>
        </w:drawing>
      </w:r>
      <w:bookmarkEnd w:id="236"/>
      <w:r>
        <w:t xml:space="preserve">Figure </w:t>
      </w:r>
      <w:r>
        <w:fldChar w:fldCharType="begin"/>
      </w:r>
      <w:r>
        <w:instrText>SEQ Figure \* ARABIC</w:instrText>
      </w:r>
      <w:r>
        <w:fldChar w:fldCharType="separate"/>
      </w:r>
      <w:r w:rsidR="00262716">
        <w:rPr>
          <w:noProof/>
        </w:rPr>
        <w:t>4</w:t>
      </w:r>
      <w:r>
        <w:fldChar w:fldCharType="end"/>
      </w:r>
      <w:bookmarkEnd w:id="237"/>
      <w:r>
        <w:t>. Adaptive management</w:t>
      </w:r>
      <w:bookmarkEnd w:id="238"/>
    </w:p>
    <w:p w14:paraId="28024074" w14:textId="77777777" w:rsidR="000B5D3E" w:rsidRDefault="000B5D3E">
      <w:pPr>
        <w:spacing w:after="0"/>
        <w:rPr>
          <w:rFonts w:asciiTheme="minorHAnsi" w:hAnsiTheme="minorHAnsi"/>
          <w:szCs w:val="20"/>
        </w:rPr>
      </w:pPr>
      <w:r>
        <w:br w:type="page"/>
      </w:r>
    </w:p>
    <w:p w14:paraId="796F57DC" w14:textId="77777777" w:rsidR="000B5D3E" w:rsidRDefault="000B5D3E" w:rsidP="005D7FEE">
      <w:pPr>
        <w:pStyle w:val="PCAReportHeading1"/>
      </w:pPr>
      <w:bookmarkStart w:id="239" w:name="_Toc160711027"/>
      <w:r>
        <w:lastRenderedPageBreak/>
        <w:t xml:space="preserve">Public </w:t>
      </w:r>
      <w:r w:rsidR="003D0DFE">
        <w:t>p</w:t>
      </w:r>
      <w:r>
        <w:t>articipation</w:t>
      </w:r>
      <w:bookmarkEnd w:id="239"/>
    </w:p>
    <w:p w14:paraId="2917280B" w14:textId="5706A226" w:rsidR="00075D14" w:rsidRDefault="000B5D3E" w:rsidP="000B5D3E">
      <w:pPr>
        <w:pStyle w:val="PCABodyText"/>
        <w:rPr>
          <w:color w:val="C00000"/>
        </w:rPr>
      </w:pPr>
      <w:r w:rsidRPr="4B929FFF">
        <w:rPr>
          <w:color w:val="C00000"/>
        </w:rPr>
        <w:t>Include in the final version of the TMDL a sentence or two about the public notice and comment period</w:t>
      </w:r>
      <w:r w:rsidR="00023180" w:rsidRPr="4B929FFF">
        <w:rPr>
          <w:color w:val="C00000"/>
        </w:rPr>
        <w:t>—</w:t>
      </w:r>
      <w:r w:rsidRPr="4B929FFF">
        <w:rPr>
          <w:color w:val="C00000"/>
        </w:rPr>
        <w:t>public notice dates, number of comment letters received, etc.</w:t>
      </w:r>
      <w:r w:rsidR="000A53D5" w:rsidRPr="4B929FFF">
        <w:rPr>
          <w:color w:val="C00000"/>
        </w:rPr>
        <w:t xml:space="preserve"> Other public participation activities </w:t>
      </w:r>
      <w:r w:rsidR="7030B1C2" w:rsidRPr="4B929FFF">
        <w:rPr>
          <w:color w:val="C00000"/>
        </w:rPr>
        <w:t xml:space="preserve">must </w:t>
      </w:r>
      <w:r w:rsidR="000A53D5" w:rsidRPr="4B929FFF">
        <w:rPr>
          <w:color w:val="C00000"/>
        </w:rPr>
        <w:t>be described here as well</w:t>
      </w:r>
      <w:r w:rsidR="00C8399F" w:rsidRPr="4B929FFF">
        <w:rPr>
          <w:color w:val="C00000"/>
        </w:rPr>
        <w:t xml:space="preserve">; mention local </w:t>
      </w:r>
      <w:r w:rsidR="6C878159" w:rsidRPr="4B929FFF">
        <w:rPr>
          <w:color w:val="C00000"/>
        </w:rPr>
        <w:t xml:space="preserve">and </w:t>
      </w:r>
      <w:r w:rsidR="00075D14">
        <w:rPr>
          <w:color w:val="C00000"/>
        </w:rPr>
        <w:t>t</w:t>
      </w:r>
      <w:r w:rsidR="6C878159" w:rsidRPr="4B929FFF">
        <w:rPr>
          <w:color w:val="C00000"/>
        </w:rPr>
        <w:t xml:space="preserve">ribal </w:t>
      </w:r>
      <w:r w:rsidR="00C8399F" w:rsidRPr="4B929FFF">
        <w:rPr>
          <w:color w:val="C00000"/>
        </w:rPr>
        <w:t>partners if they were involved in the activities.</w:t>
      </w:r>
      <w:r w:rsidR="00BE1957" w:rsidRPr="4B929FFF">
        <w:rPr>
          <w:color w:val="C00000"/>
        </w:rPr>
        <w:t xml:space="preserve"> Including info</w:t>
      </w:r>
      <w:r w:rsidR="00C460E1" w:rsidRPr="4B929FFF">
        <w:rPr>
          <w:color w:val="C00000"/>
        </w:rPr>
        <w:t>rmation</w:t>
      </w:r>
      <w:r w:rsidR="00BE1957" w:rsidRPr="4B929FFF">
        <w:rPr>
          <w:color w:val="C00000"/>
        </w:rPr>
        <w:t xml:space="preserve"> on significant public participation efforts</w:t>
      </w:r>
      <w:r w:rsidR="008C25FC" w:rsidRPr="4B929FFF">
        <w:rPr>
          <w:color w:val="C00000"/>
        </w:rPr>
        <w:t>, including environmental justice efforts,</w:t>
      </w:r>
      <w:r w:rsidR="00BE1957" w:rsidRPr="4B929FFF">
        <w:rPr>
          <w:color w:val="C00000"/>
        </w:rPr>
        <w:t xml:space="preserve"> help</w:t>
      </w:r>
      <w:r w:rsidR="00C460E1" w:rsidRPr="4B929FFF">
        <w:rPr>
          <w:color w:val="C00000"/>
        </w:rPr>
        <w:t>s</w:t>
      </w:r>
      <w:r w:rsidR="00BE1957" w:rsidRPr="4B929FFF">
        <w:rPr>
          <w:color w:val="C00000"/>
        </w:rPr>
        <w:t xml:space="preserve"> give credence to the report.</w:t>
      </w:r>
      <w:r w:rsidR="005D2D04" w:rsidRPr="4B929FFF">
        <w:rPr>
          <w:color w:val="C00000"/>
        </w:rPr>
        <w:t xml:space="preserve"> </w:t>
      </w:r>
    </w:p>
    <w:p w14:paraId="3F8A9C31" w14:textId="766772A6" w:rsidR="000B5D3E" w:rsidRDefault="00075D14" w:rsidP="000B5D3E">
      <w:pPr>
        <w:pStyle w:val="PCABodyText"/>
      </w:pPr>
      <w:r>
        <w:rPr>
          <w:color w:val="C00000"/>
        </w:rPr>
        <w:t xml:space="preserve">Update this section to include </w:t>
      </w:r>
      <w:r w:rsidR="065E28E8" w:rsidRPr="4B929FFF">
        <w:rPr>
          <w:color w:val="C00000"/>
        </w:rPr>
        <w:t xml:space="preserve">activities that happened after initial drafts of the TMDL through public notice. If there is a gap of activity in this </w:t>
      </w:r>
      <w:r>
        <w:rPr>
          <w:color w:val="C00000"/>
        </w:rPr>
        <w:t>section</w:t>
      </w:r>
      <w:r w:rsidR="065E28E8" w:rsidRPr="4B929FFF">
        <w:rPr>
          <w:color w:val="C00000"/>
        </w:rPr>
        <w:t xml:space="preserve">, that is a sign that </w:t>
      </w:r>
      <w:r>
        <w:rPr>
          <w:color w:val="C00000"/>
        </w:rPr>
        <w:t>public participation</w:t>
      </w:r>
      <w:r w:rsidR="065E28E8" w:rsidRPr="4B929FFF">
        <w:rPr>
          <w:color w:val="C00000"/>
        </w:rPr>
        <w:t xml:space="preserve"> activities have been lacking.</w:t>
      </w:r>
    </w:p>
    <w:p w14:paraId="4396D4A6" w14:textId="0E56421F" w:rsidR="000B5D3E" w:rsidRDefault="000B5D3E" w:rsidP="000B5D3E">
      <w:pPr>
        <w:pStyle w:val="PCABodyText"/>
      </w:pPr>
      <w:r>
        <w:t xml:space="preserve">An opportunity for public comment on the draft TMDL report was provided via a public notice in the State Register </w:t>
      </w:r>
      <w:r w:rsidRPr="003D29E8">
        <w:t xml:space="preserve">from </w:t>
      </w:r>
      <w:r w:rsidR="0036563E" w:rsidRPr="00ED7FE2">
        <w:rPr>
          <w:color w:val="C00000"/>
        </w:rPr>
        <w:t xml:space="preserve">xxxx, </w:t>
      </w:r>
      <w:r w:rsidR="001F55BC" w:rsidRPr="00ED7FE2">
        <w:rPr>
          <w:color w:val="C00000"/>
        </w:rPr>
        <w:t xml:space="preserve">20xx </w:t>
      </w:r>
      <w:r w:rsidRPr="00ED7FE2">
        <w:rPr>
          <w:color w:val="C00000"/>
        </w:rPr>
        <w:t xml:space="preserve">through </w:t>
      </w:r>
      <w:r w:rsidR="0036563E" w:rsidRPr="00ED7FE2">
        <w:rPr>
          <w:color w:val="C00000"/>
        </w:rPr>
        <w:t>xxxx,</w:t>
      </w:r>
      <w:r w:rsidR="001F55BC" w:rsidRPr="00ED7FE2">
        <w:rPr>
          <w:color w:val="C00000"/>
        </w:rPr>
        <w:t xml:space="preserve"> 20xx</w:t>
      </w:r>
      <w:r w:rsidRPr="003D29E8">
        <w:t xml:space="preserve">. There were </w:t>
      </w:r>
      <w:r w:rsidRPr="00ED7FE2">
        <w:rPr>
          <w:color w:val="C00000"/>
        </w:rPr>
        <w:t xml:space="preserve">xx </w:t>
      </w:r>
      <w:r w:rsidRPr="003D29E8">
        <w:t>comment letters received and responded to as a result of the public comment period.</w:t>
      </w:r>
      <w:r>
        <w:t xml:space="preserve"> </w:t>
      </w:r>
      <w:r w:rsidR="00745544">
        <w:t xml:space="preserve">For further information on public participation for this TMDL report, please see the WRAPS </w:t>
      </w:r>
      <w:r w:rsidR="006B708C">
        <w:t>update</w:t>
      </w:r>
      <w:r w:rsidR="00745544">
        <w:t>.</w:t>
      </w:r>
    </w:p>
    <w:p w14:paraId="0C68BDC6" w14:textId="77777777" w:rsidR="000B5D3E" w:rsidRDefault="000B5D3E" w:rsidP="000B5D3E">
      <w:pPr>
        <w:pStyle w:val="PCABodyText"/>
      </w:pPr>
      <w:r>
        <w:t>Text</w:t>
      </w:r>
    </w:p>
    <w:p w14:paraId="7E1DDAB9" w14:textId="77777777" w:rsidR="000B5D3E" w:rsidRDefault="000B5D3E">
      <w:pPr>
        <w:spacing w:after="0"/>
        <w:rPr>
          <w:rFonts w:asciiTheme="minorHAnsi" w:hAnsiTheme="minorHAnsi"/>
          <w:szCs w:val="20"/>
        </w:rPr>
      </w:pPr>
      <w:r>
        <w:br w:type="page"/>
      </w:r>
    </w:p>
    <w:p w14:paraId="5A5CE916" w14:textId="77777777" w:rsidR="000B5D3E" w:rsidRDefault="000B5D3E" w:rsidP="005D7FEE">
      <w:pPr>
        <w:pStyle w:val="PCAReportHeading1"/>
      </w:pPr>
      <w:bookmarkStart w:id="240" w:name="_Toc160711028"/>
      <w:r>
        <w:lastRenderedPageBreak/>
        <w:t xml:space="preserve">Literature </w:t>
      </w:r>
      <w:r w:rsidR="003D0DFE">
        <w:t>c</w:t>
      </w:r>
      <w:r>
        <w:t>ited</w:t>
      </w:r>
      <w:bookmarkEnd w:id="240"/>
    </w:p>
    <w:p w14:paraId="3966D0D4" w14:textId="77777777" w:rsidR="00023180" w:rsidRPr="00F87F6A" w:rsidRDefault="00CB3277" w:rsidP="000B5D3E">
      <w:pPr>
        <w:pStyle w:val="PCABodyText"/>
        <w:rPr>
          <w:color w:val="C00000"/>
        </w:rPr>
      </w:pPr>
      <w:r>
        <w:rPr>
          <w:color w:val="C00000"/>
        </w:rPr>
        <w:t>Any citation style may be used; please be consistent and include DOI when available</w:t>
      </w:r>
      <w:r w:rsidR="00023180" w:rsidRPr="00F87F6A">
        <w:rPr>
          <w:color w:val="C00000"/>
        </w:rPr>
        <w:t>.</w:t>
      </w:r>
      <w:r w:rsidR="00BF4A45">
        <w:rPr>
          <w:color w:val="C00000"/>
        </w:rPr>
        <w:t xml:space="preserve"> The following are references cited in this template; please revise the list based on what is cited in this TMDL report.</w:t>
      </w:r>
    </w:p>
    <w:p w14:paraId="3F35265E" w14:textId="77777777" w:rsidR="00B028E6" w:rsidRDefault="00B028E6" w:rsidP="00E36D64">
      <w:pPr>
        <w:pStyle w:val="PCABodyText"/>
        <w:ind w:left="720" w:hanging="720"/>
        <w:rPr>
          <w:szCs w:val="22"/>
        </w:rPr>
      </w:pPr>
      <w:r w:rsidRPr="00FD57AC">
        <w:rPr>
          <w:szCs w:val="22"/>
        </w:rPr>
        <w:t xml:space="preserve">Adhikari, H., D. L. Barnes, S. Schiewer, and D. M. White. </w:t>
      </w:r>
      <w:r>
        <w:rPr>
          <w:szCs w:val="22"/>
        </w:rPr>
        <w:t xml:space="preserve">2007. </w:t>
      </w:r>
      <w:r w:rsidRPr="00FD57AC">
        <w:rPr>
          <w:szCs w:val="22"/>
        </w:rPr>
        <w:t>Total Coliform Survival C</w:t>
      </w:r>
      <w:r>
        <w:rPr>
          <w:szCs w:val="22"/>
        </w:rPr>
        <w:t>haracteristics in Frozen Soils.</w:t>
      </w:r>
      <w:r w:rsidRPr="00FD57AC">
        <w:rPr>
          <w:szCs w:val="22"/>
        </w:rPr>
        <w:t xml:space="preserve"> Journ</w:t>
      </w:r>
      <w:r>
        <w:rPr>
          <w:szCs w:val="22"/>
        </w:rPr>
        <w:t>al of Environmental Engineering 133(12):</w:t>
      </w:r>
      <w:r w:rsidRPr="00FD57AC">
        <w:rPr>
          <w:szCs w:val="22"/>
        </w:rPr>
        <w:t>1098–1105</w:t>
      </w:r>
      <w:r>
        <w:rPr>
          <w:szCs w:val="22"/>
        </w:rPr>
        <w:t>. doi</w:t>
      </w:r>
      <w:r w:rsidRPr="00FD57AC">
        <w:rPr>
          <w:szCs w:val="22"/>
        </w:rPr>
        <w:t>: 10.1061/(ASCE)0733-9372(2007)133:12(1098)</w:t>
      </w:r>
      <w:r>
        <w:rPr>
          <w:szCs w:val="22"/>
        </w:rPr>
        <w:t xml:space="preserve"> </w:t>
      </w:r>
    </w:p>
    <w:p w14:paraId="750DA9FB" w14:textId="77777777" w:rsidR="00494D11" w:rsidRDefault="00494D11" w:rsidP="00E36D64">
      <w:pPr>
        <w:pStyle w:val="PCABodyText"/>
        <w:ind w:left="720" w:hanging="720"/>
      </w:pPr>
      <w:r>
        <w:rPr>
          <w:szCs w:val="22"/>
        </w:rPr>
        <w:t xml:space="preserve">Burns &amp; McDonnell Engineering Company, Inc. 2017. </w:t>
      </w:r>
      <w:r w:rsidRPr="00494D11">
        <w:rPr>
          <w:szCs w:val="22"/>
        </w:rPr>
        <w:t>Minnehaha Creek Bacterial Source Identification Study Draft Report. Prepared for City of Minneapolis, Department of Public Works. Project No. 92897. May 26, 2017.</w:t>
      </w:r>
    </w:p>
    <w:p w14:paraId="283EE71D" w14:textId="3B97F3AB" w:rsidR="00E36D64" w:rsidRDefault="00E36D64" w:rsidP="00E36D64">
      <w:pPr>
        <w:pStyle w:val="PCABodyText"/>
        <w:ind w:left="720" w:hanging="720"/>
        <w:rPr>
          <w:rStyle w:val="Hyperlink"/>
          <w:rFonts w:asciiTheme="minorHAnsi" w:hAnsiTheme="minorHAnsi" w:cstheme="minorHAnsi"/>
          <w:szCs w:val="22"/>
          <w:lang w:val="en"/>
        </w:rPr>
      </w:pPr>
      <w:r>
        <w:t xml:space="preserve">Chandrasekaran, </w:t>
      </w:r>
      <w:r w:rsidR="00B10D07">
        <w:t>R.</w:t>
      </w:r>
      <w:r>
        <w:t xml:space="preserve">, </w:t>
      </w:r>
      <w:r w:rsidR="00B10D07">
        <w:t xml:space="preserve">M. </w:t>
      </w:r>
      <w:r>
        <w:t xml:space="preserve">J. Hamilton, </w:t>
      </w:r>
      <w:r w:rsidR="00B10D07">
        <w:t xml:space="preserve">P. </w:t>
      </w:r>
      <w:r>
        <w:t xml:space="preserve">Wang, </w:t>
      </w:r>
      <w:r w:rsidR="00B10D07">
        <w:t xml:space="preserve">C. </w:t>
      </w:r>
      <w:r>
        <w:t xml:space="preserve">Staley, </w:t>
      </w:r>
      <w:r w:rsidR="00B10D07">
        <w:t xml:space="preserve">S. </w:t>
      </w:r>
      <w:r>
        <w:t xml:space="preserve">Matteson, </w:t>
      </w:r>
      <w:r w:rsidR="00B10D07">
        <w:t xml:space="preserve">A. </w:t>
      </w:r>
      <w:r>
        <w:t xml:space="preserve">Birr, and </w:t>
      </w:r>
      <w:r w:rsidR="00B10D07">
        <w:t xml:space="preserve">M. </w:t>
      </w:r>
      <w:r>
        <w:t xml:space="preserve">J. Sadowsky. </w:t>
      </w:r>
      <w:r w:rsidR="00CC2EB8">
        <w:t xml:space="preserve">2015. </w:t>
      </w:r>
      <w:r>
        <w:t xml:space="preserve">Geographic Isolation of </w:t>
      </w:r>
      <w:r w:rsidRPr="00F87F6A">
        <w:rPr>
          <w:i/>
        </w:rPr>
        <w:t>Escherichia coli</w:t>
      </w:r>
      <w:r>
        <w:t xml:space="preserve"> Genotypes in Sediments and Water of the Seven Mile Creek </w:t>
      </w:r>
      <w:r w:rsidRPr="008518E5">
        <w:rPr>
          <w:rFonts w:cstheme="minorHAnsi"/>
          <w:szCs w:val="22"/>
        </w:rPr>
        <w:t>— A Constructed Riverine Watershed.</w:t>
      </w:r>
      <w:r w:rsidRPr="003131F1">
        <w:rPr>
          <w:rFonts w:cstheme="minorHAnsi"/>
          <w:szCs w:val="22"/>
        </w:rPr>
        <w:t xml:space="preserve"> Science of the Total Environment 538:78–85.</w:t>
      </w:r>
      <w:r w:rsidR="00CC2EB8" w:rsidRPr="003131F1">
        <w:rPr>
          <w:rFonts w:cstheme="minorHAnsi"/>
          <w:szCs w:val="22"/>
        </w:rPr>
        <w:t xml:space="preserve"> </w:t>
      </w:r>
      <w:hyperlink r:id="rId82" w:tgtFrame="_blank" w:tooltip="Persistent link using digital object identifier" w:history="1">
        <w:r w:rsidR="00CC2EB8" w:rsidRPr="00BA716A">
          <w:rPr>
            <w:rStyle w:val="Hyperlink"/>
            <w:rFonts w:asciiTheme="minorHAnsi" w:hAnsiTheme="minorHAnsi" w:cstheme="minorHAnsi"/>
            <w:szCs w:val="22"/>
            <w:lang w:val="en"/>
          </w:rPr>
          <w:t>https://doi.org/10.1016/j.scitotenv.2015.08.013</w:t>
        </w:r>
      </w:hyperlink>
    </w:p>
    <w:p w14:paraId="215DD88C" w14:textId="7324370E" w:rsidR="001F1511" w:rsidRPr="008518E5" w:rsidRDefault="001F1511" w:rsidP="00003DDD">
      <w:pPr>
        <w:pStyle w:val="PCABodyText"/>
        <w:ind w:left="720" w:hanging="720"/>
        <w:rPr>
          <w:rFonts w:cstheme="minorHAnsi"/>
          <w:szCs w:val="22"/>
        </w:rPr>
      </w:pPr>
      <w:r>
        <w:t>EPA</w:t>
      </w:r>
      <w:r w:rsidRPr="00573E22">
        <w:t xml:space="preserve"> (U.S. Environmental Protection Agency).</w:t>
      </w:r>
      <w:r>
        <w:t xml:space="preserve"> 2002. </w:t>
      </w:r>
      <w:r w:rsidR="00003DDD">
        <w:t>Onsite Wastewater Treatment Systems Manual. EPA/625/R-00/008. EPA Office of Water and Office of Research and Development. February 2002.</w:t>
      </w:r>
      <w:r w:rsidR="00886E4D">
        <w:t xml:space="preserve"> </w:t>
      </w:r>
      <w:hyperlink r:id="rId83" w:history="1">
        <w:r w:rsidR="00886E4D" w:rsidRPr="00A14046">
          <w:rPr>
            <w:rStyle w:val="Hyperlink"/>
            <w:rFonts w:asciiTheme="minorHAnsi" w:hAnsiTheme="minorHAnsi"/>
          </w:rPr>
          <w:t>https://www.epa.gov/sites/default/files/2015-06/documents/2004_07_07_septics_septic_2002_osdm_all.pdf</w:t>
        </w:r>
      </w:hyperlink>
      <w:r w:rsidR="00886E4D">
        <w:t xml:space="preserve"> </w:t>
      </w:r>
    </w:p>
    <w:p w14:paraId="22FD57E9" w14:textId="584EC3E8" w:rsidR="00A20E07" w:rsidRDefault="00A20E07" w:rsidP="00A20E07">
      <w:pPr>
        <w:pStyle w:val="PCABodyText"/>
        <w:ind w:left="720" w:hanging="720"/>
      </w:pPr>
      <w:r>
        <w:t>EPA</w:t>
      </w:r>
      <w:r w:rsidRPr="00573E22">
        <w:t xml:space="preserve"> (U.S. Environmental Protection Agency).</w:t>
      </w:r>
      <w:r>
        <w:t xml:space="preserve"> 2022. 2022</w:t>
      </w:r>
      <w:r w:rsidR="00EA5C99">
        <w:t>–</w:t>
      </w:r>
      <w:r>
        <w:t>2023 Vision for the</w:t>
      </w:r>
      <w:r w:rsidRPr="00F87F6A">
        <w:t xml:space="preserve"> Clean Water Act Section 303(d) Program</w:t>
      </w:r>
      <w:r>
        <w:t xml:space="preserve">. September 2022. </w:t>
      </w:r>
      <w:hyperlink r:id="rId84" w:history="1">
        <w:r w:rsidR="00866DDE" w:rsidRPr="00B858F5">
          <w:rPr>
            <w:rStyle w:val="Hyperlink"/>
            <w:rFonts w:asciiTheme="minorHAnsi" w:hAnsiTheme="minorHAnsi"/>
          </w:rPr>
          <w:t>https://www.epa.gov/system/files/documents/2022-09/CWA%20Section%20303d%20Vision_September%202022.pdf</w:t>
        </w:r>
      </w:hyperlink>
      <w:r w:rsidR="00866DDE">
        <w:t xml:space="preserve"> </w:t>
      </w:r>
    </w:p>
    <w:p w14:paraId="5ED1D346" w14:textId="77777777" w:rsidR="00F87F6A" w:rsidRDefault="00F87F6A" w:rsidP="00F87F6A">
      <w:pPr>
        <w:pStyle w:val="PCABodyText"/>
        <w:ind w:left="720" w:hanging="720"/>
        <w:rPr>
          <w:szCs w:val="22"/>
        </w:rPr>
      </w:pPr>
      <w:r w:rsidRPr="00CC2EB8">
        <w:rPr>
          <w:szCs w:val="22"/>
        </w:rPr>
        <w:t xml:space="preserve">Ishii, S., W.B. Ksoll, R.E. Hicks, and M. Sadowsky. 2006. Presence and Growth of Naturalized </w:t>
      </w:r>
      <w:r w:rsidRPr="00CC2EB8">
        <w:rPr>
          <w:i/>
          <w:iCs/>
          <w:szCs w:val="22"/>
        </w:rPr>
        <w:t xml:space="preserve">Escherichia Coli </w:t>
      </w:r>
      <w:r w:rsidRPr="00CC2EB8">
        <w:rPr>
          <w:szCs w:val="22"/>
        </w:rPr>
        <w:t xml:space="preserve">in Temperate Soils from Lake Superior Watersheds. </w:t>
      </w:r>
      <w:r w:rsidRPr="00F87F6A">
        <w:rPr>
          <w:iCs/>
          <w:szCs w:val="22"/>
        </w:rPr>
        <w:t>Applied and Environmental Microbiology</w:t>
      </w:r>
      <w:r w:rsidRPr="00CC2EB8">
        <w:rPr>
          <w:i/>
          <w:iCs/>
          <w:szCs w:val="22"/>
        </w:rPr>
        <w:t xml:space="preserve"> </w:t>
      </w:r>
      <w:r w:rsidRPr="00CC2EB8">
        <w:rPr>
          <w:szCs w:val="22"/>
        </w:rPr>
        <w:t>72: 612–21. doi:10.1128/AEM.72.1.612–621.2006</w:t>
      </w:r>
    </w:p>
    <w:p w14:paraId="32A2FF9E" w14:textId="77777777" w:rsidR="00B028E6" w:rsidRPr="00CC2EB8" w:rsidRDefault="00B028E6" w:rsidP="00B028E6">
      <w:pPr>
        <w:pStyle w:val="PCABodyText"/>
        <w:ind w:left="720" w:hanging="720"/>
        <w:rPr>
          <w:szCs w:val="22"/>
        </w:rPr>
      </w:pPr>
      <w:r w:rsidRPr="00594F8D">
        <w:rPr>
          <w:szCs w:val="22"/>
        </w:rPr>
        <w:t xml:space="preserve">Ishii, </w:t>
      </w:r>
      <w:r>
        <w:rPr>
          <w:szCs w:val="22"/>
        </w:rPr>
        <w:t>S., T. Yan, H.</w:t>
      </w:r>
      <w:r w:rsidRPr="00594F8D">
        <w:rPr>
          <w:szCs w:val="22"/>
        </w:rPr>
        <w:t xml:space="preserve"> Vu, </w:t>
      </w:r>
      <w:r>
        <w:rPr>
          <w:szCs w:val="22"/>
        </w:rPr>
        <w:t>D.</w:t>
      </w:r>
      <w:r w:rsidRPr="00594F8D">
        <w:rPr>
          <w:szCs w:val="22"/>
        </w:rPr>
        <w:t xml:space="preserve"> L. Hansen, </w:t>
      </w:r>
      <w:r>
        <w:rPr>
          <w:szCs w:val="22"/>
        </w:rPr>
        <w:t>R.</w:t>
      </w:r>
      <w:r w:rsidRPr="00594F8D">
        <w:rPr>
          <w:szCs w:val="22"/>
        </w:rPr>
        <w:t xml:space="preserve"> E. Hicks, and </w:t>
      </w:r>
      <w:r>
        <w:rPr>
          <w:szCs w:val="22"/>
        </w:rPr>
        <w:t xml:space="preserve">M. J. Sadowsky. 2010. </w:t>
      </w:r>
      <w:r w:rsidRPr="00594F8D">
        <w:rPr>
          <w:szCs w:val="22"/>
        </w:rPr>
        <w:t xml:space="preserve">Factors Controlling Long-Term Survival and Growth of Naturalized </w:t>
      </w:r>
      <w:r w:rsidRPr="007C337C">
        <w:rPr>
          <w:i/>
          <w:szCs w:val="22"/>
        </w:rPr>
        <w:t>Escherichia coli</w:t>
      </w:r>
      <w:r w:rsidRPr="00594F8D">
        <w:rPr>
          <w:szCs w:val="22"/>
        </w:rPr>
        <w:t xml:space="preserve"> Popula</w:t>
      </w:r>
      <w:r>
        <w:rPr>
          <w:szCs w:val="22"/>
        </w:rPr>
        <w:t>tions in Temperate Field Soils. Microbes and Environments</w:t>
      </w:r>
      <w:r w:rsidRPr="00594F8D">
        <w:rPr>
          <w:szCs w:val="22"/>
        </w:rPr>
        <w:t xml:space="preserve"> 25</w:t>
      </w:r>
      <w:r>
        <w:rPr>
          <w:szCs w:val="22"/>
        </w:rPr>
        <w:t>(</w:t>
      </w:r>
      <w:r w:rsidRPr="00594F8D">
        <w:rPr>
          <w:szCs w:val="22"/>
        </w:rPr>
        <w:t>1</w:t>
      </w:r>
      <w:r>
        <w:rPr>
          <w:szCs w:val="22"/>
        </w:rPr>
        <w:t>):8−14</w:t>
      </w:r>
      <w:r w:rsidRPr="00594F8D">
        <w:rPr>
          <w:szCs w:val="22"/>
        </w:rPr>
        <w:t>.</w:t>
      </w:r>
      <w:r>
        <w:rPr>
          <w:szCs w:val="22"/>
        </w:rPr>
        <w:t xml:space="preserve"> doi</w:t>
      </w:r>
      <w:r w:rsidRPr="00D03CE9">
        <w:rPr>
          <w:szCs w:val="22"/>
        </w:rPr>
        <w:t>: 10.1264/jsme2.me09172</w:t>
      </w:r>
    </w:p>
    <w:p w14:paraId="32352C69" w14:textId="77777777" w:rsidR="00FE3D21" w:rsidRDefault="00FE3D21" w:rsidP="00F87F6A">
      <w:pPr>
        <w:pStyle w:val="PCABodyText"/>
        <w:ind w:left="720" w:hanging="720"/>
        <w:rPr>
          <w:lang w:val="en"/>
        </w:rPr>
      </w:pPr>
      <w:r w:rsidRPr="00FE3D21">
        <w:rPr>
          <w:lang w:val="en"/>
        </w:rPr>
        <w:t xml:space="preserve">Jamieson, </w:t>
      </w:r>
      <w:r>
        <w:rPr>
          <w:lang w:val="en"/>
        </w:rPr>
        <w:t>R.</w:t>
      </w:r>
      <w:r w:rsidRPr="00FE3D21">
        <w:rPr>
          <w:lang w:val="en"/>
        </w:rPr>
        <w:t xml:space="preserve"> C., </w:t>
      </w:r>
      <w:r>
        <w:rPr>
          <w:lang w:val="en"/>
        </w:rPr>
        <w:t>D.</w:t>
      </w:r>
      <w:r w:rsidRPr="00FE3D21">
        <w:rPr>
          <w:lang w:val="en"/>
        </w:rPr>
        <w:t xml:space="preserve"> M. Joy, H. Lee, R. Kostaschuk, and </w:t>
      </w:r>
      <w:r>
        <w:rPr>
          <w:lang w:val="en"/>
        </w:rPr>
        <w:t xml:space="preserve">R. J. Gordon. 2005. </w:t>
      </w:r>
      <w:r w:rsidRPr="00FE3D21">
        <w:rPr>
          <w:lang w:val="en"/>
        </w:rPr>
        <w:t xml:space="preserve">Resuspension of Sediment-Associated </w:t>
      </w:r>
      <w:r w:rsidRPr="00075D14">
        <w:rPr>
          <w:i/>
          <w:lang w:val="en"/>
        </w:rPr>
        <w:t>Escherichia</w:t>
      </w:r>
      <w:r w:rsidRPr="00FE3D21">
        <w:rPr>
          <w:lang w:val="en"/>
        </w:rPr>
        <w:t xml:space="preserve"> </w:t>
      </w:r>
      <w:r w:rsidRPr="00075D14">
        <w:rPr>
          <w:i/>
          <w:lang w:val="en"/>
        </w:rPr>
        <w:t>coli</w:t>
      </w:r>
      <w:r w:rsidRPr="00FE3D21">
        <w:rPr>
          <w:lang w:val="en"/>
        </w:rPr>
        <w:t xml:space="preserve"> in a Natural Stream. Journal o</w:t>
      </w:r>
      <w:r>
        <w:rPr>
          <w:lang w:val="en"/>
        </w:rPr>
        <w:t>f Environmental Quality</w:t>
      </w:r>
      <w:r w:rsidRPr="00FE3D21">
        <w:rPr>
          <w:lang w:val="en"/>
        </w:rPr>
        <w:t xml:space="preserve"> 34</w:t>
      </w:r>
      <w:r>
        <w:rPr>
          <w:lang w:val="en"/>
        </w:rPr>
        <w:t>(2):581-589</w:t>
      </w:r>
      <w:r w:rsidRPr="00FE3D21">
        <w:rPr>
          <w:lang w:val="en"/>
        </w:rPr>
        <w:t>.</w:t>
      </w:r>
    </w:p>
    <w:p w14:paraId="3CF59415" w14:textId="08887671" w:rsidR="00D56FC1" w:rsidRDefault="00D56FC1" w:rsidP="00D56FC1">
      <w:pPr>
        <w:pStyle w:val="PCABodyText"/>
        <w:ind w:left="720" w:hanging="720"/>
        <w:rPr>
          <w:lang w:val="en"/>
        </w:rPr>
      </w:pPr>
      <w:r w:rsidRPr="00D56FC1">
        <w:rPr>
          <w:lang w:val="en"/>
        </w:rPr>
        <w:t>Jang, J., H.-G. Hur, M.</w:t>
      </w:r>
      <w:r>
        <w:rPr>
          <w:lang w:val="en"/>
        </w:rPr>
        <w:t xml:space="preserve"> </w:t>
      </w:r>
      <w:r w:rsidRPr="00D56FC1">
        <w:rPr>
          <w:lang w:val="en"/>
        </w:rPr>
        <w:t>J. Sadowsky, M.</w:t>
      </w:r>
      <w:r>
        <w:rPr>
          <w:lang w:val="en"/>
        </w:rPr>
        <w:t xml:space="preserve"> </w:t>
      </w:r>
      <w:r w:rsidRPr="00D56FC1">
        <w:rPr>
          <w:lang w:val="en"/>
        </w:rPr>
        <w:t xml:space="preserve">N. Byappanahalli, T. Yan, and S. Ishii. </w:t>
      </w:r>
      <w:r>
        <w:rPr>
          <w:lang w:val="en"/>
        </w:rPr>
        <w:t xml:space="preserve">2017. </w:t>
      </w:r>
      <w:r w:rsidRPr="00D56FC1">
        <w:rPr>
          <w:lang w:val="en"/>
        </w:rPr>
        <w:t xml:space="preserve">Environmental </w:t>
      </w:r>
      <w:r w:rsidRPr="00D56FC1">
        <w:rPr>
          <w:i/>
          <w:lang w:val="en"/>
        </w:rPr>
        <w:t>Escherichia Coli</w:t>
      </w:r>
      <w:r w:rsidRPr="00D56FC1">
        <w:rPr>
          <w:lang w:val="en"/>
        </w:rPr>
        <w:t>: Ecology and Public Health Implications</w:t>
      </w:r>
      <w:r w:rsidR="00C67A7C">
        <w:rPr>
          <w:lang w:val="en"/>
        </w:rPr>
        <w:t>—</w:t>
      </w:r>
      <w:r w:rsidRPr="00D56FC1">
        <w:rPr>
          <w:lang w:val="en"/>
        </w:rPr>
        <w:t xml:space="preserve">a Review. Journal of Applied Microbiology </w:t>
      </w:r>
      <w:r>
        <w:rPr>
          <w:lang w:val="en"/>
        </w:rPr>
        <w:t>123(3)</w:t>
      </w:r>
      <w:r w:rsidRPr="00D56FC1">
        <w:rPr>
          <w:lang w:val="en"/>
        </w:rPr>
        <w:t xml:space="preserve">: 570–81. </w:t>
      </w:r>
      <w:hyperlink r:id="rId85" w:history="1">
        <w:r w:rsidRPr="007917B9">
          <w:rPr>
            <w:rStyle w:val="Hyperlink"/>
          </w:rPr>
          <w:t>https://doi.org/10.1111/jam.13468</w:t>
        </w:r>
      </w:hyperlink>
    </w:p>
    <w:p w14:paraId="343EBE99" w14:textId="77777777" w:rsidR="00B028E6" w:rsidRPr="00CC2EB8" w:rsidRDefault="00B028E6" w:rsidP="00F87F6A">
      <w:pPr>
        <w:pStyle w:val="PCABodyText"/>
        <w:ind w:left="720" w:hanging="720"/>
        <w:rPr>
          <w:szCs w:val="22"/>
        </w:rPr>
      </w:pPr>
      <w:r w:rsidRPr="007C337C">
        <w:rPr>
          <w:lang w:val="en"/>
        </w:rPr>
        <w:t xml:space="preserve">Marino, </w:t>
      </w:r>
      <w:r>
        <w:rPr>
          <w:lang w:val="en"/>
        </w:rPr>
        <w:t>R.</w:t>
      </w:r>
      <w:r w:rsidRPr="007C337C">
        <w:rPr>
          <w:lang w:val="en"/>
        </w:rPr>
        <w:t xml:space="preserve"> P., and </w:t>
      </w:r>
      <w:r>
        <w:rPr>
          <w:lang w:val="en"/>
        </w:rPr>
        <w:t xml:space="preserve">J. J. Gannon. 1991. </w:t>
      </w:r>
      <w:r w:rsidRPr="007C337C">
        <w:rPr>
          <w:lang w:val="en"/>
        </w:rPr>
        <w:t>Survival of Fecal Coliforms and Fecal Strepto</w:t>
      </w:r>
      <w:r>
        <w:rPr>
          <w:lang w:val="en"/>
        </w:rPr>
        <w:t xml:space="preserve">cocci in Storm Drain Sediments. Water Research </w:t>
      </w:r>
      <w:r w:rsidRPr="007C337C">
        <w:rPr>
          <w:lang w:val="en"/>
        </w:rPr>
        <w:t>25</w:t>
      </w:r>
      <w:r>
        <w:rPr>
          <w:lang w:val="en"/>
        </w:rPr>
        <w:t>(</w:t>
      </w:r>
      <w:r w:rsidRPr="007C337C">
        <w:rPr>
          <w:lang w:val="en"/>
        </w:rPr>
        <w:t>9</w:t>
      </w:r>
      <w:r>
        <w:rPr>
          <w:lang w:val="en"/>
        </w:rPr>
        <w:t>):1089–1098</w:t>
      </w:r>
      <w:r w:rsidRPr="007C337C">
        <w:rPr>
          <w:lang w:val="en"/>
        </w:rPr>
        <w:t>.</w:t>
      </w:r>
    </w:p>
    <w:p w14:paraId="6012BB33" w14:textId="5827E1B9" w:rsidR="00F87F6A" w:rsidRDefault="00F87F6A" w:rsidP="00F87F6A">
      <w:pPr>
        <w:pStyle w:val="PCABodyText"/>
        <w:ind w:left="720" w:hanging="720"/>
      </w:pPr>
      <w:r w:rsidRPr="00F87F6A">
        <w:t>MPCA</w:t>
      </w:r>
      <w:r>
        <w:t xml:space="preserve"> </w:t>
      </w:r>
      <w:r>
        <w:rPr>
          <w:szCs w:val="22"/>
        </w:rPr>
        <w:t>(Minnesota Pollution Control Agency)</w:t>
      </w:r>
      <w:r w:rsidRPr="00F87F6A">
        <w:t>. 2005. Minnesota Lake Water Quality Assessment Report: Developing Nutrient Criteria, 3rd Edition. September 2005.</w:t>
      </w:r>
      <w:r>
        <w:t xml:space="preserve"> </w:t>
      </w:r>
      <w:hyperlink r:id="rId86" w:history="1">
        <w:r w:rsidR="00EC6237" w:rsidRPr="00580443">
          <w:rPr>
            <w:rStyle w:val="Hyperlink"/>
            <w:rFonts w:asciiTheme="minorHAnsi" w:hAnsiTheme="minorHAnsi"/>
          </w:rPr>
          <w:t>https://www.pca.state.mn.us/sites/default/files/wq-lar3-01.pdf</w:t>
        </w:r>
      </w:hyperlink>
      <w:r w:rsidR="00EC6237">
        <w:t xml:space="preserve"> </w:t>
      </w:r>
    </w:p>
    <w:p w14:paraId="49A46FC4" w14:textId="053BB759" w:rsidR="00F87F6A" w:rsidRDefault="00F87F6A" w:rsidP="00F87F6A">
      <w:pPr>
        <w:pStyle w:val="PCABodyText"/>
        <w:ind w:left="720" w:hanging="720"/>
      </w:pPr>
      <w:r w:rsidRPr="00F94CF8">
        <w:lastRenderedPageBreak/>
        <w:t>MPCA</w:t>
      </w:r>
      <w:r>
        <w:t xml:space="preserve"> </w:t>
      </w:r>
      <w:r>
        <w:rPr>
          <w:szCs w:val="22"/>
        </w:rPr>
        <w:t>(Minnesota Pollution Control Agency)</w:t>
      </w:r>
      <w:r w:rsidRPr="00F94CF8">
        <w:t xml:space="preserve">. </w:t>
      </w:r>
      <w:r>
        <w:rPr>
          <w:szCs w:val="22"/>
        </w:rPr>
        <w:t xml:space="preserve">2011. </w:t>
      </w:r>
      <w:r w:rsidRPr="00F87F6A">
        <w:rPr>
          <w:iCs/>
          <w:szCs w:val="22"/>
        </w:rPr>
        <w:t xml:space="preserve">Minnesota’s Water Quality Monitoring Strategy: 2011 to 2021. </w:t>
      </w:r>
      <w:r>
        <w:rPr>
          <w:szCs w:val="22"/>
        </w:rPr>
        <w:t xml:space="preserve">Document number p-gen1-10. </w:t>
      </w:r>
      <w:hyperlink r:id="rId87" w:history="1">
        <w:r w:rsidRPr="00A66643">
          <w:rPr>
            <w:rStyle w:val="Hyperlink"/>
            <w:rFonts w:asciiTheme="minorHAnsi" w:hAnsiTheme="minorHAnsi"/>
            <w:szCs w:val="22"/>
          </w:rPr>
          <w:t>https://www.pca.state.mn.us/sites/default/files/p-gen1-10.pdf</w:t>
        </w:r>
      </w:hyperlink>
      <w:r>
        <w:rPr>
          <w:szCs w:val="22"/>
        </w:rPr>
        <w:t xml:space="preserve"> </w:t>
      </w:r>
    </w:p>
    <w:p w14:paraId="44607CAF" w14:textId="0A5C9D3D" w:rsidR="00F87F6A" w:rsidRDefault="00F87F6A" w:rsidP="00F87F6A">
      <w:pPr>
        <w:pStyle w:val="PCABodyText"/>
        <w:ind w:left="720" w:hanging="720"/>
        <w:rPr>
          <w:szCs w:val="22"/>
        </w:rPr>
      </w:pPr>
      <w:r>
        <w:rPr>
          <w:szCs w:val="22"/>
        </w:rPr>
        <w:t xml:space="preserve">MPCA (Minnesota Pollution Control Agency). 2012. </w:t>
      </w:r>
      <w:r w:rsidRPr="00F87F6A">
        <w:rPr>
          <w:iCs/>
          <w:szCs w:val="22"/>
        </w:rPr>
        <w:t>Zumbro Watershed Total Maximum Daily Loads for Turbidity Impairments</w:t>
      </w:r>
      <w:r w:rsidRPr="00CC2EB8">
        <w:rPr>
          <w:szCs w:val="22"/>
        </w:rPr>
        <w:t>. Document number w</w:t>
      </w:r>
      <w:r>
        <w:rPr>
          <w:szCs w:val="22"/>
        </w:rPr>
        <w:t xml:space="preserve">q-iw9-13e. </w:t>
      </w:r>
      <w:hyperlink r:id="rId88" w:history="1">
        <w:r w:rsidRPr="00A66643">
          <w:rPr>
            <w:rStyle w:val="Hyperlink"/>
            <w:rFonts w:asciiTheme="minorHAnsi" w:hAnsiTheme="minorHAnsi"/>
            <w:szCs w:val="22"/>
          </w:rPr>
          <w:t>https://www.pca.state.mn.us/sites/default/files/wq-iw9-13e.pdf</w:t>
        </w:r>
      </w:hyperlink>
      <w:r>
        <w:rPr>
          <w:szCs w:val="22"/>
        </w:rPr>
        <w:t xml:space="preserve"> </w:t>
      </w:r>
    </w:p>
    <w:p w14:paraId="449C0E2E" w14:textId="57030ED9" w:rsidR="00F87F6A" w:rsidRPr="00C2160A" w:rsidRDefault="00F87F6A" w:rsidP="00F87F6A">
      <w:pPr>
        <w:pStyle w:val="PCABodyText"/>
        <w:ind w:left="720" w:hanging="720"/>
      </w:pPr>
      <w:r>
        <w:t xml:space="preserve">MPCA (Minnesota Pollution Control Agency). 2014. </w:t>
      </w:r>
      <w:r w:rsidRPr="00CC2EB8">
        <w:t>The Minnesota Nutrient Reduction Strategy.</w:t>
      </w:r>
      <w:r>
        <w:t xml:space="preserve"> St. Paul, MN. Document number wq-s1-80. </w:t>
      </w:r>
      <w:hyperlink r:id="rId89" w:history="1">
        <w:r w:rsidRPr="00A66643">
          <w:rPr>
            <w:rStyle w:val="Hyperlink"/>
            <w:rFonts w:asciiTheme="minorHAnsi" w:hAnsiTheme="minorHAnsi"/>
          </w:rPr>
          <w:t>https://www.pca.state.mn.us/sites/default/files/wq-s1-80.pdf</w:t>
        </w:r>
      </w:hyperlink>
      <w:r>
        <w:t xml:space="preserve"> </w:t>
      </w:r>
    </w:p>
    <w:p w14:paraId="666D563F" w14:textId="3F28CFED" w:rsidR="00F87F6A" w:rsidRDefault="00F87F6A" w:rsidP="00F87F6A">
      <w:pPr>
        <w:pStyle w:val="PCABodyText"/>
        <w:ind w:left="720" w:hanging="720"/>
        <w:rPr>
          <w:szCs w:val="22"/>
        </w:rPr>
      </w:pPr>
      <w:r>
        <w:rPr>
          <w:szCs w:val="22"/>
        </w:rPr>
        <w:t xml:space="preserve">MPCA (Minnesota Pollution Control Agency). 2017. </w:t>
      </w:r>
      <w:r w:rsidRPr="00F87F6A">
        <w:rPr>
          <w:iCs/>
          <w:szCs w:val="22"/>
        </w:rPr>
        <w:t xml:space="preserve">Livestock and the Environment MPCA Feedlot Program Overview. </w:t>
      </w:r>
      <w:r>
        <w:rPr>
          <w:iCs/>
          <w:szCs w:val="22"/>
        </w:rPr>
        <w:t xml:space="preserve">Document number </w:t>
      </w:r>
      <w:r w:rsidRPr="000C7A0F">
        <w:rPr>
          <w:szCs w:val="22"/>
        </w:rPr>
        <w:t>wq-f1-01. November 201</w:t>
      </w:r>
      <w:r>
        <w:rPr>
          <w:szCs w:val="22"/>
        </w:rPr>
        <w:t xml:space="preserve">7. </w:t>
      </w:r>
      <w:hyperlink r:id="rId90" w:history="1">
        <w:r w:rsidRPr="00A66643">
          <w:rPr>
            <w:rStyle w:val="Hyperlink"/>
            <w:rFonts w:asciiTheme="minorHAnsi" w:hAnsiTheme="minorHAnsi"/>
            <w:szCs w:val="22"/>
          </w:rPr>
          <w:t>https://www.pca.state.mn.us/sites/default/files/wq-f1-01.pdf</w:t>
        </w:r>
      </w:hyperlink>
      <w:r>
        <w:rPr>
          <w:szCs w:val="22"/>
        </w:rPr>
        <w:t xml:space="preserve"> </w:t>
      </w:r>
    </w:p>
    <w:p w14:paraId="1026D522" w14:textId="53DE084E" w:rsidR="004B4A60" w:rsidRDefault="004B4A60" w:rsidP="004B4A60">
      <w:pPr>
        <w:pStyle w:val="PCABodyText"/>
        <w:ind w:left="720" w:hanging="720"/>
      </w:pPr>
      <w:r>
        <w:rPr>
          <w:szCs w:val="22"/>
        </w:rPr>
        <w:t>MPCA (Minnesota Pollution Control Agency).</w:t>
      </w:r>
      <w:r>
        <w:t xml:space="preserve"> 2020. 5-year Progress Report on Minnesota’s Nutrient Reduction Strategy. Document number wq-s1-84a. August 2020. Available at </w:t>
      </w:r>
      <w:hyperlink r:id="rId91" w:history="1">
        <w:r w:rsidRPr="00202B46">
          <w:rPr>
            <w:rStyle w:val="Hyperlink"/>
            <w:rFonts w:asciiTheme="minorHAnsi" w:hAnsiTheme="minorHAnsi"/>
          </w:rPr>
          <w:t>https://www.pca.state.mn.us/water/five-year-progress-report</w:t>
        </w:r>
      </w:hyperlink>
    </w:p>
    <w:p w14:paraId="65242C23" w14:textId="7998C9B4" w:rsidR="0031312A" w:rsidRPr="00AF28CC" w:rsidRDefault="00A70359" w:rsidP="0031312A">
      <w:pPr>
        <w:pStyle w:val="PCABodyText"/>
        <w:ind w:left="720" w:hanging="720"/>
        <w:rPr>
          <w:szCs w:val="22"/>
        </w:rPr>
      </w:pPr>
      <w:r w:rsidRPr="004339BA">
        <w:t>MPCA (Minnesota Pollution Control Agency). 20</w:t>
      </w:r>
      <w:r>
        <w:t>22</w:t>
      </w:r>
      <w:r w:rsidR="00A840FA">
        <w:t>a</w:t>
      </w:r>
      <w:r w:rsidRPr="00282CD0">
        <w:t>.</w:t>
      </w:r>
      <w:r>
        <w:t xml:space="preserve"> </w:t>
      </w:r>
      <w:r w:rsidR="0031312A">
        <w:rPr>
          <w:szCs w:val="22"/>
        </w:rPr>
        <w:t>Watershed nutrient loads to accomplish Minnesota’s Nutrient Reduction Strategy Goals</w:t>
      </w:r>
      <w:r w:rsidR="003C44D0">
        <w:rPr>
          <w:szCs w:val="22"/>
        </w:rPr>
        <w:t xml:space="preserve">: </w:t>
      </w:r>
      <w:r w:rsidR="003C44D0" w:rsidRPr="003C44D0">
        <w:rPr>
          <w:szCs w:val="22"/>
        </w:rPr>
        <w:t>Interim Guidance for Watershed Strategies and Planning</w:t>
      </w:r>
      <w:r w:rsidR="0031312A">
        <w:rPr>
          <w:szCs w:val="22"/>
        </w:rPr>
        <w:t xml:space="preserve">. Document number wq-s1-86. </w:t>
      </w:r>
      <w:hyperlink r:id="rId92" w:history="1">
        <w:r w:rsidR="0031312A" w:rsidRPr="00312940">
          <w:rPr>
            <w:rStyle w:val="Hyperlink"/>
            <w:rFonts w:asciiTheme="minorHAnsi" w:hAnsiTheme="minorHAnsi"/>
            <w:szCs w:val="22"/>
          </w:rPr>
          <w:t>https://www.pca.state.mn.us/sites/default/files/wq-s1-86.pdf</w:t>
        </w:r>
      </w:hyperlink>
      <w:r w:rsidR="0031312A">
        <w:rPr>
          <w:szCs w:val="22"/>
        </w:rPr>
        <w:t xml:space="preserve"> </w:t>
      </w:r>
    </w:p>
    <w:p w14:paraId="136D70E1" w14:textId="61A9BD6E" w:rsidR="00A840FA" w:rsidRDefault="00A840FA" w:rsidP="00A840FA">
      <w:pPr>
        <w:pStyle w:val="PCABodyText"/>
        <w:ind w:left="720" w:hanging="720"/>
      </w:pPr>
      <w:r>
        <w:rPr>
          <w:szCs w:val="22"/>
        </w:rPr>
        <w:t>MPCA (Minnesota Pollution Control Agency).</w:t>
      </w:r>
      <w:r>
        <w:t xml:space="preserve"> 2022b. Water Quality Trading Guidance. Document number wq-gen1-15. </w:t>
      </w:r>
      <w:r w:rsidR="00945253">
        <w:t>September</w:t>
      </w:r>
      <w:r>
        <w:t xml:space="preserve"> 202</w:t>
      </w:r>
      <w:r w:rsidR="00945253">
        <w:t>2</w:t>
      </w:r>
      <w:r>
        <w:t xml:space="preserve">. Available at </w:t>
      </w:r>
      <w:hyperlink r:id="rId93" w:history="1">
        <w:r w:rsidRPr="002E1AFE">
          <w:rPr>
            <w:rStyle w:val="Hyperlink"/>
            <w:rFonts w:asciiTheme="minorHAnsi" w:hAnsiTheme="minorHAnsi"/>
          </w:rPr>
          <w:t>https://www.pca.state.mn.us/sites/default/files/wq-gen1-15.pdf</w:t>
        </w:r>
      </w:hyperlink>
      <w:r>
        <w:t>.</w:t>
      </w:r>
    </w:p>
    <w:p w14:paraId="4E3C962E" w14:textId="31378FA0" w:rsidR="00DD7C95" w:rsidRPr="00A65A4D" w:rsidRDefault="00A70359" w:rsidP="004E53C2">
      <w:pPr>
        <w:pStyle w:val="PCABodyText"/>
        <w:ind w:left="720" w:hanging="720"/>
      </w:pPr>
      <w:r>
        <w:t xml:space="preserve"> </w:t>
      </w:r>
      <w:r w:rsidR="004E53C2" w:rsidRPr="00A65A4D">
        <w:t>MPCA (Minnesota Pollution Control Agency). 202</w:t>
      </w:r>
      <w:r w:rsidR="00FB210C">
        <w:t>4a</w:t>
      </w:r>
      <w:r w:rsidR="004E53C2" w:rsidRPr="00A65A4D">
        <w:t>. Minnesota’s Total Maximum Daily Load Studies Prioritization Framework</w:t>
      </w:r>
      <w:r w:rsidR="0091689C" w:rsidRPr="00A65A4D">
        <w:t xml:space="preserve"> 2022–2032. </w:t>
      </w:r>
      <w:r w:rsidR="00FB210C">
        <w:t>March</w:t>
      </w:r>
      <w:r w:rsidR="0091689C" w:rsidRPr="00A65A4D">
        <w:t xml:space="preserve"> 202</w:t>
      </w:r>
      <w:r w:rsidR="00FB210C">
        <w:t>4</w:t>
      </w:r>
      <w:r w:rsidR="0091689C" w:rsidRPr="00A65A4D">
        <w:t xml:space="preserve">. Document number wq-iw1-82. </w:t>
      </w:r>
      <w:hyperlink r:id="rId94" w:history="1">
        <w:r w:rsidR="0091689C" w:rsidRPr="00A65A4D">
          <w:rPr>
            <w:rStyle w:val="Hyperlink"/>
            <w:rFonts w:asciiTheme="minorHAnsi" w:hAnsiTheme="minorHAnsi"/>
          </w:rPr>
          <w:t>https://www.pca.state.mn.us/sites/default/files/wq-iw1-82.pdf</w:t>
        </w:r>
      </w:hyperlink>
      <w:r w:rsidR="0091689C" w:rsidRPr="00A65A4D">
        <w:t xml:space="preserve"> </w:t>
      </w:r>
    </w:p>
    <w:p w14:paraId="0D6805CD" w14:textId="56BE30D9" w:rsidR="005C665F" w:rsidRDefault="004E53C2" w:rsidP="004E53C2">
      <w:pPr>
        <w:pStyle w:val="PCABodyText"/>
        <w:ind w:left="720" w:hanging="720"/>
      </w:pPr>
      <w:r w:rsidRPr="00A65A4D">
        <w:t xml:space="preserve"> </w:t>
      </w:r>
      <w:r w:rsidR="00DD7C95" w:rsidRPr="00A65A4D">
        <w:t>MPCA (Minnesota Pollution Control Agency). 202</w:t>
      </w:r>
      <w:r w:rsidR="00794489">
        <w:t>4</w:t>
      </w:r>
      <w:r w:rsidR="00DD7C95" w:rsidRPr="00A65A4D">
        <w:t>b.</w:t>
      </w:r>
      <w:r w:rsidR="00DD7C95">
        <w:t xml:space="preserve"> Minnesota’s TMDL Commitments</w:t>
      </w:r>
      <w:r w:rsidR="007C5FE9">
        <w:t xml:space="preserve">. </w:t>
      </w:r>
      <w:r w:rsidR="00794489">
        <w:t xml:space="preserve">March 2024. </w:t>
      </w:r>
      <w:r w:rsidR="007C5FE9">
        <w:t>Document number wq-iw1-83.</w:t>
      </w:r>
      <w:r w:rsidR="00794489">
        <w:t xml:space="preserve"> </w:t>
      </w:r>
      <w:hyperlink r:id="rId95" w:history="1">
        <w:r w:rsidR="007C5FE9" w:rsidRPr="00B858F5">
          <w:rPr>
            <w:rStyle w:val="Hyperlink"/>
            <w:rFonts w:asciiTheme="minorHAnsi" w:hAnsiTheme="minorHAnsi"/>
          </w:rPr>
          <w:t>https://www.pca.state.mn.us/sites/default/files/wq-iw1-83.pdf</w:t>
        </w:r>
      </w:hyperlink>
    </w:p>
    <w:p w14:paraId="675B1AC9" w14:textId="759159DE" w:rsidR="000B5D3E" w:rsidRDefault="005C665F" w:rsidP="00391245">
      <w:pPr>
        <w:pStyle w:val="PCABodyText"/>
        <w:ind w:left="720" w:hanging="720"/>
      </w:pPr>
      <w:r w:rsidRPr="00A65A4D">
        <w:t>MPCA (Minnesota Pollution Control Agency). 202</w:t>
      </w:r>
      <w:r w:rsidR="00794489">
        <w:t>4</w:t>
      </w:r>
      <w:r>
        <w:t>c</w:t>
      </w:r>
      <w:r w:rsidRPr="00A65A4D">
        <w:t>.</w:t>
      </w:r>
      <w:r>
        <w:t xml:space="preserve"> Assessment Manual, Guidance for Assessing the Quality of Minnesota Surface Waters for Determination of Impairment: </w:t>
      </w:r>
      <w:r w:rsidR="00392C3E">
        <w:t>305(b) Report &amp; 303(d) Impaired Waters List, 2024 Assessment and Listing Cycle. Document number wq-iw1-04m</w:t>
      </w:r>
      <w:r w:rsidR="00480865">
        <w:t xml:space="preserve">. </w:t>
      </w:r>
      <w:r w:rsidR="00FA753F">
        <w:t>April</w:t>
      </w:r>
      <w:r w:rsidR="00480865">
        <w:t xml:space="preserve"> 202</w:t>
      </w:r>
      <w:r w:rsidR="00794489">
        <w:t>4</w:t>
      </w:r>
      <w:r w:rsidR="00480865">
        <w:t xml:space="preserve">. </w:t>
      </w:r>
      <w:hyperlink r:id="rId96" w:history="1">
        <w:r w:rsidR="00480865" w:rsidRPr="00B858F5">
          <w:rPr>
            <w:rStyle w:val="Hyperlink"/>
            <w:rFonts w:asciiTheme="minorHAnsi" w:hAnsiTheme="minorHAnsi"/>
          </w:rPr>
          <w:t>https://www.pca.state.mn.us/sites/default/files/wq-iw1-04m.pdf</w:t>
        </w:r>
      </w:hyperlink>
      <w:r w:rsidR="00480865">
        <w:t xml:space="preserve"> </w:t>
      </w:r>
      <w:r w:rsidR="000B5D3E">
        <w:br w:type="page"/>
      </w:r>
    </w:p>
    <w:p w14:paraId="2D1F80BD" w14:textId="77777777" w:rsidR="000B5D3E" w:rsidRPr="0038768B" w:rsidRDefault="000B5D3E" w:rsidP="00BC3B1E">
      <w:pPr>
        <w:pStyle w:val="Heading1"/>
        <w:rPr>
          <w:color w:val="C00000"/>
        </w:rPr>
      </w:pPr>
      <w:bookmarkStart w:id="241" w:name="_Toc160711029"/>
      <w:r>
        <w:lastRenderedPageBreak/>
        <w:t>Appendices</w:t>
      </w:r>
      <w:r w:rsidR="00BC3B1E">
        <w:t xml:space="preserve"> </w:t>
      </w:r>
      <w:r w:rsidR="00BC3B1E" w:rsidRPr="0038768B">
        <w:rPr>
          <w:color w:val="C00000"/>
        </w:rPr>
        <w:t>(Heading 1)</w:t>
      </w:r>
      <w:bookmarkEnd w:id="241"/>
    </w:p>
    <w:p w14:paraId="4817C35B" w14:textId="744EDBD6" w:rsidR="0008400D" w:rsidRDefault="000B5D3E" w:rsidP="00391245">
      <w:pPr>
        <w:pStyle w:val="PCABodyText"/>
      </w:pPr>
      <w:r w:rsidRPr="0008400D">
        <w:rPr>
          <w:color w:val="C00000"/>
        </w:rPr>
        <w:t>Include modeling input/output summary. Avoid including separate published reports here</w:t>
      </w:r>
      <w:r w:rsidR="009A609C">
        <w:rPr>
          <w:color w:val="C00000"/>
        </w:rPr>
        <w:t>;</w:t>
      </w:r>
      <w:r w:rsidRPr="0008400D">
        <w:rPr>
          <w:color w:val="C00000"/>
        </w:rPr>
        <w:t xml:space="preserve"> </w:t>
      </w:r>
      <w:r w:rsidR="009A609C">
        <w:rPr>
          <w:color w:val="C00000"/>
        </w:rPr>
        <w:t>r</w:t>
      </w:r>
      <w:r w:rsidR="00023180">
        <w:rPr>
          <w:color w:val="C00000"/>
        </w:rPr>
        <w:t>eference</w:t>
      </w:r>
      <w:r w:rsidRPr="0008400D">
        <w:rPr>
          <w:color w:val="C00000"/>
        </w:rPr>
        <w:t xml:space="preserve"> them instead.</w:t>
      </w:r>
      <w:r w:rsidR="0008400D">
        <w:br w:type="page"/>
      </w:r>
    </w:p>
    <w:p w14:paraId="52AE64D5" w14:textId="3757EDFE" w:rsidR="0008400D" w:rsidRDefault="0008400D" w:rsidP="00BC3B1E">
      <w:pPr>
        <w:pStyle w:val="Heading1"/>
      </w:pPr>
      <w:bookmarkStart w:id="242" w:name="_Toc160711030"/>
      <w:r>
        <w:lastRenderedPageBreak/>
        <w:t xml:space="preserve">Appendix </w:t>
      </w:r>
      <w:r w:rsidR="00D76873">
        <w:t>A</w:t>
      </w:r>
      <w:bookmarkEnd w:id="242"/>
    </w:p>
    <w:p w14:paraId="3F38985A" w14:textId="3383FB39" w:rsidR="00F552A3" w:rsidRDefault="00F552A3" w:rsidP="00F552A3">
      <w:pPr>
        <w:pStyle w:val="PCABodyText"/>
        <w:rPr>
          <w:color w:val="C00000"/>
        </w:rPr>
      </w:pPr>
      <w:r>
        <w:rPr>
          <w:color w:val="C00000"/>
        </w:rPr>
        <w:t xml:space="preserve">See Section </w:t>
      </w:r>
      <w:r w:rsidR="00BA7BC1">
        <w:rPr>
          <w:color w:val="C00000"/>
        </w:rPr>
        <w:t>B</w:t>
      </w:r>
      <w:r>
        <w:rPr>
          <w:color w:val="C00000"/>
        </w:rPr>
        <w:t xml:space="preserve">.1 in </w:t>
      </w:r>
      <w:hyperlink r:id="rId97" w:history="1">
        <w:r w:rsidRPr="00F552A3">
          <w:rPr>
            <w:rStyle w:val="Hyperlink"/>
            <w:rFonts w:asciiTheme="minorHAnsi" w:hAnsiTheme="minorHAnsi"/>
          </w:rPr>
          <w:t>All Things TMDL</w:t>
        </w:r>
      </w:hyperlink>
      <w:r>
        <w:rPr>
          <w:color w:val="C00000"/>
        </w:rPr>
        <w:t xml:space="preserve">: </w:t>
      </w:r>
      <w:r w:rsidRPr="0069098E">
        <w:rPr>
          <w:i/>
          <w:color w:val="C00000"/>
        </w:rPr>
        <w:t>Accounting of TMDLs in impairment tables</w:t>
      </w:r>
      <w:r>
        <w:rPr>
          <w:color w:val="C00000"/>
        </w:rPr>
        <w:t>.</w:t>
      </w:r>
    </w:p>
    <w:p w14:paraId="3E9D9F3E" w14:textId="4366D94B" w:rsidR="00F96F12" w:rsidRDefault="56A03CC3" w:rsidP="4C3CDE76">
      <w:pPr>
        <w:pStyle w:val="PCABodyText"/>
        <w:rPr>
          <w:rFonts w:cstheme="minorBidi"/>
          <w:color w:val="C00000"/>
        </w:rPr>
      </w:pPr>
      <w:r w:rsidRPr="4C3CDE76">
        <w:rPr>
          <w:rFonts w:cstheme="minorBidi"/>
          <w:color w:val="C00000"/>
        </w:rPr>
        <w:t>The following is a table that should be used to account for all impairments in the watershed. Most of the information can be found in the Tableau report</w:t>
      </w:r>
      <w:r w:rsidR="00EF6722">
        <w:rPr>
          <w:rStyle w:val="FootnoteReference"/>
          <w:rFonts w:cstheme="minorHAnsi"/>
          <w:iCs/>
          <w:color w:val="C00000"/>
        </w:rPr>
        <w:footnoteReference w:id="3"/>
      </w:r>
      <w:r w:rsidRPr="4C3CDE76">
        <w:rPr>
          <w:rFonts w:cstheme="minorBidi"/>
          <w:color w:val="C00000"/>
        </w:rPr>
        <w:t xml:space="preserve"> </w:t>
      </w:r>
      <w:hyperlink r:id="rId98" w:anchor="/views/Draft-IWLandTMDLPlanningList/IWLandTMDLplanninglist?:iid=1" w:history="1">
        <w:r w:rsidRPr="4C3CDE76">
          <w:rPr>
            <w:rStyle w:val="Hyperlink"/>
            <w:rFonts w:asciiTheme="minorHAnsi" w:hAnsiTheme="minorHAnsi" w:cstheme="minorBidi"/>
          </w:rPr>
          <w:t>Impaired waters</w:t>
        </w:r>
        <w:r w:rsidR="00F22CE2">
          <w:rPr>
            <w:rStyle w:val="Hyperlink"/>
            <w:rFonts w:asciiTheme="minorHAnsi" w:hAnsiTheme="minorHAnsi" w:cstheme="minorBidi"/>
          </w:rPr>
          <w:t xml:space="preserve"> TMDL planning summary</w:t>
        </w:r>
      </w:hyperlink>
      <w:r w:rsidRPr="4C3CDE76">
        <w:rPr>
          <w:rFonts w:cstheme="minorBidi"/>
          <w:color w:val="C00000"/>
        </w:rPr>
        <w:t xml:space="preserve">; the specific information included in the table may be </w:t>
      </w:r>
      <w:r w:rsidRPr="4C3CDE76">
        <w:rPr>
          <w:rFonts w:cstheme="minorBidi"/>
          <w:color w:val="C00000"/>
          <w:u w:val="single"/>
        </w:rPr>
        <w:t>adapted to the needs of the watershed</w:t>
      </w:r>
      <w:r w:rsidRPr="4C3CDE76">
        <w:rPr>
          <w:rFonts w:cstheme="minorBidi"/>
          <w:color w:val="C00000"/>
        </w:rPr>
        <w:t>. If there are few impairments in a watershed, this table may be placed in Section 1.2 instead of as an appendix.</w:t>
      </w:r>
    </w:p>
    <w:p w14:paraId="65A280F2" w14:textId="1F580CF0" w:rsidR="00F96F12" w:rsidRDefault="00F96F12" w:rsidP="00F96F12">
      <w:pPr>
        <w:pStyle w:val="PCABodyText"/>
        <w:rPr>
          <w:rFonts w:cstheme="minorHAnsi"/>
          <w:iCs/>
          <w:color w:val="C00000"/>
        </w:rPr>
      </w:pPr>
      <w:r w:rsidRPr="3520862E">
        <w:rPr>
          <w:rFonts w:cstheme="minorBidi"/>
          <w:color w:val="C00000"/>
        </w:rPr>
        <w:t>If a 4B, 4C, 4D, or 4E “</w:t>
      </w:r>
      <w:r w:rsidR="00842F95">
        <w:rPr>
          <w:rFonts w:cstheme="minorBidi"/>
          <w:color w:val="C00000"/>
        </w:rPr>
        <w:t>planned recategorization</w:t>
      </w:r>
      <w:r w:rsidRPr="3520862E">
        <w:rPr>
          <w:rFonts w:cstheme="minorBidi"/>
          <w:color w:val="C00000"/>
        </w:rPr>
        <w:t xml:space="preserve">” is included in the table, the MPCA PM and/or other staff still need to fill out and submit </w:t>
      </w:r>
      <w:r w:rsidRPr="00F96F12">
        <w:rPr>
          <w:rFonts w:cstheme="minorBidi"/>
          <w:color w:val="C00000"/>
        </w:rPr>
        <w:t xml:space="preserve">the recategorization forms and follow the process. </w:t>
      </w:r>
      <w:r w:rsidRPr="3520862E">
        <w:rPr>
          <w:rFonts w:cstheme="minorBidi"/>
          <w:color w:val="C00000"/>
        </w:rPr>
        <w:t xml:space="preserve">Recategorizations are officially approved through the EPA’s approval of Minnesota’s impaired waters list and </w:t>
      </w:r>
      <w:r w:rsidRPr="3520862E">
        <w:rPr>
          <w:rFonts w:cstheme="minorBidi"/>
          <w:color w:val="C00000"/>
          <w:u w:val="single"/>
        </w:rPr>
        <w:t>not</w:t>
      </w:r>
      <w:r w:rsidRPr="3520862E">
        <w:rPr>
          <w:rFonts w:cstheme="minorBidi"/>
          <w:color w:val="C00000"/>
        </w:rPr>
        <w:t xml:space="preserve"> through a TMDL report. See the most recently approved </w:t>
      </w:r>
      <w:hyperlink r:id="rId99">
        <w:r w:rsidRPr="3520862E">
          <w:rPr>
            <w:rStyle w:val="Hyperlink"/>
            <w:rFonts w:asciiTheme="minorHAnsi" w:hAnsiTheme="minorHAnsi" w:cstheme="minorBidi"/>
          </w:rPr>
          <w:t>303(d) list</w:t>
        </w:r>
      </w:hyperlink>
      <w:r w:rsidRPr="3520862E">
        <w:rPr>
          <w:rFonts w:cstheme="minorBidi"/>
          <w:color w:val="C00000"/>
        </w:rPr>
        <w:t xml:space="preserve"> for the current status on EPA Category for each impairment. </w:t>
      </w:r>
      <w:r>
        <w:rPr>
          <w:rFonts w:cstheme="minorHAnsi"/>
          <w:iCs/>
          <w:color w:val="C00000"/>
        </w:rPr>
        <w:t xml:space="preserve">See “Recategorizations” in </w:t>
      </w:r>
      <w:hyperlink r:id="rId100" w:history="1">
        <w:r w:rsidRPr="00375445">
          <w:rPr>
            <w:rStyle w:val="Hyperlink"/>
            <w:rFonts w:asciiTheme="minorHAnsi" w:hAnsiTheme="minorHAnsi" w:cstheme="minorHAnsi"/>
            <w:iCs/>
          </w:rPr>
          <w:t>All Things TMDL</w:t>
        </w:r>
      </w:hyperlink>
      <w:r>
        <w:rPr>
          <w:rFonts w:cstheme="minorHAnsi"/>
          <w:iCs/>
          <w:color w:val="C00000"/>
        </w:rPr>
        <w:t xml:space="preserve"> for more information</w:t>
      </w:r>
      <w:r w:rsidR="004B39C0">
        <w:rPr>
          <w:rFonts w:cstheme="minorHAnsi"/>
          <w:iCs/>
          <w:color w:val="C00000"/>
        </w:rPr>
        <w:t xml:space="preserve"> (Section 2.4)</w:t>
      </w:r>
      <w:r>
        <w:rPr>
          <w:rFonts w:cstheme="minorHAnsi"/>
          <w:iCs/>
          <w:color w:val="C00000"/>
        </w:rPr>
        <w:t>.</w:t>
      </w:r>
    </w:p>
    <w:p w14:paraId="242A1CDA" w14:textId="0369F832" w:rsidR="00F96F12" w:rsidRPr="00F96F12" w:rsidRDefault="00F96F12" w:rsidP="00F96F12">
      <w:pPr>
        <w:pStyle w:val="PCABodyText"/>
      </w:pPr>
      <w:r>
        <w:t xml:space="preserve">This appendix lists all of the impairments in the </w:t>
      </w:r>
      <w:r w:rsidRPr="004D6D86">
        <w:rPr>
          <w:color w:val="C00000"/>
        </w:rPr>
        <w:t xml:space="preserve">[Name] </w:t>
      </w:r>
      <w:r>
        <w:t>Watershed along with the TMDL status of each impairment (</w:t>
      </w:r>
      <w:r>
        <w:fldChar w:fldCharType="begin"/>
      </w:r>
      <w:r>
        <w:instrText xml:space="preserve"> REF _Ref31279882 \h </w:instrText>
      </w:r>
      <w:r>
        <w:fldChar w:fldCharType="separate"/>
      </w:r>
      <w:r w:rsidR="00262716">
        <w:t xml:space="preserve">Table </w:t>
      </w:r>
      <w:r w:rsidR="00262716">
        <w:rPr>
          <w:noProof/>
        </w:rPr>
        <w:t>11</w:t>
      </w:r>
      <w:r>
        <w:fldChar w:fldCharType="end"/>
      </w:r>
      <w:r>
        <w:t xml:space="preserve">). </w:t>
      </w:r>
      <w:r w:rsidR="001B7ACC">
        <w:t>Planned recategorizations are p</w:t>
      </w:r>
      <w:r w:rsidR="001B7ACC" w:rsidRPr="001B7ACC">
        <w:t xml:space="preserve">rovided for listings that have been further assessed and </w:t>
      </w:r>
      <w:r w:rsidR="001B7ACC">
        <w:t>for which</w:t>
      </w:r>
      <w:r w:rsidR="001B7ACC" w:rsidRPr="001B7ACC">
        <w:t xml:space="preserve"> recategorization</w:t>
      </w:r>
      <w:r w:rsidR="001B7ACC">
        <w:t xml:space="preserve"> will be considered</w:t>
      </w:r>
      <w:r w:rsidR="001B7ACC" w:rsidRPr="001B7ACC">
        <w:t>. Recategorizations will not be final until they are approved by EPA as part of Minnesota’s list of impaired water bodies</w:t>
      </w:r>
      <w:r w:rsidR="005D2D04">
        <w:t>; therefore, this table represents a snapshot in time, and the EPA category or planned recategorization may change.</w:t>
      </w:r>
    </w:p>
    <w:p w14:paraId="7B1B36CA" w14:textId="77777777" w:rsidR="006F4853" w:rsidRPr="00F96F12" w:rsidRDefault="006F4853" w:rsidP="00F96F12">
      <w:pPr>
        <w:pStyle w:val="PCABodyText"/>
        <w:sectPr w:rsidR="006F4853" w:rsidRPr="00F96F12" w:rsidSect="00D75CA3">
          <w:pgSz w:w="12240" w:h="15840" w:code="1"/>
          <w:pgMar w:top="1440" w:right="1440" w:bottom="720" w:left="1440" w:header="720" w:footer="315" w:gutter="0"/>
          <w:cols w:space="720"/>
          <w:docGrid w:linePitch="360"/>
        </w:sectPr>
      </w:pPr>
    </w:p>
    <w:p w14:paraId="5E11DC77" w14:textId="39D5A0E4" w:rsidR="00BA716A" w:rsidRDefault="00BA716A" w:rsidP="00BA716A">
      <w:pPr>
        <w:pStyle w:val="PCAFigureTabletitle"/>
      </w:pPr>
      <w:bookmarkStart w:id="243" w:name="_Ref31279882"/>
      <w:bookmarkStart w:id="244" w:name="_Toc155868182"/>
      <w:r>
        <w:lastRenderedPageBreak/>
        <w:t xml:space="preserve">Table </w:t>
      </w:r>
      <w:r>
        <w:rPr>
          <w:noProof/>
        </w:rPr>
        <w:fldChar w:fldCharType="begin"/>
      </w:r>
      <w:r>
        <w:rPr>
          <w:noProof/>
        </w:rPr>
        <w:instrText xml:space="preserve"> SEQ Table \* ARABIC </w:instrText>
      </w:r>
      <w:r>
        <w:rPr>
          <w:noProof/>
        </w:rPr>
        <w:fldChar w:fldCharType="separate"/>
      </w:r>
      <w:r w:rsidR="00262716">
        <w:rPr>
          <w:noProof/>
        </w:rPr>
        <w:t>11</w:t>
      </w:r>
      <w:r>
        <w:rPr>
          <w:noProof/>
        </w:rPr>
        <w:fldChar w:fldCharType="end"/>
      </w:r>
      <w:bookmarkEnd w:id="243"/>
      <w:r>
        <w:t xml:space="preserve">. Impaired water bodies </w:t>
      </w:r>
      <w:r w:rsidR="0023448E">
        <w:t>in</w:t>
      </w:r>
      <w:r>
        <w:t xml:space="preserve"> the </w:t>
      </w:r>
      <w:r w:rsidRPr="00BA716A">
        <w:rPr>
          <w:color w:val="C00000"/>
        </w:rPr>
        <w:t>[</w:t>
      </w:r>
      <w:r w:rsidR="00925219">
        <w:rPr>
          <w:color w:val="C00000"/>
        </w:rPr>
        <w:t>Name</w:t>
      </w:r>
      <w:r w:rsidRPr="00BA716A">
        <w:rPr>
          <w:color w:val="C00000"/>
        </w:rPr>
        <w:t>]</w:t>
      </w:r>
      <w:r>
        <w:t xml:space="preserve"> Watershed</w:t>
      </w:r>
      <w:bookmarkEnd w:id="244"/>
      <w:r>
        <w:t xml:space="preserve"> </w:t>
      </w:r>
    </w:p>
    <w:tbl>
      <w:tblPr>
        <w:tblW w:w="14130" w:type="dxa"/>
        <w:tblInd w:w="-270" w:type="dxa"/>
        <w:tblBorders>
          <w:bottom w:val="single" w:sz="4" w:space="0" w:color="auto"/>
          <w:insideH w:val="single" w:sz="4" w:space="0" w:color="auto"/>
          <w:insideV w:val="single" w:sz="4" w:space="0" w:color="auto"/>
        </w:tblBorders>
        <w:tblLook w:val="04A0" w:firstRow="1" w:lastRow="0" w:firstColumn="1" w:lastColumn="0" w:noHBand="0" w:noVBand="1"/>
      </w:tblPr>
      <w:tblGrid>
        <w:gridCol w:w="1138"/>
        <w:gridCol w:w="1222"/>
        <w:gridCol w:w="892"/>
        <w:gridCol w:w="600"/>
        <w:gridCol w:w="747"/>
        <w:gridCol w:w="1075"/>
        <w:gridCol w:w="1593"/>
        <w:gridCol w:w="1516"/>
        <w:gridCol w:w="1639"/>
        <w:gridCol w:w="1069"/>
        <w:gridCol w:w="1081"/>
        <w:gridCol w:w="1558"/>
      </w:tblGrid>
      <w:tr w:rsidR="00C716F1" w:rsidRPr="007629DB" w14:paraId="1262022B" w14:textId="77777777" w:rsidTr="006E1B24">
        <w:trPr>
          <w:trHeight w:val="371"/>
          <w:tblHeader/>
        </w:trPr>
        <w:tc>
          <w:tcPr>
            <w:tcW w:w="0" w:type="auto"/>
            <w:vMerge w:val="restart"/>
            <w:shd w:val="clear" w:color="auto" w:fill="auto"/>
            <w:vAlign w:val="bottom"/>
            <w:hideMark/>
          </w:tcPr>
          <w:p w14:paraId="05AF70AB" w14:textId="77777777" w:rsidR="00735D87" w:rsidRPr="004D6D86" w:rsidRDefault="00735D87" w:rsidP="006E1B24">
            <w:pPr>
              <w:pStyle w:val="PCATableheading"/>
              <w:rPr>
                <w:sz w:val="18"/>
              </w:rPr>
            </w:pPr>
            <w:r w:rsidRPr="004D6D86">
              <w:rPr>
                <w:sz w:val="18"/>
              </w:rPr>
              <w:t>Water body name</w:t>
            </w:r>
          </w:p>
        </w:tc>
        <w:tc>
          <w:tcPr>
            <w:tcW w:w="0" w:type="auto"/>
            <w:vMerge w:val="restart"/>
            <w:shd w:val="clear" w:color="auto" w:fill="auto"/>
            <w:vAlign w:val="bottom"/>
            <w:hideMark/>
          </w:tcPr>
          <w:p w14:paraId="3681FE6D" w14:textId="77777777" w:rsidR="00735D87" w:rsidRPr="004D6D86" w:rsidRDefault="00735D87" w:rsidP="006E1B24">
            <w:pPr>
              <w:pStyle w:val="PCATableheading"/>
              <w:rPr>
                <w:sz w:val="18"/>
              </w:rPr>
            </w:pPr>
            <w:r w:rsidRPr="004D6D86">
              <w:rPr>
                <w:sz w:val="18"/>
              </w:rPr>
              <w:t>Water body description</w:t>
            </w:r>
          </w:p>
        </w:tc>
        <w:tc>
          <w:tcPr>
            <w:tcW w:w="892" w:type="dxa"/>
            <w:vMerge w:val="restart"/>
            <w:shd w:val="clear" w:color="auto" w:fill="auto"/>
            <w:vAlign w:val="bottom"/>
            <w:hideMark/>
          </w:tcPr>
          <w:p w14:paraId="340A7F2E" w14:textId="13635089" w:rsidR="00735D87" w:rsidRPr="004D6D86" w:rsidRDefault="00D46C30" w:rsidP="006E1B24">
            <w:pPr>
              <w:pStyle w:val="PCATableheading"/>
              <w:rPr>
                <w:sz w:val="18"/>
              </w:rPr>
            </w:pPr>
            <w:r>
              <w:rPr>
                <w:bCs/>
                <w:sz w:val="18"/>
              </w:rPr>
              <w:t>WID</w:t>
            </w:r>
            <w:r w:rsidR="00735D87" w:rsidRPr="004D6D86">
              <w:rPr>
                <w:bCs/>
                <w:sz w:val="18"/>
              </w:rPr>
              <w:t xml:space="preserve"> (HUC</w:t>
            </w:r>
            <w:r w:rsidR="00470F3B">
              <w:rPr>
                <w:bCs/>
                <w:sz w:val="18"/>
              </w:rPr>
              <w:t>-</w:t>
            </w:r>
            <w:r w:rsidR="00735D87" w:rsidRPr="004D6D86">
              <w:rPr>
                <w:bCs/>
                <w:sz w:val="18"/>
              </w:rPr>
              <w:t>8-)</w:t>
            </w:r>
          </w:p>
        </w:tc>
        <w:tc>
          <w:tcPr>
            <w:tcW w:w="0" w:type="auto"/>
            <w:vMerge w:val="restart"/>
            <w:shd w:val="clear" w:color="auto" w:fill="auto"/>
            <w:vAlign w:val="bottom"/>
          </w:tcPr>
          <w:p w14:paraId="11BDCA8D" w14:textId="77777777" w:rsidR="00735D87" w:rsidRPr="004D6D86" w:rsidRDefault="00735D87" w:rsidP="006E1B24">
            <w:pPr>
              <w:pStyle w:val="PCATableheading"/>
              <w:rPr>
                <w:sz w:val="18"/>
              </w:rPr>
            </w:pPr>
            <w:r w:rsidRPr="004D6D86">
              <w:rPr>
                <w:sz w:val="18"/>
              </w:rPr>
              <w:t xml:space="preserve">Use class </w:t>
            </w:r>
            <w:r w:rsidRPr="004D6D86">
              <w:rPr>
                <w:sz w:val="18"/>
                <w:vertAlign w:val="superscript"/>
              </w:rPr>
              <w:t>a</w:t>
            </w:r>
          </w:p>
        </w:tc>
        <w:tc>
          <w:tcPr>
            <w:tcW w:w="0" w:type="auto"/>
            <w:vMerge w:val="restart"/>
            <w:shd w:val="clear" w:color="auto" w:fill="auto"/>
            <w:vAlign w:val="bottom"/>
            <w:hideMark/>
          </w:tcPr>
          <w:p w14:paraId="39103799" w14:textId="77777777" w:rsidR="00735D87" w:rsidRPr="004D6D86" w:rsidRDefault="00735D87" w:rsidP="006E1B24">
            <w:pPr>
              <w:pStyle w:val="PCATableheading"/>
              <w:rPr>
                <w:sz w:val="18"/>
              </w:rPr>
            </w:pPr>
            <w:r w:rsidRPr="004D6D86">
              <w:rPr>
                <w:sz w:val="18"/>
              </w:rPr>
              <w:t>Year added to list</w:t>
            </w:r>
          </w:p>
        </w:tc>
        <w:tc>
          <w:tcPr>
            <w:tcW w:w="1075" w:type="dxa"/>
            <w:vMerge w:val="restart"/>
            <w:vAlign w:val="bottom"/>
          </w:tcPr>
          <w:p w14:paraId="3E31C126" w14:textId="77777777" w:rsidR="00735D87" w:rsidRPr="004D6D86" w:rsidRDefault="00735D87" w:rsidP="006E1B24">
            <w:pPr>
              <w:pStyle w:val="PCATableheading"/>
              <w:rPr>
                <w:rFonts w:cs="Arial"/>
                <w:bCs/>
                <w:sz w:val="18"/>
              </w:rPr>
            </w:pPr>
            <w:r w:rsidRPr="004D6D86">
              <w:rPr>
                <w:rFonts w:cs="Arial"/>
                <w:bCs/>
                <w:sz w:val="18"/>
              </w:rPr>
              <w:t xml:space="preserve">Affected designated use </w:t>
            </w:r>
            <w:r w:rsidRPr="004D6D86">
              <w:rPr>
                <w:rFonts w:cs="Arial"/>
                <w:bCs/>
                <w:sz w:val="18"/>
                <w:vertAlign w:val="superscript"/>
              </w:rPr>
              <w:t>b</w:t>
            </w:r>
          </w:p>
        </w:tc>
        <w:tc>
          <w:tcPr>
            <w:tcW w:w="1593" w:type="dxa"/>
            <w:vMerge w:val="restart"/>
            <w:shd w:val="clear" w:color="auto" w:fill="auto"/>
            <w:vAlign w:val="bottom"/>
            <w:hideMark/>
          </w:tcPr>
          <w:p w14:paraId="15CB9D1C" w14:textId="18AEBB3C" w:rsidR="00735D87" w:rsidRPr="004D6D86" w:rsidRDefault="00154502" w:rsidP="006E1B24">
            <w:pPr>
              <w:pStyle w:val="PCATableheading"/>
              <w:spacing w:line="259" w:lineRule="auto"/>
              <w:rPr>
                <w:rFonts w:cs="Arial"/>
                <w:sz w:val="18"/>
              </w:rPr>
            </w:pPr>
            <w:r>
              <w:rPr>
                <w:rFonts w:cs="Arial"/>
                <w:sz w:val="18"/>
              </w:rPr>
              <w:t>Listing parameter</w:t>
            </w:r>
          </w:p>
        </w:tc>
        <w:tc>
          <w:tcPr>
            <w:tcW w:w="0" w:type="auto"/>
            <w:gridSpan w:val="2"/>
            <w:shd w:val="clear" w:color="auto" w:fill="auto"/>
            <w:vAlign w:val="bottom"/>
          </w:tcPr>
          <w:p w14:paraId="3F56E788" w14:textId="77777777" w:rsidR="00735D87" w:rsidRPr="004C3D30" w:rsidRDefault="00735D87" w:rsidP="006E1B24">
            <w:pPr>
              <w:pStyle w:val="PCATableheading"/>
              <w:rPr>
                <w:rFonts w:cs="Arial"/>
                <w:bCs/>
                <w:sz w:val="18"/>
              </w:rPr>
            </w:pPr>
            <w:r w:rsidRPr="004C3D30">
              <w:rPr>
                <w:rFonts w:cs="Arial"/>
                <w:sz w:val="18"/>
              </w:rPr>
              <w:t>Stressors to bioassessment impairments</w:t>
            </w:r>
          </w:p>
        </w:tc>
        <w:tc>
          <w:tcPr>
            <w:tcW w:w="0" w:type="auto"/>
            <w:vMerge w:val="restart"/>
            <w:vAlign w:val="bottom"/>
          </w:tcPr>
          <w:p w14:paraId="03FD1444" w14:textId="02519A82" w:rsidR="00735D87" w:rsidRPr="004D6D86" w:rsidRDefault="00735D87">
            <w:pPr>
              <w:pStyle w:val="PCATableheading"/>
              <w:rPr>
                <w:rFonts w:cs="Arial"/>
                <w:bCs/>
                <w:sz w:val="18"/>
              </w:rPr>
            </w:pPr>
            <w:r w:rsidRPr="004D6D86">
              <w:rPr>
                <w:rFonts w:cs="Arial"/>
                <w:bCs/>
                <w:sz w:val="18"/>
              </w:rPr>
              <w:t xml:space="preserve">EPA category </w:t>
            </w:r>
            <w:r w:rsidR="00C716F1">
              <w:rPr>
                <w:rFonts w:cs="Arial"/>
                <w:bCs/>
                <w:sz w:val="18"/>
              </w:rPr>
              <w:t>in next impaired waters list</w:t>
            </w:r>
            <w:r w:rsidRPr="004D6D86">
              <w:rPr>
                <w:rFonts w:cs="Arial"/>
                <w:bCs/>
                <w:sz w:val="18"/>
              </w:rPr>
              <w:t xml:space="preserve"> </w:t>
            </w:r>
            <w:r w:rsidRPr="004D6D86">
              <w:rPr>
                <w:rFonts w:cs="Arial"/>
                <w:bCs/>
                <w:sz w:val="18"/>
                <w:vertAlign w:val="superscript"/>
              </w:rPr>
              <w:t>c</w:t>
            </w:r>
          </w:p>
        </w:tc>
        <w:tc>
          <w:tcPr>
            <w:tcW w:w="0" w:type="auto"/>
            <w:vMerge w:val="restart"/>
            <w:vAlign w:val="bottom"/>
          </w:tcPr>
          <w:p w14:paraId="1EFF2F99" w14:textId="77777777" w:rsidR="00735D87" w:rsidRPr="004D6D86" w:rsidRDefault="00735D87" w:rsidP="006E1B24">
            <w:pPr>
              <w:pStyle w:val="PCATableheading"/>
              <w:rPr>
                <w:rFonts w:cs="Arial"/>
                <w:bCs/>
                <w:sz w:val="18"/>
              </w:rPr>
            </w:pPr>
            <w:r w:rsidRPr="004D6D86">
              <w:rPr>
                <w:rFonts w:cs="Arial"/>
                <w:bCs/>
                <w:sz w:val="18"/>
              </w:rPr>
              <w:t xml:space="preserve">Planned recategor-ization </w:t>
            </w:r>
            <w:r w:rsidRPr="004D6D86">
              <w:rPr>
                <w:rFonts w:cs="Arial"/>
                <w:bCs/>
                <w:sz w:val="18"/>
                <w:vertAlign w:val="superscript"/>
              </w:rPr>
              <w:t>d</w:t>
            </w:r>
          </w:p>
        </w:tc>
        <w:tc>
          <w:tcPr>
            <w:tcW w:w="1558" w:type="dxa"/>
            <w:vMerge w:val="restart"/>
            <w:shd w:val="clear" w:color="auto" w:fill="auto"/>
            <w:vAlign w:val="bottom"/>
          </w:tcPr>
          <w:p w14:paraId="3ED1D194" w14:textId="77777777" w:rsidR="00735D87" w:rsidRPr="004D6D86" w:rsidRDefault="00735D87" w:rsidP="006E1B24">
            <w:pPr>
              <w:pStyle w:val="PCATableheading"/>
              <w:rPr>
                <w:rFonts w:cs="Arial"/>
                <w:bCs/>
                <w:sz w:val="18"/>
              </w:rPr>
            </w:pPr>
            <w:r w:rsidRPr="004D6D86">
              <w:rPr>
                <w:rFonts w:cs="Arial"/>
                <w:bCs/>
                <w:sz w:val="18"/>
              </w:rPr>
              <w:t xml:space="preserve">TMDL developed in this report </w:t>
            </w:r>
            <w:r w:rsidRPr="004D6D86">
              <w:rPr>
                <w:rFonts w:cs="Arial"/>
                <w:b w:val="0"/>
                <w:bCs/>
                <w:color w:val="C00000"/>
                <w:sz w:val="18"/>
              </w:rPr>
              <w:t>[info re: the “why” is optional]</w:t>
            </w:r>
          </w:p>
        </w:tc>
      </w:tr>
      <w:tr w:rsidR="00C716F1" w:rsidRPr="007629DB" w14:paraId="40E25063" w14:textId="77777777" w:rsidTr="006E1B24">
        <w:trPr>
          <w:trHeight w:val="197"/>
          <w:tblHeader/>
        </w:trPr>
        <w:tc>
          <w:tcPr>
            <w:tcW w:w="0" w:type="auto"/>
            <w:vMerge/>
            <w:shd w:val="clear" w:color="auto" w:fill="auto"/>
            <w:vAlign w:val="bottom"/>
          </w:tcPr>
          <w:p w14:paraId="54F9F892" w14:textId="77777777" w:rsidR="00735D87" w:rsidRPr="004D6D86" w:rsidRDefault="00735D87" w:rsidP="006E1B24">
            <w:pPr>
              <w:pStyle w:val="PCATableheading"/>
              <w:rPr>
                <w:sz w:val="18"/>
              </w:rPr>
            </w:pPr>
          </w:p>
        </w:tc>
        <w:tc>
          <w:tcPr>
            <w:tcW w:w="0" w:type="auto"/>
            <w:vMerge/>
            <w:shd w:val="clear" w:color="auto" w:fill="auto"/>
            <w:vAlign w:val="bottom"/>
          </w:tcPr>
          <w:p w14:paraId="14C1E7C9" w14:textId="77777777" w:rsidR="00735D87" w:rsidRPr="004D6D86" w:rsidRDefault="00735D87" w:rsidP="006E1B24">
            <w:pPr>
              <w:pStyle w:val="PCATableheading"/>
              <w:rPr>
                <w:sz w:val="18"/>
              </w:rPr>
            </w:pPr>
          </w:p>
        </w:tc>
        <w:tc>
          <w:tcPr>
            <w:tcW w:w="892" w:type="dxa"/>
            <w:vMerge/>
            <w:shd w:val="clear" w:color="auto" w:fill="auto"/>
            <w:vAlign w:val="bottom"/>
          </w:tcPr>
          <w:p w14:paraId="6DE5CF53" w14:textId="77777777" w:rsidR="00735D87" w:rsidRPr="004D6D86" w:rsidRDefault="00735D87" w:rsidP="006E1B24">
            <w:pPr>
              <w:pStyle w:val="PCATableheading"/>
              <w:rPr>
                <w:bCs/>
                <w:sz w:val="18"/>
              </w:rPr>
            </w:pPr>
          </w:p>
        </w:tc>
        <w:tc>
          <w:tcPr>
            <w:tcW w:w="0" w:type="auto"/>
            <w:vMerge/>
            <w:shd w:val="clear" w:color="auto" w:fill="auto"/>
            <w:vAlign w:val="bottom"/>
          </w:tcPr>
          <w:p w14:paraId="244FA408" w14:textId="77777777" w:rsidR="00735D87" w:rsidRPr="004D6D86" w:rsidRDefault="00735D87" w:rsidP="006E1B24">
            <w:pPr>
              <w:pStyle w:val="PCATableheading"/>
              <w:rPr>
                <w:sz w:val="18"/>
              </w:rPr>
            </w:pPr>
          </w:p>
        </w:tc>
        <w:tc>
          <w:tcPr>
            <w:tcW w:w="0" w:type="auto"/>
            <w:vMerge/>
            <w:shd w:val="clear" w:color="auto" w:fill="auto"/>
            <w:vAlign w:val="bottom"/>
          </w:tcPr>
          <w:p w14:paraId="1E548A92" w14:textId="77777777" w:rsidR="00735D87" w:rsidRPr="004D6D86" w:rsidRDefault="00735D87" w:rsidP="006E1B24">
            <w:pPr>
              <w:pStyle w:val="PCATableheading"/>
              <w:rPr>
                <w:sz w:val="18"/>
              </w:rPr>
            </w:pPr>
          </w:p>
        </w:tc>
        <w:tc>
          <w:tcPr>
            <w:tcW w:w="1075" w:type="dxa"/>
            <w:vMerge/>
            <w:vAlign w:val="bottom"/>
          </w:tcPr>
          <w:p w14:paraId="2C54B757" w14:textId="77777777" w:rsidR="00735D87" w:rsidRPr="004D6D86" w:rsidRDefault="00735D87" w:rsidP="006E1B24">
            <w:pPr>
              <w:pStyle w:val="PCATableheading"/>
              <w:rPr>
                <w:rFonts w:cs="Arial"/>
                <w:bCs/>
                <w:sz w:val="18"/>
              </w:rPr>
            </w:pPr>
          </w:p>
        </w:tc>
        <w:tc>
          <w:tcPr>
            <w:tcW w:w="1593" w:type="dxa"/>
            <w:vMerge/>
            <w:shd w:val="clear" w:color="auto" w:fill="auto"/>
            <w:vAlign w:val="bottom"/>
          </w:tcPr>
          <w:p w14:paraId="490A5634" w14:textId="77777777" w:rsidR="00735D87" w:rsidRPr="004D6D86" w:rsidRDefault="00735D87" w:rsidP="006E1B24">
            <w:pPr>
              <w:pStyle w:val="PCATableheading"/>
              <w:spacing w:line="259" w:lineRule="auto"/>
              <w:rPr>
                <w:rFonts w:cs="Arial"/>
                <w:sz w:val="18"/>
              </w:rPr>
            </w:pPr>
          </w:p>
        </w:tc>
        <w:tc>
          <w:tcPr>
            <w:tcW w:w="0" w:type="auto"/>
            <w:shd w:val="clear" w:color="auto" w:fill="auto"/>
            <w:vAlign w:val="bottom"/>
          </w:tcPr>
          <w:p w14:paraId="2C99DB50" w14:textId="77777777" w:rsidR="00735D87" w:rsidRPr="004D6D86" w:rsidRDefault="00735D87" w:rsidP="006E1B24">
            <w:pPr>
              <w:pStyle w:val="PCATableheading"/>
              <w:rPr>
                <w:rFonts w:cs="Arial"/>
                <w:sz w:val="18"/>
              </w:rPr>
            </w:pPr>
            <w:r w:rsidRPr="004D6D86">
              <w:rPr>
                <w:rFonts w:cs="Arial"/>
                <w:sz w:val="18"/>
              </w:rPr>
              <w:t>Confirmed</w:t>
            </w:r>
          </w:p>
        </w:tc>
        <w:tc>
          <w:tcPr>
            <w:tcW w:w="0" w:type="auto"/>
            <w:vAlign w:val="bottom"/>
          </w:tcPr>
          <w:p w14:paraId="257F5E69" w14:textId="77777777" w:rsidR="00735D87" w:rsidRPr="004D6D86" w:rsidRDefault="00735D87" w:rsidP="006E1B24">
            <w:pPr>
              <w:pStyle w:val="PCATableheading"/>
              <w:rPr>
                <w:rFonts w:cs="Arial"/>
                <w:bCs/>
                <w:sz w:val="18"/>
              </w:rPr>
            </w:pPr>
            <w:r w:rsidRPr="004D6D86">
              <w:rPr>
                <w:rFonts w:cs="Arial"/>
                <w:bCs/>
                <w:sz w:val="18"/>
              </w:rPr>
              <w:t>Inconclusive</w:t>
            </w:r>
          </w:p>
        </w:tc>
        <w:tc>
          <w:tcPr>
            <w:tcW w:w="0" w:type="auto"/>
            <w:vMerge/>
            <w:vAlign w:val="bottom"/>
          </w:tcPr>
          <w:p w14:paraId="2255AD86" w14:textId="77777777" w:rsidR="00735D87" w:rsidRPr="004D6D86" w:rsidRDefault="00735D87" w:rsidP="006E1B24">
            <w:pPr>
              <w:pStyle w:val="PCATableheading"/>
              <w:rPr>
                <w:rFonts w:cs="Arial"/>
                <w:bCs/>
                <w:sz w:val="18"/>
              </w:rPr>
            </w:pPr>
          </w:p>
        </w:tc>
        <w:tc>
          <w:tcPr>
            <w:tcW w:w="0" w:type="auto"/>
            <w:vMerge/>
            <w:vAlign w:val="bottom"/>
          </w:tcPr>
          <w:p w14:paraId="4BEEBD2E" w14:textId="77777777" w:rsidR="00735D87" w:rsidRPr="004D6D86" w:rsidRDefault="00735D87" w:rsidP="006E1B24">
            <w:pPr>
              <w:pStyle w:val="PCATableheading"/>
              <w:rPr>
                <w:rFonts w:cs="Arial"/>
                <w:bCs/>
                <w:sz w:val="18"/>
              </w:rPr>
            </w:pPr>
          </w:p>
        </w:tc>
        <w:tc>
          <w:tcPr>
            <w:tcW w:w="1558" w:type="dxa"/>
            <w:vMerge/>
            <w:shd w:val="clear" w:color="auto" w:fill="auto"/>
            <w:vAlign w:val="bottom"/>
          </w:tcPr>
          <w:p w14:paraId="20DC5CD6" w14:textId="77777777" w:rsidR="00735D87" w:rsidRPr="004D6D86" w:rsidRDefault="00735D87" w:rsidP="006E1B24">
            <w:pPr>
              <w:pStyle w:val="PCATableheading"/>
              <w:rPr>
                <w:rFonts w:cs="Arial"/>
                <w:bCs/>
                <w:sz w:val="18"/>
              </w:rPr>
            </w:pPr>
          </w:p>
        </w:tc>
      </w:tr>
      <w:tr w:rsidR="00C716F1" w:rsidRPr="007629DB" w14:paraId="73AF8F49" w14:textId="77777777" w:rsidTr="006E1B24">
        <w:trPr>
          <w:trHeight w:val="300"/>
        </w:trPr>
        <w:tc>
          <w:tcPr>
            <w:tcW w:w="0" w:type="auto"/>
            <w:vMerge w:val="restart"/>
            <w:shd w:val="clear" w:color="auto" w:fill="auto"/>
            <w:vAlign w:val="bottom"/>
          </w:tcPr>
          <w:p w14:paraId="4532CD37" w14:textId="77777777" w:rsidR="00735D87" w:rsidRPr="004D6D86" w:rsidRDefault="00735D87" w:rsidP="006E1B24">
            <w:pPr>
              <w:pStyle w:val="PCATabletext"/>
              <w:rPr>
                <w:sz w:val="18"/>
                <w:szCs w:val="18"/>
              </w:rPr>
            </w:pPr>
            <w:r w:rsidRPr="004D6D86">
              <w:rPr>
                <w:sz w:val="18"/>
                <w:szCs w:val="18"/>
              </w:rPr>
              <w:t>Crooked Creek, South Fork</w:t>
            </w:r>
          </w:p>
        </w:tc>
        <w:tc>
          <w:tcPr>
            <w:tcW w:w="0" w:type="auto"/>
            <w:vMerge w:val="restart"/>
            <w:shd w:val="clear" w:color="auto" w:fill="auto"/>
            <w:vAlign w:val="bottom"/>
          </w:tcPr>
          <w:p w14:paraId="48F79C5C" w14:textId="77777777" w:rsidR="00735D87" w:rsidRPr="004D6D86" w:rsidRDefault="00735D87" w:rsidP="006E1B24">
            <w:pPr>
              <w:pStyle w:val="PCATabletext"/>
              <w:rPr>
                <w:sz w:val="18"/>
                <w:szCs w:val="18"/>
              </w:rPr>
            </w:pPr>
            <w:r w:rsidRPr="004D6D86">
              <w:rPr>
                <w:sz w:val="18"/>
                <w:szCs w:val="18"/>
              </w:rPr>
              <w:t>T102 R5W S26, west line to Crooked Creek</w:t>
            </w:r>
          </w:p>
        </w:tc>
        <w:tc>
          <w:tcPr>
            <w:tcW w:w="892" w:type="dxa"/>
            <w:vMerge w:val="restart"/>
            <w:shd w:val="clear" w:color="auto" w:fill="auto"/>
            <w:vAlign w:val="bottom"/>
          </w:tcPr>
          <w:p w14:paraId="5E36460B" w14:textId="77777777" w:rsidR="00735D87" w:rsidRPr="004D6D86" w:rsidRDefault="00735D87" w:rsidP="006E1B24">
            <w:pPr>
              <w:pStyle w:val="PCATabletext"/>
              <w:rPr>
                <w:sz w:val="18"/>
                <w:szCs w:val="18"/>
              </w:rPr>
            </w:pPr>
            <w:r w:rsidRPr="004D6D86">
              <w:rPr>
                <w:sz w:val="18"/>
                <w:szCs w:val="18"/>
              </w:rPr>
              <w:t>574</w:t>
            </w:r>
          </w:p>
        </w:tc>
        <w:tc>
          <w:tcPr>
            <w:tcW w:w="0" w:type="auto"/>
            <w:vMerge w:val="restart"/>
            <w:shd w:val="clear" w:color="auto" w:fill="auto"/>
            <w:vAlign w:val="bottom"/>
          </w:tcPr>
          <w:p w14:paraId="6329FEEB" w14:textId="77777777" w:rsidR="00735D87" w:rsidRPr="004D6D86" w:rsidRDefault="00735D87" w:rsidP="006E1B24">
            <w:pPr>
              <w:pStyle w:val="PCATabletext"/>
              <w:rPr>
                <w:sz w:val="18"/>
                <w:szCs w:val="18"/>
              </w:rPr>
            </w:pPr>
            <w:r w:rsidRPr="004D6D86">
              <w:rPr>
                <w:sz w:val="18"/>
                <w:szCs w:val="18"/>
              </w:rPr>
              <w:t>1B, 2Ag</w:t>
            </w:r>
          </w:p>
        </w:tc>
        <w:tc>
          <w:tcPr>
            <w:tcW w:w="0" w:type="auto"/>
            <w:vMerge w:val="restart"/>
            <w:shd w:val="clear" w:color="auto" w:fill="auto"/>
            <w:vAlign w:val="bottom"/>
          </w:tcPr>
          <w:p w14:paraId="5D255EED" w14:textId="77777777" w:rsidR="00735D87" w:rsidRPr="004D6D86" w:rsidRDefault="00735D87" w:rsidP="006E1B24">
            <w:pPr>
              <w:pStyle w:val="PCATabletext"/>
              <w:rPr>
                <w:sz w:val="18"/>
                <w:szCs w:val="18"/>
              </w:rPr>
            </w:pPr>
            <w:r w:rsidRPr="004D6D86">
              <w:rPr>
                <w:sz w:val="18"/>
                <w:szCs w:val="18"/>
              </w:rPr>
              <w:t>2018</w:t>
            </w:r>
          </w:p>
        </w:tc>
        <w:tc>
          <w:tcPr>
            <w:tcW w:w="1075" w:type="dxa"/>
            <w:vAlign w:val="bottom"/>
          </w:tcPr>
          <w:p w14:paraId="7DB796F7" w14:textId="77777777" w:rsidR="00735D87" w:rsidRPr="004D6D86" w:rsidRDefault="00735D87" w:rsidP="006E1B24">
            <w:pPr>
              <w:pStyle w:val="PCATabletext"/>
              <w:rPr>
                <w:rFonts w:cs="Arial"/>
                <w:color w:val="000000"/>
                <w:sz w:val="18"/>
                <w:szCs w:val="18"/>
              </w:rPr>
            </w:pPr>
            <w:r w:rsidRPr="004D6D86">
              <w:rPr>
                <w:sz w:val="18"/>
                <w:szCs w:val="18"/>
              </w:rPr>
              <w:t>AQL</w:t>
            </w:r>
          </w:p>
        </w:tc>
        <w:tc>
          <w:tcPr>
            <w:tcW w:w="1593" w:type="dxa"/>
            <w:shd w:val="clear" w:color="auto" w:fill="auto"/>
            <w:vAlign w:val="bottom"/>
          </w:tcPr>
          <w:p w14:paraId="07277F04" w14:textId="77777777" w:rsidR="00735D87" w:rsidRPr="004D6D86" w:rsidRDefault="00735D87" w:rsidP="006E1B24">
            <w:pPr>
              <w:pStyle w:val="PCATabletext"/>
              <w:rPr>
                <w:rFonts w:cs="Arial"/>
                <w:i/>
                <w:iCs/>
                <w:color w:val="000000"/>
                <w:sz w:val="18"/>
                <w:szCs w:val="18"/>
              </w:rPr>
            </w:pPr>
            <w:r w:rsidRPr="004D6D86">
              <w:rPr>
                <w:rFonts w:cs="Arial"/>
                <w:color w:val="000000"/>
                <w:sz w:val="18"/>
                <w:szCs w:val="18"/>
              </w:rPr>
              <w:t>Benthic macroinvertebrate bioassessments</w:t>
            </w:r>
          </w:p>
        </w:tc>
        <w:tc>
          <w:tcPr>
            <w:tcW w:w="0" w:type="auto"/>
            <w:vMerge w:val="restart"/>
            <w:shd w:val="clear" w:color="auto" w:fill="auto"/>
            <w:vAlign w:val="bottom"/>
          </w:tcPr>
          <w:p w14:paraId="1140648B"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Dissolved oxygen, eutrophication, temperature</w:t>
            </w:r>
          </w:p>
        </w:tc>
        <w:tc>
          <w:tcPr>
            <w:tcW w:w="0" w:type="auto"/>
            <w:vMerge w:val="restart"/>
          </w:tcPr>
          <w:p w14:paraId="6E5DE2CA" w14:textId="77777777" w:rsidR="00735D87" w:rsidRPr="004D6D86" w:rsidDel="007F3C16" w:rsidRDefault="00735D87" w:rsidP="006E1B24">
            <w:pPr>
              <w:pStyle w:val="PCATabletext"/>
              <w:rPr>
                <w:rFonts w:cs="Arial"/>
                <w:iCs/>
                <w:color w:val="000000"/>
                <w:sz w:val="18"/>
                <w:szCs w:val="18"/>
              </w:rPr>
            </w:pPr>
          </w:p>
          <w:p w14:paraId="22D2455D" w14:textId="77777777" w:rsidR="00735D87" w:rsidRPr="004D6D86" w:rsidDel="007F3C16" w:rsidRDefault="00735D87" w:rsidP="006E1B24">
            <w:pPr>
              <w:pStyle w:val="PCATabletext"/>
              <w:rPr>
                <w:rFonts w:cs="Arial"/>
                <w:iCs/>
                <w:color w:val="000000"/>
                <w:sz w:val="18"/>
                <w:szCs w:val="18"/>
              </w:rPr>
            </w:pPr>
            <w:r w:rsidRPr="004D6D86">
              <w:rPr>
                <w:rFonts w:cs="Arial"/>
                <w:iCs/>
                <w:color w:val="000000"/>
                <w:sz w:val="18"/>
                <w:szCs w:val="18"/>
              </w:rPr>
              <w:t>Flow alteration, longitudinal connectivity, pesticides, suspended so</w:t>
            </w:r>
            <w:r>
              <w:rPr>
                <w:rFonts w:cs="Arial"/>
                <w:iCs/>
                <w:color w:val="000000"/>
                <w:sz w:val="18"/>
                <w:szCs w:val="18"/>
              </w:rPr>
              <w:t>li</w:t>
            </w:r>
            <w:r w:rsidRPr="004D6D86">
              <w:rPr>
                <w:rFonts w:cs="Arial"/>
                <w:iCs/>
                <w:color w:val="000000"/>
                <w:sz w:val="18"/>
                <w:szCs w:val="18"/>
              </w:rPr>
              <w:t>ds</w:t>
            </w:r>
          </w:p>
        </w:tc>
        <w:tc>
          <w:tcPr>
            <w:tcW w:w="0" w:type="auto"/>
            <w:vMerge w:val="restart"/>
            <w:vAlign w:val="bottom"/>
          </w:tcPr>
          <w:p w14:paraId="77BBBC80"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5</w:t>
            </w:r>
          </w:p>
        </w:tc>
        <w:tc>
          <w:tcPr>
            <w:tcW w:w="0" w:type="auto"/>
            <w:vMerge w:val="restart"/>
            <w:vAlign w:val="bottom"/>
          </w:tcPr>
          <w:p w14:paraId="783B71C8"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4C (approved for 2022 list)</w:t>
            </w:r>
          </w:p>
        </w:tc>
        <w:tc>
          <w:tcPr>
            <w:tcW w:w="1558" w:type="dxa"/>
            <w:vMerge w:val="restart"/>
            <w:shd w:val="clear" w:color="auto" w:fill="auto"/>
            <w:vAlign w:val="bottom"/>
          </w:tcPr>
          <w:p w14:paraId="1B890C74"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No</w:t>
            </w:r>
          </w:p>
        </w:tc>
      </w:tr>
      <w:tr w:rsidR="00C716F1" w:rsidRPr="007629DB" w14:paraId="0475D4B4" w14:textId="77777777" w:rsidTr="006E1B24">
        <w:trPr>
          <w:trHeight w:val="566"/>
        </w:trPr>
        <w:tc>
          <w:tcPr>
            <w:tcW w:w="0" w:type="auto"/>
            <w:vMerge/>
            <w:vAlign w:val="bottom"/>
          </w:tcPr>
          <w:p w14:paraId="3118D8DC" w14:textId="77777777" w:rsidR="00735D87" w:rsidRPr="004D6D86" w:rsidRDefault="00735D87" w:rsidP="006E1B24">
            <w:pPr>
              <w:pStyle w:val="PCATabletext"/>
              <w:rPr>
                <w:sz w:val="18"/>
                <w:szCs w:val="18"/>
              </w:rPr>
            </w:pPr>
          </w:p>
        </w:tc>
        <w:tc>
          <w:tcPr>
            <w:tcW w:w="0" w:type="auto"/>
            <w:vMerge/>
            <w:vAlign w:val="bottom"/>
          </w:tcPr>
          <w:p w14:paraId="214434C8" w14:textId="77777777" w:rsidR="00735D87" w:rsidRPr="004D6D86" w:rsidRDefault="00735D87" w:rsidP="006E1B24">
            <w:pPr>
              <w:pStyle w:val="PCATabletext"/>
              <w:rPr>
                <w:sz w:val="18"/>
                <w:szCs w:val="18"/>
              </w:rPr>
            </w:pPr>
          </w:p>
        </w:tc>
        <w:tc>
          <w:tcPr>
            <w:tcW w:w="892" w:type="dxa"/>
            <w:vMerge/>
            <w:vAlign w:val="bottom"/>
          </w:tcPr>
          <w:p w14:paraId="50A9B3B9" w14:textId="77777777" w:rsidR="00735D87" w:rsidRPr="004D6D86" w:rsidRDefault="00735D87" w:rsidP="006E1B24">
            <w:pPr>
              <w:pStyle w:val="PCATabletext"/>
              <w:rPr>
                <w:sz w:val="18"/>
                <w:szCs w:val="18"/>
              </w:rPr>
            </w:pPr>
          </w:p>
        </w:tc>
        <w:tc>
          <w:tcPr>
            <w:tcW w:w="0" w:type="auto"/>
            <w:vMerge/>
            <w:vAlign w:val="bottom"/>
          </w:tcPr>
          <w:p w14:paraId="19609C99" w14:textId="77777777" w:rsidR="00735D87" w:rsidRPr="004D6D86" w:rsidRDefault="00735D87" w:rsidP="006E1B24">
            <w:pPr>
              <w:pStyle w:val="PCATabletext"/>
              <w:rPr>
                <w:sz w:val="18"/>
                <w:szCs w:val="18"/>
              </w:rPr>
            </w:pPr>
          </w:p>
        </w:tc>
        <w:tc>
          <w:tcPr>
            <w:tcW w:w="0" w:type="auto"/>
            <w:vMerge/>
            <w:vAlign w:val="bottom"/>
          </w:tcPr>
          <w:p w14:paraId="2A644BA3" w14:textId="77777777" w:rsidR="00735D87" w:rsidRPr="004D6D86" w:rsidRDefault="00735D87" w:rsidP="006E1B24">
            <w:pPr>
              <w:pStyle w:val="PCATabletext"/>
              <w:rPr>
                <w:sz w:val="18"/>
                <w:szCs w:val="18"/>
              </w:rPr>
            </w:pPr>
          </w:p>
        </w:tc>
        <w:tc>
          <w:tcPr>
            <w:tcW w:w="1075" w:type="dxa"/>
            <w:vAlign w:val="bottom"/>
          </w:tcPr>
          <w:p w14:paraId="64B66C94" w14:textId="77777777" w:rsidR="00735D87" w:rsidRPr="004D6D86" w:rsidRDefault="00735D87" w:rsidP="006E1B24">
            <w:pPr>
              <w:pStyle w:val="PCATabletext"/>
              <w:rPr>
                <w:rFonts w:cs="Arial"/>
                <w:color w:val="000000"/>
                <w:sz w:val="18"/>
                <w:szCs w:val="18"/>
              </w:rPr>
            </w:pPr>
            <w:r w:rsidRPr="004D6D86">
              <w:rPr>
                <w:sz w:val="18"/>
                <w:szCs w:val="18"/>
              </w:rPr>
              <w:t>AQL</w:t>
            </w:r>
          </w:p>
        </w:tc>
        <w:tc>
          <w:tcPr>
            <w:tcW w:w="1593" w:type="dxa"/>
            <w:shd w:val="clear" w:color="auto" w:fill="auto"/>
            <w:vAlign w:val="bottom"/>
          </w:tcPr>
          <w:p w14:paraId="457044BB" w14:textId="77777777" w:rsidR="00735D87" w:rsidRPr="004D6D86" w:rsidRDefault="00735D87" w:rsidP="006E1B24">
            <w:pPr>
              <w:pStyle w:val="PCATabletext"/>
              <w:rPr>
                <w:rFonts w:cs="Arial"/>
                <w:i/>
                <w:iCs/>
                <w:color w:val="000000"/>
                <w:sz w:val="18"/>
                <w:szCs w:val="18"/>
              </w:rPr>
            </w:pPr>
            <w:r w:rsidRPr="004D6D86">
              <w:rPr>
                <w:rFonts w:cs="Arial"/>
                <w:color w:val="000000"/>
                <w:sz w:val="18"/>
                <w:szCs w:val="18"/>
              </w:rPr>
              <w:t>Fish bioassessments</w:t>
            </w:r>
          </w:p>
        </w:tc>
        <w:tc>
          <w:tcPr>
            <w:tcW w:w="0" w:type="auto"/>
            <w:vMerge/>
            <w:shd w:val="clear" w:color="auto" w:fill="auto"/>
            <w:vAlign w:val="bottom"/>
          </w:tcPr>
          <w:p w14:paraId="7F098109" w14:textId="77777777" w:rsidR="00735D87" w:rsidRPr="004D6D86" w:rsidRDefault="00735D87" w:rsidP="006E1B24">
            <w:pPr>
              <w:pStyle w:val="PCATabletext"/>
              <w:rPr>
                <w:rFonts w:cs="Arial"/>
                <w:iCs/>
                <w:color w:val="000000"/>
                <w:sz w:val="18"/>
                <w:szCs w:val="18"/>
              </w:rPr>
            </w:pPr>
          </w:p>
        </w:tc>
        <w:tc>
          <w:tcPr>
            <w:tcW w:w="0" w:type="auto"/>
            <w:vMerge/>
          </w:tcPr>
          <w:p w14:paraId="2AA844EF" w14:textId="77777777" w:rsidR="00735D87" w:rsidRPr="004D6D86" w:rsidRDefault="00735D87" w:rsidP="006E1B24">
            <w:pPr>
              <w:pStyle w:val="PCATabletext"/>
              <w:rPr>
                <w:rFonts w:cs="Arial"/>
                <w:iCs/>
                <w:color w:val="000000"/>
                <w:sz w:val="18"/>
                <w:szCs w:val="18"/>
              </w:rPr>
            </w:pPr>
          </w:p>
        </w:tc>
        <w:tc>
          <w:tcPr>
            <w:tcW w:w="0" w:type="auto"/>
            <w:vMerge/>
            <w:vAlign w:val="bottom"/>
          </w:tcPr>
          <w:p w14:paraId="146958AC" w14:textId="77777777" w:rsidR="00735D87" w:rsidRPr="004D6D86" w:rsidRDefault="00735D87" w:rsidP="006E1B24">
            <w:pPr>
              <w:pStyle w:val="PCATabletext"/>
              <w:rPr>
                <w:rFonts w:cs="Arial"/>
                <w:iCs/>
                <w:color w:val="000000"/>
                <w:sz w:val="18"/>
                <w:szCs w:val="18"/>
              </w:rPr>
            </w:pPr>
          </w:p>
        </w:tc>
        <w:tc>
          <w:tcPr>
            <w:tcW w:w="0" w:type="auto"/>
            <w:vMerge/>
            <w:vAlign w:val="bottom"/>
          </w:tcPr>
          <w:p w14:paraId="287B7BC7" w14:textId="77777777" w:rsidR="00735D87" w:rsidRPr="004D6D86" w:rsidRDefault="00735D87" w:rsidP="006E1B24">
            <w:pPr>
              <w:pStyle w:val="PCATabletext"/>
              <w:rPr>
                <w:rFonts w:cs="Arial"/>
                <w:iCs/>
                <w:color w:val="000000"/>
                <w:sz w:val="18"/>
                <w:szCs w:val="18"/>
              </w:rPr>
            </w:pPr>
          </w:p>
        </w:tc>
        <w:tc>
          <w:tcPr>
            <w:tcW w:w="1558" w:type="dxa"/>
            <w:vMerge/>
            <w:shd w:val="clear" w:color="auto" w:fill="auto"/>
            <w:vAlign w:val="bottom"/>
          </w:tcPr>
          <w:p w14:paraId="24484B19" w14:textId="77777777" w:rsidR="00735D87" w:rsidRPr="004D6D86" w:rsidRDefault="00735D87" w:rsidP="006E1B24">
            <w:pPr>
              <w:pStyle w:val="PCATabletext"/>
              <w:rPr>
                <w:rFonts w:cs="Arial"/>
                <w:iCs/>
                <w:color w:val="000000"/>
                <w:sz w:val="18"/>
                <w:szCs w:val="18"/>
              </w:rPr>
            </w:pPr>
          </w:p>
        </w:tc>
      </w:tr>
      <w:tr w:rsidR="00C716F1" w:rsidRPr="007629DB" w14:paraId="76869B07" w14:textId="77777777" w:rsidTr="006E1B24">
        <w:trPr>
          <w:trHeight w:val="368"/>
        </w:trPr>
        <w:tc>
          <w:tcPr>
            <w:tcW w:w="0" w:type="auto"/>
            <w:vMerge w:val="restart"/>
            <w:shd w:val="clear" w:color="auto" w:fill="auto"/>
            <w:vAlign w:val="bottom"/>
            <w:hideMark/>
          </w:tcPr>
          <w:p w14:paraId="376DAFF8" w14:textId="77777777" w:rsidR="00735D87" w:rsidRPr="004D6D86" w:rsidRDefault="00735D87" w:rsidP="006E1B24">
            <w:pPr>
              <w:pStyle w:val="PCATabletext"/>
              <w:rPr>
                <w:sz w:val="18"/>
                <w:szCs w:val="18"/>
              </w:rPr>
            </w:pPr>
            <w:r w:rsidRPr="004D6D86">
              <w:rPr>
                <w:sz w:val="18"/>
                <w:szCs w:val="18"/>
              </w:rPr>
              <w:t>Winnebago Creek</w:t>
            </w:r>
          </w:p>
        </w:tc>
        <w:tc>
          <w:tcPr>
            <w:tcW w:w="0" w:type="auto"/>
            <w:vMerge w:val="restart"/>
            <w:shd w:val="clear" w:color="auto" w:fill="auto"/>
            <w:vAlign w:val="bottom"/>
            <w:hideMark/>
          </w:tcPr>
          <w:p w14:paraId="060487E0" w14:textId="77777777" w:rsidR="00735D87" w:rsidRPr="004D6D86" w:rsidRDefault="00735D87" w:rsidP="006E1B24">
            <w:pPr>
              <w:pStyle w:val="PCATabletext"/>
              <w:rPr>
                <w:sz w:val="18"/>
                <w:szCs w:val="18"/>
              </w:rPr>
            </w:pPr>
            <w:r w:rsidRPr="004D6D86">
              <w:rPr>
                <w:sz w:val="18"/>
                <w:szCs w:val="18"/>
              </w:rPr>
              <w:t>T101 R4W S27, west line to south line</w:t>
            </w:r>
          </w:p>
        </w:tc>
        <w:tc>
          <w:tcPr>
            <w:tcW w:w="892" w:type="dxa"/>
            <w:vMerge w:val="restart"/>
            <w:shd w:val="clear" w:color="auto" w:fill="auto"/>
            <w:vAlign w:val="bottom"/>
            <w:hideMark/>
          </w:tcPr>
          <w:p w14:paraId="76DD5A7D" w14:textId="77777777" w:rsidR="00735D87" w:rsidRPr="004D6D86" w:rsidRDefault="00735D87" w:rsidP="006E1B24">
            <w:pPr>
              <w:pStyle w:val="PCATabletext"/>
              <w:rPr>
                <w:sz w:val="18"/>
                <w:szCs w:val="18"/>
              </w:rPr>
            </w:pPr>
            <w:r w:rsidRPr="004D6D86">
              <w:rPr>
                <w:sz w:val="18"/>
                <w:szCs w:val="18"/>
              </w:rPr>
              <w:t>693</w:t>
            </w:r>
          </w:p>
        </w:tc>
        <w:tc>
          <w:tcPr>
            <w:tcW w:w="0" w:type="auto"/>
            <w:vMerge w:val="restart"/>
            <w:shd w:val="clear" w:color="auto" w:fill="auto"/>
            <w:vAlign w:val="bottom"/>
          </w:tcPr>
          <w:p w14:paraId="24E55D81" w14:textId="77777777" w:rsidR="00735D87" w:rsidRPr="004D6D86" w:rsidRDefault="00735D87" w:rsidP="006E1B24">
            <w:pPr>
              <w:pStyle w:val="PCATabletext"/>
              <w:rPr>
                <w:sz w:val="18"/>
                <w:szCs w:val="18"/>
                <w:vertAlign w:val="superscript"/>
              </w:rPr>
            </w:pPr>
            <w:r w:rsidRPr="004D6D86">
              <w:rPr>
                <w:sz w:val="18"/>
                <w:szCs w:val="18"/>
              </w:rPr>
              <w:t>1B, 2Ag</w:t>
            </w:r>
          </w:p>
        </w:tc>
        <w:tc>
          <w:tcPr>
            <w:tcW w:w="0" w:type="auto"/>
            <w:vMerge w:val="restart"/>
            <w:shd w:val="clear" w:color="auto" w:fill="auto"/>
            <w:vAlign w:val="bottom"/>
            <w:hideMark/>
          </w:tcPr>
          <w:p w14:paraId="0E40ED84" w14:textId="77777777" w:rsidR="00735D87" w:rsidRPr="004D6D86" w:rsidRDefault="00735D87" w:rsidP="006E1B24">
            <w:pPr>
              <w:pStyle w:val="PCATabletext"/>
              <w:rPr>
                <w:color w:val="FF0000"/>
                <w:sz w:val="18"/>
                <w:szCs w:val="18"/>
              </w:rPr>
            </w:pPr>
            <w:r w:rsidRPr="004D6D86">
              <w:rPr>
                <w:sz w:val="18"/>
                <w:szCs w:val="18"/>
              </w:rPr>
              <w:t>2018</w:t>
            </w:r>
          </w:p>
        </w:tc>
        <w:tc>
          <w:tcPr>
            <w:tcW w:w="1075" w:type="dxa"/>
            <w:vAlign w:val="bottom"/>
          </w:tcPr>
          <w:p w14:paraId="6BE497A6" w14:textId="77777777" w:rsidR="00735D87" w:rsidRPr="004D6D86" w:rsidRDefault="00735D87" w:rsidP="006E1B24">
            <w:pPr>
              <w:pStyle w:val="PCATabletext"/>
              <w:rPr>
                <w:rFonts w:cs="Arial"/>
                <w:i/>
                <w:iCs/>
                <w:color w:val="000000"/>
                <w:sz w:val="18"/>
                <w:szCs w:val="18"/>
              </w:rPr>
            </w:pPr>
            <w:r w:rsidRPr="004D6D86">
              <w:rPr>
                <w:sz w:val="18"/>
                <w:szCs w:val="18"/>
              </w:rPr>
              <w:t>AQR</w:t>
            </w:r>
          </w:p>
        </w:tc>
        <w:tc>
          <w:tcPr>
            <w:tcW w:w="1593" w:type="dxa"/>
            <w:shd w:val="clear" w:color="auto" w:fill="auto"/>
            <w:vAlign w:val="bottom"/>
            <w:hideMark/>
          </w:tcPr>
          <w:p w14:paraId="3B9AAC13" w14:textId="77777777" w:rsidR="00735D87" w:rsidRPr="004D6D86" w:rsidRDefault="00735D87" w:rsidP="006E1B24">
            <w:pPr>
              <w:pStyle w:val="PCATabletext"/>
              <w:rPr>
                <w:rFonts w:cs="Arial"/>
                <w:i/>
                <w:iCs/>
                <w:color w:val="000000"/>
                <w:sz w:val="18"/>
                <w:szCs w:val="18"/>
              </w:rPr>
            </w:pPr>
            <w:r w:rsidRPr="004D6D86">
              <w:rPr>
                <w:rFonts w:cs="Arial"/>
                <w:i/>
                <w:iCs/>
                <w:color w:val="000000"/>
                <w:sz w:val="18"/>
                <w:szCs w:val="18"/>
              </w:rPr>
              <w:t>E. coli</w:t>
            </w:r>
          </w:p>
        </w:tc>
        <w:tc>
          <w:tcPr>
            <w:tcW w:w="0" w:type="auto"/>
            <w:shd w:val="clear" w:color="auto" w:fill="auto"/>
            <w:vAlign w:val="bottom"/>
          </w:tcPr>
          <w:p w14:paraId="37C8169E"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NA</w:t>
            </w:r>
          </w:p>
        </w:tc>
        <w:tc>
          <w:tcPr>
            <w:tcW w:w="0" w:type="auto"/>
            <w:vAlign w:val="bottom"/>
          </w:tcPr>
          <w:p w14:paraId="12186A57"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NA</w:t>
            </w:r>
          </w:p>
        </w:tc>
        <w:tc>
          <w:tcPr>
            <w:tcW w:w="0" w:type="auto"/>
            <w:vAlign w:val="bottom"/>
          </w:tcPr>
          <w:p w14:paraId="4DB45542"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4A</w:t>
            </w:r>
          </w:p>
        </w:tc>
        <w:tc>
          <w:tcPr>
            <w:tcW w:w="0" w:type="auto"/>
            <w:vAlign w:val="bottom"/>
          </w:tcPr>
          <w:p w14:paraId="1A37B406" w14:textId="77777777" w:rsidR="00735D87" w:rsidRPr="004D6D86" w:rsidRDefault="00735D87" w:rsidP="006E1B24">
            <w:pPr>
              <w:pStyle w:val="PCATabletext"/>
              <w:rPr>
                <w:rFonts w:cs="Arial"/>
                <w:iCs/>
                <w:color w:val="000000"/>
                <w:sz w:val="18"/>
                <w:szCs w:val="18"/>
              </w:rPr>
            </w:pPr>
          </w:p>
        </w:tc>
        <w:tc>
          <w:tcPr>
            <w:tcW w:w="1558" w:type="dxa"/>
            <w:shd w:val="clear" w:color="auto" w:fill="auto"/>
            <w:vAlign w:val="bottom"/>
          </w:tcPr>
          <w:p w14:paraId="660204FF"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Yes:</w:t>
            </w:r>
            <w:r w:rsidRPr="004D6D86">
              <w:rPr>
                <w:rFonts w:cs="Arial"/>
                <w:i/>
                <w:iCs/>
                <w:color w:val="000000"/>
                <w:sz w:val="18"/>
                <w:szCs w:val="18"/>
              </w:rPr>
              <w:t xml:space="preserve"> E. coli</w:t>
            </w:r>
          </w:p>
        </w:tc>
      </w:tr>
      <w:tr w:rsidR="00C716F1" w:rsidRPr="007629DB" w14:paraId="5CFE0D17" w14:textId="77777777" w:rsidTr="006E1B24">
        <w:trPr>
          <w:trHeight w:val="480"/>
        </w:trPr>
        <w:tc>
          <w:tcPr>
            <w:tcW w:w="0" w:type="auto"/>
            <w:vMerge/>
            <w:vAlign w:val="bottom"/>
          </w:tcPr>
          <w:p w14:paraId="24F64711" w14:textId="77777777" w:rsidR="00735D87" w:rsidRPr="004D6D86" w:rsidRDefault="00735D87" w:rsidP="006E1B24">
            <w:pPr>
              <w:pStyle w:val="PCATabletext"/>
              <w:rPr>
                <w:sz w:val="18"/>
                <w:szCs w:val="18"/>
              </w:rPr>
            </w:pPr>
          </w:p>
        </w:tc>
        <w:tc>
          <w:tcPr>
            <w:tcW w:w="0" w:type="auto"/>
            <w:vMerge/>
            <w:vAlign w:val="bottom"/>
          </w:tcPr>
          <w:p w14:paraId="171123D5" w14:textId="77777777" w:rsidR="00735D87" w:rsidRPr="004D6D86" w:rsidRDefault="00735D87" w:rsidP="006E1B24">
            <w:pPr>
              <w:pStyle w:val="PCATabletext"/>
              <w:rPr>
                <w:sz w:val="18"/>
                <w:szCs w:val="18"/>
              </w:rPr>
            </w:pPr>
          </w:p>
        </w:tc>
        <w:tc>
          <w:tcPr>
            <w:tcW w:w="892" w:type="dxa"/>
            <w:vMerge/>
            <w:vAlign w:val="bottom"/>
          </w:tcPr>
          <w:p w14:paraId="07984EE4" w14:textId="77777777" w:rsidR="00735D87" w:rsidRPr="004D6D86" w:rsidRDefault="00735D87" w:rsidP="006E1B24">
            <w:pPr>
              <w:pStyle w:val="PCATabletext"/>
              <w:rPr>
                <w:sz w:val="18"/>
                <w:szCs w:val="18"/>
              </w:rPr>
            </w:pPr>
          </w:p>
        </w:tc>
        <w:tc>
          <w:tcPr>
            <w:tcW w:w="0" w:type="auto"/>
            <w:vMerge/>
            <w:vAlign w:val="bottom"/>
          </w:tcPr>
          <w:p w14:paraId="79173041" w14:textId="77777777" w:rsidR="00735D87" w:rsidRPr="004D6D86" w:rsidRDefault="00735D87" w:rsidP="006E1B24">
            <w:pPr>
              <w:pStyle w:val="PCATabletext"/>
              <w:rPr>
                <w:sz w:val="18"/>
                <w:szCs w:val="18"/>
              </w:rPr>
            </w:pPr>
          </w:p>
        </w:tc>
        <w:tc>
          <w:tcPr>
            <w:tcW w:w="0" w:type="auto"/>
            <w:vMerge/>
            <w:vAlign w:val="bottom"/>
          </w:tcPr>
          <w:p w14:paraId="09A32CFF" w14:textId="77777777" w:rsidR="00735D87" w:rsidRPr="004D6D86" w:rsidRDefault="00735D87" w:rsidP="006E1B24">
            <w:pPr>
              <w:pStyle w:val="PCATabletext"/>
              <w:rPr>
                <w:sz w:val="18"/>
                <w:szCs w:val="18"/>
              </w:rPr>
            </w:pPr>
          </w:p>
        </w:tc>
        <w:tc>
          <w:tcPr>
            <w:tcW w:w="1075" w:type="dxa"/>
            <w:vAlign w:val="bottom"/>
          </w:tcPr>
          <w:p w14:paraId="5401DE05" w14:textId="77777777" w:rsidR="00735D87" w:rsidRPr="004D6D86" w:rsidRDefault="00735D87" w:rsidP="006E1B24">
            <w:pPr>
              <w:pStyle w:val="PCATabletext"/>
              <w:rPr>
                <w:rFonts w:cs="Arial"/>
                <w:color w:val="000000"/>
                <w:sz w:val="18"/>
                <w:szCs w:val="18"/>
              </w:rPr>
            </w:pPr>
            <w:r w:rsidRPr="004D6D86">
              <w:rPr>
                <w:sz w:val="18"/>
                <w:szCs w:val="18"/>
              </w:rPr>
              <w:t>AQL</w:t>
            </w:r>
          </w:p>
        </w:tc>
        <w:tc>
          <w:tcPr>
            <w:tcW w:w="1593" w:type="dxa"/>
            <w:shd w:val="clear" w:color="auto" w:fill="auto"/>
            <w:vAlign w:val="bottom"/>
          </w:tcPr>
          <w:p w14:paraId="66AF462C" w14:textId="77777777" w:rsidR="00735D87" w:rsidRPr="004D6D86" w:rsidRDefault="00735D87" w:rsidP="006E1B24">
            <w:pPr>
              <w:pStyle w:val="PCATabletext"/>
              <w:rPr>
                <w:rFonts w:cs="Arial"/>
                <w:i/>
                <w:iCs/>
                <w:color w:val="000000"/>
                <w:sz w:val="18"/>
                <w:szCs w:val="18"/>
              </w:rPr>
            </w:pPr>
            <w:r w:rsidRPr="004D6D86">
              <w:rPr>
                <w:rFonts w:cs="Arial"/>
                <w:color w:val="000000"/>
                <w:sz w:val="18"/>
                <w:szCs w:val="18"/>
              </w:rPr>
              <w:t>Benthic macroinvertebrate bioassessments</w:t>
            </w:r>
          </w:p>
        </w:tc>
        <w:tc>
          <w:tcPr>
            <w:tcW w:w="0" w:type="auto"/>
            <w:shd w:val="clear" w:color="auto" w:fill="auto"/>
            <w:vAlign w:val="bottom"/>
          </w:tcPr>
          <w:p w14:paraId="6D23F673"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TSS</w:t>
            </w:r>
          </w:p>
        </w:tc>
        <w:tc>
          <w:tcPr>
            <w:tcW w:w="0" w:type="auto"/>
          </w:tcPr>
          <w:p w14:paraId="17B28C45" w14:textId="77777777" w:rsidR="00735D87" w:rsidRPr="004D6D86" w:rsidDel="00E539FD" w:rsidRDefault="00735D87" w:rsidP="006E1B24">
            <w:pPr>
              <w:pStyle w:val="PCATabletext"/>
              <w:rPr>
                <w:rFonts w:cs="Arial"/>
                <w:iCs/>
                <w:color w:val="000000"/>
                <w:sz w:val="18"/>
                <w:szCs w:val="18"/>
              </w:rPr>
            </w:pPr>
            <w:r w:rsidRPr="004D6D86">
              <w:rPr>
                <w:rFonts w:cs="Arial"/>
                <w:iCs/>
                <w:color w:val="000000"/>
                <w:sz w:val="18"/>
                <w:szCs w:val="18"/>
              </w:rPr>
              <w:t>Flow alteration, nitrates, pesticides, physical habitat</w:t>
            </w:r>
          </w:p>
        </w:tc>
        <w:tc>
          <w:tcPr>
            <w:tcW w:w="0" w:type="auto"/>
            <w:vAlign w:val="bottom"/>
          </w:tcPr>
          <w:p w14:paraId="37BBFB86"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5</w:t>
            </w:r>
          </w:p>
        </w:tc>
        <w:tc>
          <w:tcPr>
            <w:tcW w:w="0" w:type="auto"/>
            <w:vAlign w:val="bottom"/>
          </w:tcPr>
          <w:p w14:paraId="41AD0FF5" w14:textId="77777777" w:rsidR="00735D87" w:rsidRPr="004D6D86" w:rsidRDefault="00735D87" w:rsidP="006E1B24">
            <w:pPr>
              <w:pStyle w:val="PCATabletext"/>
              <w:rPr>
                <w:rFonts w:cs="Arial"/>
                <w:iCs/>
                <w:color w:val="000000"/>
                <w:sz w:val="18"/>
                <w:szCs w:val="18"/>
              </w:rPr>
            </w:pPr>
          </w:p>
        </w:tc>
        <w:tc>
          <w:tcPr>
            <w:tcW w:w="1558" w:type="dxa"/>
            <w:vMerge w:val="restart"/>
            <w:shd w:val="clear" w:color="auto" w:fill="auto"/>
            <w:vAlign w:val="bottom"/>
          </w:tcPr>
          <w:p w14:paraId="274A0066"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Yes: TSS</w:t>
            </w:r>
          </w:p>
        </w:tc>
      </w:tr>
      <w:tr w:rsidR="00C716F1" w:rsidRPr="007629DB" w14:paraId="3FD0A31E" w14:textId="77777777" w:rsidTr="006E1B24">
        <w:trPr>
          <w:trHeight w:val="332"/>
        </w:trPr>
        <w:tc>
          <w:tcPr>
            <w:tcW w:w="0" w:type="auto"/>
            <w:vMerge/>
            <w:vAlign w:val="bottom"/>
          </w:tcPr>
          <w:p w14:paraId="19490280" w14:textId="77777777" w:rsidR="00735D87" w:rsidRPr="004D6D86" w:rsidRDefault="00735D87" w:rsidP="006E1B24">
            <w:pPr>
              <w:pStyle w:val="PCATabletext"/>
              <w:rPr>
                <w:sz w:val="18"/>
                <w:szCs w:val="18"/>
              </w:rPr>
            </w:pPr>
          </w:p>
        </w:tc>
        <w:tc>
          <w:tcPr>
            <w:tcW w:w="0" w:type="auto"/>
            <w:vMerge/>
            <w:vAlign w:val="bottom"/>
          </w:tcPr>
          <w:p w14:paraId="20F1A57E" w14:textId="77777777" w:rsidR="00735D87" w:rsidRPr="004D6D86" w:rsidRDefault="00735D87" w:rsidP="006E1B24">
            <w:pPr>
              <w:pStyle w:val="PCATabletext"/>
              <w:rPr>
                <w:sz w:val="18"/>
                <w:szCs w:val="18"/>
              </w:rPr>
            </w:pPr>
          </w:p>
        </w:tc>
        <w:tc>
          <w:tcPr>
            <w:tcW w:w="892" w:type="dxa"/>
            <w:vMerge/>
            <w:vAlign w:val="bottom"/>
          </w:tcPr>
          <w:p w14:paraId="7166A711" w14:textId="77777777" w:rsidR="00735D87" w:rsidRPr="004D6D86" w:rsidRDefault="00735D87" w:rsidP="006E1B24">
            <w:pPr>
              <w:pStyle w:val="PCATabletext"/>
              <w:rPr>
                <w:sz w:val="18"/>
                <w:szCs w:val="18"/>
              </w:rPr>
            </w:pPr>
          </w:p>
        </w:tc>
        <w:tc>
          <w:tcPr>
            <w:tcW w:w="0" w:type="auto"/>
            <w:vMerge/>
            <w:vAlign w:val="bottom"/>
          </w:tcPr>
          <w:p w14:paraId="0A241E48" w14:textId="77777777" w:rsidR="00735D87" w:rsidRPr="004D6D86" w:rsidRDefault="00735D87" w:rsidP="006E1B24">
            <w:pPr>
              <w:pStyle w:val="PCATabletext"/>
              <w:rPr>
                <w:sz w:val="18"/>
                <w:szCs w:val="18"/>
              </w:rPr>
            </w:pPr>
          </w:p>
        </w:tc>
        <w:tc>
          <w:tcPr>
            <w:tcW w:w="0" w:type="auto"/>
            <w:vMerge/>
            <w:vAlign w:val="bottom"/>
          </w:tcPr>
          <w:p w14:paraId="26AA613C" w14:textId="77777777" w:rsidR="00735D87" w:rsidRPr="004D6D86" w:rsidRDefault="00735D87" w:rsidP="006E1B24">
            <w:pPr>
              <w:pStyle w:val="PCATabletext"/>
              <w:rPr>
                <w:sz w:val="18"/>
                <w:szCs w:val="18"/>
              </w:rPr>
            </w:pPr>
          </w:p>
        </w:tc>
        <w:tc>
          <w:tcPr>
            <w:tcW w:w="1075" w:type="dxa"/>
            <w:vAlign w:val="bottom"/>
          </w:tcPr>
          <w:p w14:paraId="716113A9" w14:textId="77777777" w:rsidR="00735D87" w:rsidRPr="004D6D86" w:rsidRDefault="00735D87" w:rsidP="006E1B24">
            <w:pPr>
              <w:pStyle w:val="PCATabletext"/>
              <w:rPr>
                <w:rFonts w:cs="Arial"/>
                <w:iCs/>
                <w:color w:val="000000"/>
                <w:sz w:val="18"/>
                <w:szCs w:val="18"/>
              </w:rPr>
            </w:pPr>
            <w:r w:rsidRPr="004D6D86">
              <w:rPr>
                <w:sz w:val="18"/>
                <w:szCs w:val="18"/>
              </w:rPr>
              <w:t>AQL</w:t>
            </w:r>
          </w:p>
        </w:tc>
        <w:tc>
          <w:tcPr>
            <w:tcW w:w="1593" w:type="dxa"/>
            <w:shd w:val="clear" w:color="auto" w:fill="auto"/>
            <w:vAlign w:val="bottom"/>
          </w:tcPr>
          <w:p w14:paraId="343C2492"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TSS</w:t>
            </w:r>
          </w:p>
        </w:tc>
        <w:tc>
          <w:tcPr>
            <w:tcW w:w="0" w:type="auto"/>
            <w:shd w:val="clear" w:color="auto" w:fill="auto"/>
            <w:vAlign w:val="bottom"/>
          </w:tcPr>
          <w:p w14:paraId="0253B75B"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NA</w:t>
            </w:r>
          </w:p>
        </w:tc>
        <w:tc>
          <w:tcPr>
            <w:tcW w:w="0" w:type="auto"/>
            <w:vAlign w:val="bottom"/>
          </w:tcPr>
          <w:p w14:paraId="60ADC804"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NA</w:t>
            </w:r>
          </w:p>
        </w:tc>
        <w:tc>
          <w:tcPr>
            <w:tcW w:w="0" w:type="auto"/>
            <w:vAlign w:val="bottom"/>
          </w:tcPr>
          <w:p w14:paraId="05DF36DF" w14:textId="77777777" w:rsidR="00735D87" w:rsidRPr="004D6D86" w:rsidRDefault="00735D87" w:rsidP="006E1B24">
            <w:pPr>
              <w:pStyle w:val="PCATabletext"/>
              <w:rPr>
                <w:rFonts w:cs="Arial"/>
                <w:iCs/>
                <w:color w:val="000000"/>
                <w:sz w:val="18"/>
                <w:szCs w:val="18"/>
              </w:rPr>
            </w:pPr>
            <w:r w:rsidRPr="004D6D86">
              <w:rPr>
                <w:rFonts w:cs="Arial"/>
                <w:iCs/>
                <w:color w:val="000000"/>
                <w:sz w:val="18"/>
                <w:szCs w:val="18"/>
              </w:rPr>
              <w:t>4A</w:t>
            </w:r>
          </w:p>
        </w:tc>
        <w:tc>
          <w:tcPr>
            <w:tcW w:w="0" w:type="auto"/>
            <w:vAlign w:val="bottom"/>
          </w:tcPr>
          <w:p w14:paraId="5F48C554" w14:textId="77777777" w:rsidR="00735D87" w:rsidRPr="004D6D86" w:rsidRDefault="00735D87" w:rsidP="006E1B24">
            <w:pPr>
              <w:pStyle w:val="PCATabletext"/>
              <w:rPr>
                <w:rFonts w:cs="Arial"/>
                <w:iCs/>
                <w:color w:val="000000"/>
                <w:sz w:val="18"/>
                <w:szCs w:val="18"/>
              </w:rPr>
            </w:pPr>
          </w:p>
        </w:tc>
        <w:tc>
          <w:tcPr>
            <w:tcW w:w="1558" w:type="dxa"/>
            <w:vMerge/>
            <w:vAlign w:val="bottom"/>
          </w:tcPr>
          <w:p w14:paraId="05C709D3" w14:textId="77777777" w:rsidR="00735D87" w:rsidRPr="004D6D86" w:rsidRDefault="00735D87" w:rsidP="006E1B24">
            <w:pPr>
              <w:pStyle w:val="PCATabletext"/>
              <w:rPr>
                <w:rFonts w:cs="Arial"/>
                <w:iCs/>
                <w:color w:val="000000"/>
                <w:sz w:val="18"/>
                <w:szCs w:val="18"/>
              </w:rPr>
            </w:pPr>
          </w:p>
        </w:tc>
      </w:tr>
      <w:tr w:rsidR="00C716F1" w:rsidRPr="007629DB" w14:paraId="01D884B1" w14:textId="77777777" w:rsidTr="006E1B24">
        <w:trPr>
          <w:trHeight w:val="1277"/>
        </w:trPr>
        <w:tc>
          <w:tcPr>
            <w:tcW w:w="0" w:type="auto"/>
            <w:shd w:val="clear" w:color="auto" w:fill="auto"/>
            <w:vAlign w:val="bottom"/>
          </w:tcPr>
          <w:p w14:paraId="420E89F8" w14:textId="77777777" w:rsidR="00735D87" w:rsidRPr="004D6D86" w:rsidRDefault="00735D87" w:rsidP="006E1B24">
            <w:pPr>
              <w:pStyle w:val="PCATabletext"/>
              <w:rPr>
                <w:sz w:val="18"/>
                <w:szCs w:val="18"/>
              </w:rPr>
            </w:pPr>
            <w:r w:rsidRPr="004D6D86">
              <w:rPr>
                <w:sz w:val="18"/>
                <w:szCs w:val="18"/>
              </w:rPr>
              <w:t>Unnamed Creek</w:t>
            </w:r>
          </w:p>
        </w:tc>
        <w:tc>
          <w:tcPr>
            <w:tcW w:w="0" w:type="auto"/>
            <w:shd w:val="clear" w:color="auto" w:fill="auto"/>
            <w:vAlign w:val="bottom"/>
          </w:tcPr>
          <w:p w14:paraId="42CFC14A" w14:textId="77777777" w:rsidR="00735D87" w:rsidRPr="004D6D86" w:rsidRDefault="00735D87" w:rsidP="006E1B24">
            <w:pPr>
              <w:pStyle w:val="PCATabletext"/>
              <w:rPr>
                <w:sz w:val="18"/>
                <w:szCs w:val="18"/>
              </w:rPr>
            </w:pPr>
            <w:r w:rsidRPr="004D6D86">
              <w:rPr>
                <w:sz w:val="18"/>
                <w:szCs w:val="18"/>
              </w:rPr>
              <w:t>Unnamed creek to Upper Iowa River</w:t>
            </w:r>
          </w:p>
        </w:tc>
        <w:tc>
          <w:tcPr>
            <w:tcW w:w="892" w:type="dxa"/>
            <w:shd w:val="clear" w:color="auto" w:fill="auto"/>
            <w:vAlign w:val="bottom"/>
          </w:tcPr>
          <w:p w14:paraId="373717B0" w14:textId="77777777" w:rsidR="00735D87" w:rsidRPr="004D6D86" w:rsidRDefault="00735D87" w:rsidP="006E1B24">
            <w:pPr>
              <w:pStyle w:val="PCATabletext"/>
              <w:rPr>
                <w:sz w:val="18"/>
                <w:szCs w:val="18"/>
              </w:rPr>
            </w:pPr>
            <w:r w:rsidRPr="004D6D86">
              <w:rPr>
                <w:sz w:val="18"/>
                <w:szCs w:val="18"/>
              </w:rPr>
              <w:t>544</w:t>
            </w:r>
          </w:p>
        </w:tc>
        <w:tc>
          <w:tcPr>
            <w:tcW w:w="0" w:type="auto"/>
            <w:shd w:val="clear" w:color="auto" w:fill="auto"/>
            <w:vAlign w:val="bottom"/>
          </w:tcPr>
          <w:p w14:paraId="579492AD" w14:textId="77777777" w:rsidR="00735D87" w:rsidRPr="004D6D86" w:rsidRDefault="00735D87" w:rsidP="006E1B24">
            <w:pPr>
              <w:pStyle w:val="PCATabletext"/>
              <w:rPr>
                <w:sz w:val="18"/>
                <w:szCs w:val="18"/>
              </w:rPr>
            </w:pPr>
            <w:r w:rsidRPr="004D6D86">
              <w:rPr>
                <w:sz w:val="18"/>
                <w:szCs w:val="18"/>
              </w:rPr>
              <w:t>2Bg</w:t>
            </w:r>
          </w:p>
        </w:tc>
        <w:tc>
          <w:tcPr>
            <w:tcW w:w="0" w:type="auto"/>
            <w:shd w:val="clear" w:color="auto" w:fill="auto"/>
            <w:vAlign w:val="bottom"/>
          </w:tcPr>
          <w:p w14:paraId="79CBEB95" w14:textId="77777777" w:rsidR="00735D87" w:rsidRPr="004D6D86" w:rsidRDefault="00735D87" w:rsidP="006E1B24">
            <w:pPr>
              <w:pStyle w:val="PCATabletext"/>
              <w:rPr>
                <w:sz w:val="18"/>
                <w:szCs w:val="18"/>
              </w:rPr>
            </w:pPr>
            <w:r w:rsidRPr="004D6D86">
              <w:rPr>
                <w:sz w:val="18"/>
                <w:szCs w:val="18"/>
              </w:rPr>
              <w:t>2018</w:t>
            </w:r>
          </w:p>
        </w:tc>
        <w:tc>
          <w:tcPr>
            <w:tcW w:w="1075" w:type="dxa"/>
            <w:vAlign w:val="bottom"/>
          </w:tcPr>
          <w:p w14:paraId="1F19B32F" w14:textId="77777777" w:rsidR="00735D87" w:rsidRPr="004D6D86" w:rsidRDefault="00735D87" w:rsidP="006E1B24">
            <w:pPr>
              <w:pStyle w:val="PCATabletext"/>
              <w:rPr>
                <w:sz w:val="18"/>
                <w:szCs w:val="18"/>
              </w:rPr>
            </w:pPr>
            <w:r w:rsidRPr="004D6D86">
              <w:rPr>
                <w:sz w:val="18"/>
                <w:szCs w:val="18"/>
              </w:rPr>
              <w:t>AQL</w:t>
            </w:r>
          </w:p>
        </w:tc>
        <w:tc>
          <w:tcPr>
            <w:tcW w:w="1593" w:type="dxa"/>
            <w:shd w:val="clear" w:color="auto" w:fill="auto"/>
            <w:vAlign w:val="bottom"/>
          </w:tcPr>
          <w:p w14:paraId="37FBD5E3" w14:textId="77777777" w:rsidR="00735D87" w:rsidRPr="004D6D86" w:rsidRDefault="00735D87" w:rsidP="006E1B24">
            <w:pPr>
              <w:pStyle w:val="PCATabletext"/>
              <w:rPr>
                <w:sz w:val="18"/>
                <w:szCs w:val="18"/>
              </w:rPr>
            </w:pPr>
            <w:r w:rsidRPr="004D6D86">
              <w:rPr>
                <w:rFonts w:cs="Arial"/>
                <w:color w:val="000000"/>
                <w:sz w:val="18"/>
                <w:szCs w:val="18"/>
              </w:rPr>
              <w:t>Benthic macroinvertebrate bioassessments</w:t>
            </w:r>
          </w:p>
        </w:tc>
        <w:tc>
          <w:tcPr>
            <w:tcW w:w="0" w:type="auto"/>
            <w:shd w:val="clear" w:color="auto" w:fill="auto"/>
            <w:vAlign w:val="bottom"/>
          </w:tcPr>
          <w:p w14:paraId="534927B3" w14:textId="77777777" w:rsidR="00735D87" w:rsidRPr="004D6D86" w:rsidRDefault="00735D87" w:rsidP="006E1B24">
            <w:pPr>
              <w:pStyle w:val="PCATabletext"/>
              <w:rPr>
                <w:sz w:val="18"/>
                <w:szCs w:val="18"/>
              </w:rPr>
            </w:pPr>
            <w:r w:rsidRPr="004D6D86">
              <w:rPr>
                <w:sz w:val="18"/>
                <w:szCs w:val="18"/>
              </w:rPr>
              <w:t>Flow alteration, physical habitat, nitrates</w:t>
            </w:r>
          </w:p>
        </w:tc>
        <w:tc>
          <w:tcPr>
            <w:tcW w:w="0" w:type="auto"/>
            <w:vAlign w:val="bottom"/>
          </w:tcPr>
          <w:p w14:paraId="3884EDBF" w14:textId="77777777" w:rsidR="00735D87" w:rsidRPr="004D6D86" w:rsidRDefault="00735D87" w:rsidP="006E1B24">
            <w:pPr>
              <w:pStyle w:val="PCATabletext"/>
              <w:rPr>
                <w:sz w:val="18"/>
                <w:szCs w:val="18"/>
              </w:rPr>
            </w:pPr>
            <w:r w:rsidRPr="004D6D86">
              <w:rPr>
                <w:sz w:val="18"/>
                <w:szCs w:val="18"/>
              </w:rPr>
              <w:t>Eutrophication, flow alteration, suspended solids</w:t>
            </w:r>
          </w:p>
        </w:tc>
        <w:tc>
          <w:tcPr>
            <w:tcW w:w="0" w:type="auto"/>
            <w:vAlign w:val="bottom"/>
          </w:tcPr>
          <w:p w14:paraId="5EA18B8E" w14:textId="77777777" w:rsidR="00735D87" w:rsidRPr="004D6D86" w:rsidRDefault="00735D87" w:rsidP="006E1B24">
            <w:pPr>
              <w:pStyle w:val="PCATabletext"/>
              <w:rPr>
                <w:sz w:val="18"/>
                <w:szCs w:val="18"/>
              </w:rPr>
            </w:pPr>
            <w:r w:rsidRPr="004D6D86">
              <w:rPr>
                <w:sz w:val="18"/>
                <w:szCs w:val="18"/>
              </w:rPr>
              <w:t>5</w:t>
            </w:r>
          </w:p>
        </w:tc>
        <w:tc>
          <w:tcPr>
            <w:tcW w:w="0" w:type="auto"/>
            <w:vAlign w:val="bottom"/>
          </w:tcPr>
          <w:p w14:paraId="7673B840" w14:textId="77777777" w:rsidR="00735D87" w:rsidRPr="004D6D86" w:rsidRDefault="00735D87" w:rsidP="006E1B24">
            <w:pPr>
              <w:pStyle w:val="PCATabletext"/>
              <w:rPr>
                <w:sz w:val="18"/>
                <w:szCs w:val="18"/>
              </w:rPr>
            </w:pPr>
          </w:p>
        </w:tc>
        <w:tc>
          <w:tcPr>
            <w:tcW w:w="1558" w:type="dxa"/>
            <w:shd w:val="clear" w:color="auto" w:fill="auto"/>
            <w:vAlign w:val="bottom"/>
          </w:tcPr>
          <w:p w14:paraId="50705E25" w14:textId="77777777" w:rsidR="00735D87" w:rsidRPr="004D6D86" w:rsidRDefault="00735D87" w:rsidP="006E1B24">
            <w:pPr>
              <w:pStyle w:val="PCATabletext"/>
              <w:rPr>
                <w:sz w:val="18"/>
                <w:szCs w:val="18"/>
              </w:rPr>
            </w:pPr>
            <w:r w:rsidRPr="004D6D86">
              <w:rPr>
                <w:sz w:val="18"/>
                <w:szCs w:val="18"/>
              </w:rPr>
              <w:t>No: TMDL deferred because water quality standard not established (nitrate); non-pollutant stressor (flow and habitat)</w:t>
            </w:r>
          </w:p>
        </w:tc>
      </w:tr>
      <w:tr w:rsidR="00C716F1" w:rsidRPr="007629DB" w14:paraId="364F4269" w14:textId="77777777" w:rsidTr="006E1B24">
        <w:trPr>
          <w:trHeight w:val="440"/>
        </w:trPr>
        <w:tc>
          <w:tcPr>
            <w:tcW w:w="0" w:type="auto"/>
            <w:shd w:val="clear" w:color="auto" w:fill="auto"/>
            <w:vAlign w:val="bottom"/>
          </w:tcPr>
          <w:p w14:paraId="6A672635" w14:textId="77777777" w:rsidR="00735D87" w:rsidRPr="004D6D86" w:rsidRDefault="00735D87" w:rsidP="006E1B24">
            <w:pPr>
              <w:pStyle w:val="PCATabletext"/>
              <w:rPr>
                <w:sz w:val="18"/>
                <w:szCs w:val="18"/>
              </w:rPr>
            </w:pPr>
            <w:r w:rsidRPr="004D6D86">
              <w:rPr>
                <w:sz w:val="18"/>
                <w:szCs w:val="18"/>
              </w:rPr>
              <w:t>Deer Creek</w:t>
            </w:r>
          </w:p>
        </w:tc>
        <w:tc>
          <w:tcPr>
            <w:tcW w:w="0" w:type="auto"/>
            <w:shd w:val="clear" w:color="auto" w:fill="auto"/>
            <w:vAlign w:val="bottom"/>
          </w:tcPr>
          <w:p w14:paraId="1231AA08" w14:textId="77777777" w:rsidR="00735D87" w:rsidRPr="004D6D86" w:rsidRDefault="00735D87" w:rsidP="006E1B24">
            <w:pPr>
              <w:pStyle w:val="PCATabletext"/>
              <w:rPr>
                <w:sz w:val="18"/>
                <w:szCs w:val="18"/>
              </w:rPr>
            </w:pPr>
            <w:r w:rsidRPr="004D6D86">
              <w:rPr>
                <w:sz w:val="18"/>
                <w:szCs w:val="18"/>
              </w:rPr>
              <w:t>Unnamed cr to MN/IA border</w:t>
            </w:r>
          </w:p>
        </w:tc>
        <w:tc>
          <w:tcPr>
            <w:tcW w:w="892" w:type="dxa"/>
            <w:shd w:val="clear" w:color="auto" w:fill="auto"/>
            <w:vAlign w:val="bottom"/>
          </w:tcPr>
          <w:p w14:paraId="1654B92B" w14:textId="77777777" w:rsidR="00735D87" w:rsidRPr="004D6D86" w:rsidRDefault="00735D87" w:rsidP="006E1B24">
            <w:pPr>
              <w:pStyle w:val="PCATabletext"/>
              <w:rPr>
                <w:sz w:val="18"/>
                <w:szCs w:val="18"/>
              </w:rPr>
            </w:pPr>
            <w:r w:rsidRPr="004D6D86">
              <w:rPr>
                <w:sz w:val="18"/>
                <w:szCs w:val="18"/>
              </w:rPr>
              <w:t>520</w:t>
            </w:r>
          </w:p>
        </w:tc>
        <w:tc>
          <w:tcPr>
            <w:tcW w:w="0" w:type="auto"/>
            <w:shd w:val="clear" w:color="auto" w:fill="auto"/>
            <w:vAlign w:val="bottom"/>
          </w:tcPr>
          <w:p w14:paraId="4B506C4E" w14:textId="77777777" w:rsidR="00735D87" w:rsidRPr="004D6D86" w:rsidRDefault="00735D87" w:rsidP="006E1B24">
            <w:pPr>
              <w:pStyle w:val="PCATabletext"/>
              <w:rPr>
                <w:sz w:val="18"/>
                <w:szCs w:val="18"/>
              </w:rPr>
            </w:pPr>
            <w:r w:rsidRPr="004D6D86">
              <w:rPr>
                <w:sz w:val="18"/>
                <w:szCs w:val="18"/>
              </w:rPr>
              <w:t>2Bg</w:t>
            </w:r>
          </w:p>
        </w:tc>
        <w:tc>
          <w:tcPr>
            <w:tcW w:w="0" w:type="auto"/>
            <w:shd w:val="clear" w:color="auto" w:fill="auto"/>
            <w:vAlign w:val="bottom"/>
          </w:tcPr>
          <w:p w14:paraId="6757C353" w14:textId="77777777" w:rsidR="00735D87" w:rsidRPr="004D6D86" w:rsidRDefault="00735D87" w:rsidP="006E1B24">
            <w:pPr>
              <w:pStyle w:val="PCATabletext"/>
              <w:rPr>
                <w:sz w:val="18"/>
                <w:szCs w:val="18"/>
              </w:rPr>
            </w:pPr>
            <w:r w:rsidRPr="004D6D86">
              <w:rPr>
                <w:sz w:val="18"/>
                <w:szCs w:val="18"/>
              </w:rPr>
              <w:t>2018</w:t>
            </w:r>
          </w:p>
        </w:tc>
        <w:tc>
          <w:tcPr>
            <w:tcW w:w="1075" w:type="dxa"/>
            <w:vAlign w:val="bottom"/>
          </w:tcPr>
          <w:p w14:paraId="2CED42EF" w14:textId="77777777" w:rsidR="00735D87" w:rsidRPr="004D6D86" w:rsidRDefault="00735D87" w:rsidP="006E1B24">
            <w:pPr>
              <w:pStyle w:val="PCATabletext"/>
              <w:rPr>
                <w:sz w:val="18"/>
                <w:szCs w:val="18"/>
              </w:rPr>
            </w:pPr>
            <w:r w:rsidRPr="004D6D86">
              <w:rPr>
                <w:sz w:val="18"/>
                <w:szCs w:val="18"/>
              </w:rPr>
              <w:t>AQL</w:t>
            </w:r>
          </w:p>
        </w:tc>
        <w:tc>
          <w:tcPr>
            <w:tcW w:w="1593" w:type="dxa"/>
            <w:shd w:val="clear" w:color="auto" w:fill="auto"/>
            <w:vAlign w:val="bottom"/>
          </w:tcPr>
          <w:p w14:paraId="252DA75D" w14:textId="77777777" w:rsidR="00735D87" w:rsidRPr="004D6D86" w:rsidRDefault="00735D87" w:rsidP="006E1B24">
            <w:pPr>
              <w:pStyle w:val="PCATabletext"/>
              <w:rPr>
                <w:sz w:val="18"/>
                <w:szCs w:val="18"/>
              </w:rPr>
            </w:pPr>
            <w:r w:rsidRPr="004D6D86">
              <w:rPr>
                <w:sz w:val="18"/>
                <w:szCs w:val="18"/>
              </w:rPr>
              <w:t>Fish bioassessments</w:t>
            </w:r>
          </w:p>
        </w:tc>
        <w:tc>
          <w:tcPr>
            <w:tcW w:w="0" w:type="auto"/>
            <w:shd w:val="clear" w:color="auto" w:fill="auto"/>
            <w:vAlign w:val="bottom"/>
          </w:tcPr>
          <w:p w14:paraId="637A5AC6" w14:textId="77777777" w:rsidR="00735D87" w:rsidRPr="004D6D86" w:rsidRDefault="00735D87" w:rsidP="006E1B24">
            <w:pPr>
              <w:pStyle w:val="PCATabletext"/>
              <w:rPr>
                <w:sz w:val="18"/>
                <w:szCs w:val="18"/>
              </w:rPr>
            </w:pPr>
            <w:r w:rsidRPr="004D6D86">
              <w:rPr>
                <w:sz w:val="18"/>
                <w:szCs w:val="18"/>
              </w:rPr>
              <w:t>Longitudinal connectivity, physical habitat</w:t>
            </w:r>
          </w:p>
        </w:tc>
        <w:tc>
          <w:tcPr>
            <w:tcW w:w="0" w:type="auto"/>
          </w:tcPr>
          <w:p w14:paraId="67F93C6A" w14:textId="77777777" w:rsidR="00735D87" w:rsidRPr="004D6D86" w:rsidRDefault="00735D87" w:rsidP="006E1B24">
            <w:pPr>
              <w:pStyle w:val="PCATabletext"/>
              <w:rPr>
                <w:sz w:val="18"/>
                <w:szCs w:val="18"/>
              </w:rPr>
            </w:pPr>
            <w:r w:rsidRPr="004D6D86">
              <w:rPr>
                <w:sz w:val="18"/>
                <w:szCs w:val="18"/>
              </w:rPr>
              <w:t>DO, eutrophication, flow alteration, nitrates, suspended solids</w:t>
            </w:r>
          </w:p>
        </w:tc>
        <w:tc>
          <w:tcPr>
            <w:tcW w:w="0" w:type="auto"/>
            <w:vAlign w:val="bottom"/>
          </w:tcPr>
          <w:p w14:paraId="5F8F8A38" w14:textId="77777777" w:rsidR="00735D87" w:rsidRPr="004D6D86" w:rsidRDefault="00735D87" w:rsidP="006E1B24">
            <w:pPr>
              <w:pStyle w:val="PCATabletext"/>
              <w:rPr>
                <w:sz w:val="18"/>
                <w:szCs w:val="18"/>
              </w:rPr>
            </w:pPr>
            <w:r w:rsidRPr="004D6D86">
              <w:rPr>
                <w:sz w:val="18"/>
                <w:szCs w:val="18"/>
              </w:rPr>
              <w:t>5</w:t>
            </w:r>
          </w:p>
        </w:tc>
        <w:tc>
          <w:tcPr>
            <w:tcW w:w="0" w:type="auto"/>
            <w:vAlign w:val="bottom"/>
          </w:tcPr>
          <w:p w14:paraId="20B66CC6" w14:textId="77777777" w:rsidR="00735D87" w:rsidRPr="004D6D86" w:rsidRDefault="00735D87" w:rsidP="006E1B24">
            <w:pPr>
              <w:pStyle w:val="PCATabletext"/>
              <w:rPr>
                <w:sz w:val="18"/>
                <w:szCs w:val="18"/>
              </w:rPr>
            </w:pPr>
          </w:p>
        </w:tc>
        <w:tc>
          <w:tcPr>
            <w:tcW w:w="1558" w:type="dxa"/>
            <w:shd w:val="clear" w:color="auto" w:fill="auto"/>
            <w:vAlign w:val="bottom"/>
          </w:tcPr>
          <w:p w14:paraId="1177A706" w14:textId="77777777" w:rsidR="00735D87" w:rsidRPr="004D6D86" w:rsidRDefault="00735D87" w:rsidP="006E1B24">
            <w:pPr>
              <w:pStyle w:val="PCATabletext"/>
              <w:rPr>
                <w:sz w:val="18"/>
                <w:szCs w:val="18"/>
              </w:rPr>
            </w:pPr>
            <w:r w:rsidRPr="004D6D86">
              <w:rPr>
                <w:sz w:val="18"/>
                <w:szCs w:val="18"/>
              </w:rPr>
              <w:t>No: non-pollutant stressors</w:t>
            </w:r>
          </w:p>
        </w:tc>
      </w:tr>
      <w:tr w:rsidR="00C716F1" w:rsidRPr="007629DB" w14:paraId="56884B4E" w14:textId="77777777" w:rsidTr="006E1B24">
        <w:trPr>
          <w:trHeight w:val="440"/>
        </w:trPr>
        <w:tc>
          <w:tcPr>
            <w:tcW w:w="0" w:type="auto"/>
            <w:shd w:val="clear" w:color="auto" w:fill="auto"/>
            <w:vAlign w:val="bottom"/>
          </w:tcPr>
          <w:p w14:paraId="19B37696" w14:textId="77777777" w:rsidR="00735D87" w:rsidRPr="004D6D86" w:rsidRDefault="00735D87" w:rsidP="006E1B24">
            <w:pPr>
              <w:pStyle w:val="PCATabletext"/>
              <w:rPr>
                <w:sz w:val="18"/>
                <w:szCs w:val="18"/>
              </w:rPr>
            </w:pPr>
            <w:r w:rsidRPr="004D6D86">
              <w:rPr>
                <w:sz w:val="18"/>
                <w:szCs w:val="18"/>
              </w:rPr>
              <w:t>Mississippi R</w:t>
            </w:r>
          </w:p>
        </w:tc>
        <w:tc>
          <w:tcPr>
            <w:tcW w:w="0" w:type="auto"/>
            <w:shd w:val="clear" w:color="auto" w:fill="auto"/>
            <w:vAlign w:val="bottom"/>
          </w:tcPr>
          <w:p w14:paraId="14D91410" w14:textId="77777777" w:rsidR="00735D87" w:rsidRPr="004D6D86" w:rsidRDefault="00735D87" w:rsidP="006E1B24">
            <w:pPr>
              <w:pStyle w:val="PCATabletext"/>
              <w:rPr>
                <w:sz w:val="18"/>
                <w:szCs w:val="18"/>
              </w:rPr>
            </w:pPr>
            <w:r w:rsidRPr="004D6D86">
              <w:rPr>
                <w:sz w:val="18"/>
                <w:szCs w:val="18"/>
              </w:rPr>
              <w:t>Root R to MN/IA border</w:t>
            </w:r>
          </w:p>
        </w:tc>
        <w:tc>
          <w:tcPr>
            <w:tcW w:w="892" w:type="dxa"/>
            <w:shd w:val="clear" w:color="auto" w:fill="auto"/>
            <w:vAlign w:val="bottom"/>
          </w:tcPr>
          <w:p w14:paraId="66E36CCC" w14:textId="77777777" w:rsidR="00735D87" w:rsidRPr="004D6D86" w:rsidRDefault="00735D87" w:rsidP="006E1B24">
            <w:pPr>
              <w:pStyle w:val="PCATabletext"/>
              <w:rPr>
                <w:sz w:val="18"/>
                <w:szCs w:val="18"/>
              </w:rPr>
            </w:pPr>
            <w:r w:rsidRPr="004D6D86">
              <w:rPr>
                <w:sz w:val="18"/>
                <w:szCs w:val="18"/>
              </w:rPr>
              <w:t>509</w:t>
            </w:r>
          </w:p>
        </w:tc>
        <w:tc>
          <w:tcPr>
            <w:tcW w:w="0" w:type="auto"/>
            <w:shd w:val="clear" w:color="auto" w:fill="auto"/>
            <w:vAlign w:val="bottom"/>
          </w:tcPr>
          <w:p w14:paraId="3DD1B6C9" w14:textId="77777777" w:rsidR="00735D87" w:rsidRPr="004D6D86" w:rsidRDefault="00735D87" w:rsidP="006E1B24">
            <w:pPr>
              <w:pStyle w:val="PCATabletext"/>
              <w:rPr>
                <w:sz w:val="18"/>
                <w:szCs w:val="18"/>
              </w:rPr>
            </w:pPr>
            <w:r w:rsidRPr="004D6D86">
              <w:rPr>
                <w:sz w:val="18"/>
                <w:szCs w:val="18"/>
              </w:rPr>
              <w:t>2Bg</w:t>
            </w:r>
          </w:p>
        </w:tc>
        <w:tc>
          <w:tcPr>
            <w:tcW w:w="0" w:type="auto"/>
            <w:shd w:val="clear" w:color="auto" w:fill="auto"/>
            <w:vAlign w:val="bottom"/>
          </w:tcPr>
          <w:p w14:paraId="315E0D58" w14:textId="77777777" w:rsidR="00735D87" w:rsidRPr="004D6D86" w:rsidRDefault="00735D87" w:rsidP="006E1B24">
            <w:pPr>
              <w:pStyle w:val="PCATabletext"/>
              <w:rPr>
                <w:sz w:val="18"/>
                <w:szCs w:val="18"/>
              </w:rPr>
            </w:pPr>
            <w:r w:rsidRPr="004D6D86">
              <w:rPr>
                <w:sz w:val="18"/>
                <w:szCs w:val="18"/>
              </w:rPr>
              <w:t>1998</w:t>
            </w:r>
          </w:p>
        </w:tc>
        <w:tc>
          <w:tcPr>
            <w:tcW w:w="1075" w:type="dxa"/>
            <w:vAlign w:val="bottom"/>
          </w:tcPr>
          <w:p w14:paraId="0032B806" w14:textId="77777777" w:rsidR="00735D87" w:rsidRPr="004D6D86" w:rsidRDefault="00735D87" w:rsidP="006E1B24">
            <w:pPr>
              <w:pStyle w:val="PCATabletext"/>
              <w:rPr>
                <w:sz w:val="18"/>
                <w:szCs w:val="18"/>
              </w:rPr>
            </w:pPr>
            <w:r w:rsidRPr="004D6D86">
              <w:rPr>
                <w:sz w:val="18"/>
                <w:szCs w:val="18"/>
              </w:rPr>
              <w:t>AQC</w:t>
            </w:r>
          </w:p>
        </w:tc>
        <w:tc>
          <w:tcPr>
            <w:tcW w:w="1593" w:type="dxa"/>
            <w:shd w:val="clear" w:color="auto" w:fill="auto"/>
            <w:vAlign w:val="bottom"/>
          </w:tcPr>
          <w:p w14:paraId="34CA637F" w14:textId="77777777" w:rsidR="00735D87" w:rsidRPr="004D6D86" w:rsidRDefault="00735D87" w:rsidP="006E1B24">
            <w:pPr>
              <w:pStyle w:val="PCATabletext"/>
              <w:rPr>
                <w:sz w:val="18"/>
                <w:szCs w:val="18"/>
              </w:rPr>
            </w:pPr>
            <w:r w:rsidRPr="004D6D86">
              <w:rPr>
                <w:sz w:val="18"/>
                <w:szCs w:val="18"/>
              </w:rPr>
              <w:t>Mercury in fish tissue</w:t>
            </w:r>
          </w:p>
        </w:tc>
        <w:tc>
          <w:tcPr>
            <w:tcW w:w="0" w:type="auto"/>
            <w:shd w:val="clear" w:color="auto" w:fill="auto"/>
            <w:vAlign w:val="bottom"/>
          </w:tcPr>
          <w:p w14:paraId="5357C425" w14:textId="77777777" w:rsidR="00735D87" w:rsidRPr="004D6D86" w:rsidRDefault="00735D87" w:rsidP="006E1B24">
            <w:pPr>
              <w:pStyle w:val="PCATabletext"/>
              <w:rPr>
                <w:sz w:val="18"/>
                <w:szCs w:val="18"/>
              </w:rPr>
            </w:pPr>
            <w:r w:rsidRPr="004D6D86">
              <w:rPr>
                <w:rFonts w:cs="Arial"/>
                <w:iCs/>
                <w:color w:val="000000"/>
                <w:sz w:val="18"/>
                <w:szCs w:val="18"/>
              </w:rPr>
              <w:t>NA</w:t>
            </w:r>
          </w:p>
        </w:tc>
        <w:tc>
          <w:tcPr>
            <w:tcW w:w="0" w:type="auto"/>
            <w:vAlign w:val="bottom"/>
          </w:tcPr>
          <w:p w14:paraId="690CB2D4" w14:textId="77777777" w:rsidR="00735D87" w:rsidRPr="004D6D86" w:rsidRDefault="00735D87" w:rsidP="006E1B24">
            <w:pPr>
              <w:pStyle w:val="PCATabletext"/>
              <w:rPr>
                <w:sz w:val="18"/>
                <w:szCs w:val="18"/>
              </w:rPr>
            </w:pPr>
            <w:r w:rsidRPr="004D6D86">
              <w:rPr>
                <w:rFonts w:cs="Arial"/>
                <w:iCs/>
                <w:color w:val="000000"/>
                <w:sz w:val="18"/>
                <w:szCs w:val="18"/>
              </w:rPr>
              <w:t>NA</w:t>
            </w:r>
          </w:p>
        </w:tc>
        <w:tc>
          <w:tcPr>
            <w:tcW w:w="0" w:type="auto"/>
            <w:vAlign w:val="bottom"/>
          </w:tcPr>
          <w:p w14:paraId="273564BB" w14:textId="77777777" w:rsidR="00735D87" w:rsidRPr="004D6D86" w:rsidRDefault="00735D87" w:rsidP="006E1B24">
            <w:pPr>
              <w:pStyle w:val="PCATabletext"/>
              <w:rPr>
                <w:sz w:val="18"/>
                <w:szCs w:val="18"/>
              </w:rPr>
            </w:pPr>
            <w:r w:rsidRPr="004D6D86">
              <w:rPr>
                <w:sz w:val="18"/>
                <w:szCs w:val="18"/>
              </w:rPr>
              <w:t>4A</w:t>
            </w:r>
          </w:p>
        </w:tc>
        <w:tc>
          <w:tcPr>
            <w:tcW w:w="0" w:type="auto"/>
            <w:vAlign w:val="bottom"/>
          </w:tcPr>
          <w:p w14:paraId="46661B1F" w14:textId="77777777" w:rsidR="00735D87" w:rsidRPr="004D6D86" w:rsidRDefault="00735D87" w:rsidP="006E1B24">
            <w:pPr>
              <w:pStyle w:val="PCATabletext"/>
              <w:rPr>
                <w:sz w:val="18"/>
                <w:szCs w:val="18"/>
              </w:rPr>
            </w:pPr>
          </w:p>
        </w:tc>
        <w:tc>
          <w:tcPr>
            <w:tcW w:w="1558" w:type="dxa"/>
            <w:shd w:val="clear" w:color="auto" w:fill="auto"/>
            <w:vAlign w:val="bottom"/>
          </w:tcPr>
          <w:p w14:paraId="562B4F26" w14:textId="77777777" w:rsidR="00735D87" w:rsidRPr="004D6D86" w:rsidRDefault="00735D87" w:rsidP="006E1B24">
            <w:pPr>
              <w:pStyle w:val="PCATabletext"/>
              <w:rPr>
                <w:sz w:val="18"/>
                <w:szCs w:val="18"/>
              </w:rPr>
            </w:pPr>
            <w:r w:rsidRPr="004D6D86">
              <w:rPr>
                <w:sz w:val="18"/>
                <w:szCs w:val="18"/>
              </w:rPr>
              <w:t>No: TMDL previously completed</w:t>
            </w:r>
          </w:p>
        </w:tc>
      </w:tr>
      <w:tr w:rsidR="00C716F1" w:rsidRPr="007629DB" w14:paraId="323FB87C" w14:textId="77777777" w:rsidTr="006E1B24">
        <w:trPr>
          <w:trHeight w:val="440"/>
        </w:trPr>
        <w:tc>
          <w:tcPr>
            <w:tcW w:w="0" w:type="auto"/>
            <w:shd w:val="clear" w:color="auto" w:fill="auto"/>
            <w:vAlign w:val="bottom"/>
          </w:tcPr>
          <w:p w14:paraId="45BDDBC2" w14:textId="77777777" w:rsidR="00735D87" w:rsidRPr="004D6D86" w:rsidRDefault="00735D87" w:rsidP="006E1B24">
            <w:pPr>
              <w:pStyle w:val="PCATabletext"/>
              <w:rPr>
                <w:sz w:val="18"/>
                <w:szCs w:val="18"/>
              </w:rPr>
            </w:pPr>
            <w:r w:rsidRPr="004D6D86">
              <w:rPr>
                <w:sz w:val="18"/>
                <w:szCs w:val="18"/>
              </w:rPr>
              <w:t>Mississippi R</w:t>
            </w:r>
          </w:p>
        </w:tc>
        <w:tc>
          <w:tcPr>
            <w:tcW w:w="0" w:type="auto"/>
            <w:shd w:val="clear" w:color="auto" w:fill="auto"/>
            <w:vAlign w:val="bottom"/>
          </w:tcPr>
          <w:p w14:paraId="1FA474F3" w14:textId="77777777" w:rsidR="00735D87" w:rsidRPr="004D6D86" w:rsidRDefault="00735D87" w:rsidP="006E1B24">
            <w:pPr>
              <w:pStyle w:val="PCATabletext"/>
              <w:rPr>
                <w:sz w:val="18"/>
                <w:szCs w:val="18"/>
              </w:rPr>
            </w:pPr>
            <w:r w:rsidRPr="004D6D86">
              <w:rPr>
                <w:sz w:val="18"/>
                <w:szCs w:val="18"/>
              </w:rPr>
              <w:t>Root R to MN/IA border</w:t>
            </w:r>
          </w:p>
        </w:tc>
        <w:tc>
          <w:tcPr>
            <w:tcW w:w="892" w:type="dxa"/>
            <w:shd w:val="clear" w:color="auto" w:fill="auto"/>
            <w:vAlign w:val="bottom"/>
          </w:tcPr>
          <w:p w14:paraId="03274F18" w14:textId="77777777" w:rsidR="00735D87" w:rsidRPr="004D6D86" w:rsidRDefault="00735D87" w:rsidP="006E1B24">
            <w:pPr>
              <w:pStyle w:val="PCATabletext"/>
              <w:rPr>
                <w:sz w:val="18"/>
                <w:szCs w:val="18"/>
              </w:rPr>
            </w:pPr>
            <w:r w:rsidRPr="004D6D86">
              <w:rPr>
                <w:sz w:val="18"/>
                <w:szCs w:val="18"/>
              </w:rPr>
              <w:t>509</w:t>
            </w:r>
          </w:p>
        </w:tc>
        <w:tc>
          <w:tcPr>
            <w:tcW w:w="0" w:type="auto"/>
            <w:shd w:val="clear" w:color="auto" w:fill="auto"/>
            <w:vAlign w:val="bottom"/>
          </w:tcPr>
          <w:p w14:paraId="161203C5" w14:textId="77777777" w:rsidR="00735D87" w:rsidRPr="004D6D86" w:rsidRDefault="00735D87" w:rsidP="006E1B24">
            <w:pPr>
              <w:pStyle w:val="PCATabletext"/>
              <w:rPr>
                <w:sz w:val="18"/>
                <w:szCs w:val="18"/>
              </w:rPr>
            </w:pPr>
            <w:r w:rsidRPr="004D6D86">
              <w:rPr>
                <w:sz w:val="18"/>
                <w:szCs w:val="18"/>
              </w:rPr>
              <w:t>2Bg</w:t>
            </w:r>
          </w:p>
        </w:tc>
        <w:tc>
          <w:tcPr>
            <w:tcW w:w="0" w:type="auto"/>
            <w:shd w:val="clear" w:color="auto" w:fill="auto"/>
            <w:vAlign w:val="bottom"/>
          </w:tcPr>
          <w:p w14:paraId="4C274AF3" w14:textId="77777777" w:rsidR="00735D87" w:rsidRPr="004D6D86" w:rsidRDefault="00735D87" w:rsidP="006E1B24">
            <w:pPr>
              <w:pStyle w:val="PCATabletext"/>
              <w:rPr>
                <w:sz w:val="18"/>
                <w:szCs w:val="18"/>
              </w:rPr>
            </w:pPr>
            <w:r w:rsidRPr="004D6D86">
              <w:rPr>
                <w:sz w:val="18"/>
                <w:szCs w:val="18"/>
              </w:rPr>
              <w:t>1998</w:t>
            </w:r>
          </w:p>
        </w:tc>
        <w:tc>
          <w:tcPr>
            <w:tcW w:w="1075" w:type="dxa"/>
            <w:vAlign w:val="bottom"/>
          </w:tcPr>
          <w:p w14:paraId="1A732778" w14:textId="77777777" w:rsidR="00735D87" w:rsidRPr="004D6D86" w:rsidRDefault="00735D87" w:rsidP="006E1B24">
            <w:pPr>
              <w:pStyle w:val="PCATabletext"/>
              <w:rPr>
                <w:sz w:val="18"/>
                <w:szCs w:val="18"/>
              </w:rPr>
            </w:pPr>
            <w:r w:rsidRPr="004D6D86">
              <w:rPr>
                <w:sz w:val="18"/>
                <w:szCs w:val="18"/>
              </w:rPr>
              <w:t>AQC</w:t>
            </w:r>
          </w:p>
        </w:tc>
        <w:tc>
          <w:tcPr>
            <w:tcW w:w="1593" w:type="dxa"/>
            <w:shd w:val="clear" w:color="auto" w:fill="auto"/>
            <w:vAlign w:val="bottom"/>
          </w:tcPr>
          <w:p w14:paraId="4EBDDC3E" w14:textId="77777777" w:rsidR="00735D87" w:rsidRPr="004D6D86" w:rsidRDefault="00735D87" w:rsidP="006E1B24">
            <w:pPr>
              <w:pStyle w:val="PCATabletext"/>
              <w:rPr>
                <w:sz w:val="18"/>
                <w:szCs w:val="18"/>
              </w:rPr>
            </w:pPr>
            <w:r w:rsidRPr="004D6D86">
              <w:rPr>
                <w:sz w:val="18"/>
                <w:szCs w:val="18"/>
              </w:rPr>
              <w:t>PCBs in fish tissue</w:t>
            </w:r>
          </w:p>
        </w:tc>
        <w:tc>
          <w:tcPr>
            <w:tcW w:w="0" w:type="auto"/>
            <w:shd w:val="clear" w:color="auto" w:fill="auto"/>
            <w:vAlign w:val="bottom"/>
          </w:tcPr>
          <w:p w14:paraId="64B71275" w14:textId="77777777" w:rsidR="00735D87" w:rsidRPr="004D6D86" w:rsidRDefault="00735D87" w:rsidP="006E1B24">
            <w:pPr>
              <w:pStyle w:val="PCATabletext"/>
              <w:rPr>
                <w:sz w:val="18"/>
                <w:szCs w:val="18"/>
              </w:rPr>
            </w:pPr>
            <w:r w:rsidRPr="004D6D86">
              <w:rPr>
                <w:rFonts w:cs="Arial"/>
                <w:iCs/>
                <w:color w:val="000000"/>
                <w:sz w:val="18"/>
                <w:szCs w:val="18"/>
              </w:rPr>
              <w:t>NA</w:t>
            </w:r>
          </w:p>
        </w:tc>
        <w:tc>
          <w:tcPr>
            <w:tcW w:w="0" w:type="auto"/>
            <w:vAlign w:val="bottom"/>
          </w:tcPr>
          <w:p w14:paraId="5E4C0DD6" w14:textId="77777777" w:rsidR="00735D87" w:rsidRPr="004D6D86" w:rsidRDefault="00735D87" w:rsidP="006E1B24">
            <w:pPr>
              <w:pStyle w:val="PCATabletext"/>
              <w:rPr>
                <w:sz w:val="18"/>
                <w:szCs w:val="18"/>
              </w:rPr>
            </w:pPr>
            <w:r w:rsidRPr="004D6D86">
              <w:rPr>
                <w:rFonts w:cs="Arial"/>
                <w:iCs/>
                <w:color w:val="000000"/>
                <w:sz w:val="18"/>
                <w:szCs w:val="18"/>
              </w:rPr>
              <w:t>NA</w:t>
            </w:r>
          </w:p>
        </w:tc>
        <w:tc>
          <w:tcPr>
            <w:tcW w:w="0" w:type="auto"/>
            <w:vAlign w:val="bottom"/>
          </w:tcPr>
          <w:p w14:paraId="26BBA3D5" w14:textId="77777777" w:rsidR="00735D87" w:rsidRPr="004D6D86" w:rsidRDefault="00735D87" w:rsidP="006E1B24">
            <w:pPr>
              <w:pStyle w:val="PCATabletext"/>
              <w:rPr>
                <w:sz w:val="18"/>
                <w:szCs w:val="18"/>
              </w:rPr>
            </w:pPr>
            <w:r w:rsidRPr="004D6D86">
              <w:rPr>
                <w:sz w:val="18"/>
                <w:szCs w:val="18"/>
              </w:rPr>
              <w:t>5</w:t>
            </w:r>
          </w:p>
        </w:tc>
        <w:tc>
          <w:tcPr>
            <w:tcW w:w="0" w:type="auto"/>
            <w:vAlign w:val="bottom"/>
          </w:tcPr>
          <w:p w14:paraId="0788FB19" w14:textId="77777777" w:rsidR="00735D87" w:rsidRPr="004D6D86" w:rsidRDefault="00735D87" w:rsidP="006E1B24">
            <w:pPr>
              <w:pStyle w:val="PCATabletext"/>
              <w:rPr>
                <w:sz w:val="18"/>
                <w:szCs w:val="18"/>
              </w:rPr>
            </w:pPr>
          </w:p>
        </w:tc>
        <w:tc>
          <w:tcPr>
            <w:tcW w:w="1558" w:type="dxa"/>
            <w:shd w:val="clear" w:color="auto" w:fill="auto"/>
            <w:vAlign w:val="bottom"/>
          </w:tcPr>
          <w:p w14:paraId="2D15A3F5" w14:textId="77777777" w:rsidR="00735D87" w:rsidRPr="004D6D86" w:rsidRDefault="00735D87" w:rsidP="006E1B24">
            <w:pPr>
              <w:pStyle w:val="PCATabletext"/>
              <w:rPr>
                <w:sz w:val="18"/>
                <w:szCs w:val="18"/>
              </w:rPr>
            </w:pPr>
            <w:r w:rsidRPr="004D6D86">
              <w:rPr>
                <w:sz w:val="18"/>
                <w:szCs w:val="18"/>
              </w:rPr>
              <w:t>No</w:t>
            </w:r>
          </w:p>
        </w:tc>
      </w:tr>
    </w:tbl>
    <w:p w14:paraId="4F9777CD" w14:textId="7B0D0463" w:rsidR="00BA716A" w:rsidRDefault="00BA716A" w:rsidP="00BA716A">
      <w:pPr>
        <w:pStyle w:val="PCAtextunderTable"/>
        <w:numPr>
          <w:ilvl w:val="0"/>
          <w:numId w:val="21"/>
        </w:numPr>
        <w:spacing w:before="0" w:after="0"/>
      </w:pPr>
      <w:r w:rsidRPr="00F96F12">
        <w:lastRenderedPageBreak/>
        <w:t>1B: domestic consumption; 2Ag: aquatic life and recreation—general cold water habitat; 2Bg: aquatic life and recreation—general warm water habitat; 7: limited resource value water.</w:t>
      </w:r>
    </w:p>
    <w:p w14:paraId="70FEDC29" w14:textId="403A6EB5" w:rsidR="00EF2461" w:rsidRPr="00F96F12" w:rsidRDefault="00EF2461" w:rsidP="00BA716A">
      <w:pPr>
        <w:pStyle w:val="PCAtextunderTable"/>
        <w:numPr>
          <w:ilvl w:val="0"/>
          <w:numId w:val="21"/>
        </w:numPr>
        <w:spacing w:before="0" w:after="0"/>
      </w:pPr>
      <w:r>
        <w:t>AQR: aquatic recreation, AQL: aquatic life, AQC: aquatic consumption</w:t>
      </w:r>
    </w:p>
    <w:p w14:paraId="5FB12DB3" w14:textId="64155E5A" w:rsidR="00BA716A" w:rsidRPr="004D6D86" w:rsidRDefault="00BA716A" w:rsidP="004D6D86">
      <w:pPr>
        <w:pStyle w:val="PCAtextunderTable"/>
        <w:numPr>
          <w:ilvl w:val="0"/>
          <w:numId w:val="21"/>
        </w:numPr>
        <w:spacing w:before="0" w:after="0"/>
      </w:pPr>
      <w:r w:rsidRPr="00E73524">
        <w:t>4</w:t>
      </w:r>
      <w:r w:rsidR="00EF2461">
        <w:t>A</w:t>
      </w:r>
      <w:r w:rsidRPr="00E73524">
        <w:t>:</w:t>
      </w:r>
      <w:r w:rsidR="00DA6242">
        <w:t xml:space="preserve"> </w:t>
      </w:r>
      <w:r w:rsidR="00DA6242" w:rsidRPr="00DA6242">
        <w:t>Impaired and a TMDL study has been approved by USEPA.</w:t>
      </w:r>
      <w:r w:rsidRPr="00E73524">
        <w:t xml:space="preserve"> </w:t>
      </w:r>
      <w:r w:rsidR="00E539FD">
        <w:t>A</w:t>
      </w:r>
      <w:r w:rsidRPr="00E73524">
        <w:t xml:space="preserve">ll TMDLs needed to result in attainment of applicable water quality standards </w:t>
      </w:r>
      <w:r w:rsidR="004C5528">
        <w:t xml:space="preserve">for this impairment </w:t>
      </w:r>
      <w:r w:rsidRPr="00E73524">
        <w:t>have been approved or established by EPA</w:t>
      </w:r>
      <w:r w:rsidR="004C5528">
        <w:t>. For biological impairments, there are</w:t>
      </w:r>
      <w:r w:rsidR="00DA6242">
        <w:t xml:space="preserve"> no remaining conclusive stressors</w:t>
      </w:r>
      <w:r w:rsidR="00773792">
        <w:t xml:space="preserve"> for which TMDLs are needed</w:t>
      </w:r>
      <w:r w:rsidR="004C5528">
        <w:t>.</w:t>
      </w:r>
      <w:r w:rsidRPr="004D6D86">
        <w:t xml:space="preserve"> </w:t>
      </w:r>
    </w:p>
    <w:p w14:paraId="2B330A8D" w14:textId="05E88203" w:rsidR="00BA716A" w:rsidRDefault="00BA716A" w:rsidP="004D6D86">
      <w:pPr>
        <w:pStyle w:val="PCABodyText"/>
        <w:spacing w:after="0" w:line="240" w:lineRule="auto"/>
        <w:ind w:left="720"/>
        <w:rPr>
          <w:sz w:val="18"/>
        </w:rPr>
      </w:pPr>
      <w:r w:rsidRPr="00F96F12">
        <w:rPr>
          <w:sz w:val="18"/>
        </w:rPr>
        <w:t>4C:</w:t>
      </w:r>
      <w:r w:rsidR="00DA6242" w:rsidRPr="00DA6242">
        <w:t xml:space="preserve"> </w:t>
      </w:r>
      <w:r w:rsidR="00DA6242" w:rsidRPr="00DA6242">
        <w:rPr>
          <w:sz w:val="18"/>
        </w:rPr>
        <w:t>Impaired but a TMDL study is not required because the impairment is not caused by a pollutant</w:t>
      </w:r>
      <w:r w:rsidRPr="00F96F12">
        <w:rPr>
          <w:sz w:val="18"/>
        </w:rPr>
        <w:t>.</w:t>
      </w:r>
    </w:p>
    <w:p w14:paraId="5C43677D" w14:textId="68183624" w:rsidR="00016D1F" w:rsidRDefault="00016D1F" w:rsidP="004D6D86">
      <w:pPr>
        <w:pStyle w:val="PCABodyText"/>
        <w:spacing w:after="0" w:line="240" w:lineRule="auto"/>
        <w:ind w:left="720"/>
        <w:rPr>
          <w:sz w:val="18"/>
        </w:rPr>
      </w:pPr>
      <w:r>
        <w:rPr>
          <w:sz w:val="18"/>
        </w:rPr>
        <w:t xml:space="preserve">4D: Impaired </w:t>
      </w:r>
      <w:r w:rsidRPr="00016D1F">
        <w:rPr>
          <w:sz w:val="18"/>
        </w:rPr>
        <w:t>but a TMDL study is not required because the impairment is due to natural conditions with insignificant anthropogenic influence.</w:t>
      </w:r>
    </w:p>
    <w:p w14:paraId="5444050E" w14:textId="72DE7BB9" w:rsidR="00E539FD" w:rsidRPr="00F96F12" w:rsidRDefault="00E539FD" w:rsidP="004D6D86">
      <w:pPr>
        <w:pStyle w:val="PCABodyText"/>
        <w:spacing w:after="0" w:line="240" w:lineRule="auto"/>
        <w:ind w:left="720"/>
        <w:rPr>
          <w:sz w:val="18"/>
        </w:rPr>
      </w:pPr>
      <w:r>
        <w:rPr>
          <w:sz w:val="18"/>
        </w:rPr>
        <w:t>5: Impaired and a TMDL study has not been approved by EPA.</w:t>
      </w:r>
    </w:p>
    <w:p w14:paraId="7754E4D1" w14:textId="453FB24E" w:rsidR="0054597B" w:rsidRPr="00F96F12" w:rsidRDefault="00F96F12" w:rsidP="0054597B">
      <w:pPr>
        <w:pStyle w:val="PCAtextunderTable"/>
        <w:numPr>
          <w:ilvl w:val="0"/>
          <w:numId w:val="21"/>
        </w:numPr>
        <w:spacing w:before="0" w:after="0"/>
      </w:pPr>
      <w:r w:rsidRPr="00F96F12">
        <w:t>Provided for listings that have been further assessed and are proposed for recategorization. Recategorizations will not be final until they are approved by EPA as part of Minnesota’s list of impaired water bodies.</w:t>
      </w:r>
      <w:r w:rsidR="006D17B1">
        <w:t xml:space="preserve"> </w:t>
      </w:r>
      <w:r w:rsidR="006D17B1" w:rsidRPr="006D17B1">
        <w:rPr>
          <w:color w:val="C00000"/>
        </w:rPr>
        <w:t>[Delete this column and footnote if not needed.]</w:t>
      </w:r>
    </w:p>
    <w:p w14:paraId="60288F33" w14:textId="77777777" w:rsidR="00825C69" w:rsidRDefault="00825C69" w:rsidP="0008400D">
      <w:pPr>
        <w:pStyle w:val="PCABodyText"/>
      </w:pPr>
    </w:p>
    <w:sectPr w:rsidR="00825C69" w:rsidSect="007917B9">
      <w:pgSz w:w="15840" w:h="12240" w:orient="landscape" w:code="1"/>
      <w:pgMar w:top="1440" w:right="1440" w:bottom="1440" w:left="720" w:header="72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9FB0B" w14:textId="77777777" w:rsidR="00E03CB0" w:rsidRDefault="00E03CB0" w:rsidP="00F83E85">
      <w:r>
        <w:separator/>
      </w:r>
    </w:p>
    <w:p w14:paraId="46A0B74D" w14:textId="77777777" w:rsidR="00E03CB0" w:rsidRDefault="00E03CB0"/>
  </w:endnote>
  <w:endnote w:type="continuationSeparator" w:id="0">
    <w:p w14:paraId="37D08E8B" w14:textId="77777777" w:rsidR="00E03CB0" w:rsidRDefault="00E03CB0" w:rsidP="00F83E85">
      <w:r>
        <w:continuationSeparator/>
      </w:r>
    </w:p>
    <w:p w14:paraId="56F93CB1" w14:textId="77777777" w:rsidR="00E03CB0" w:rsidRDefault="00E03CB0"/>
  </w:endnote>
  <w:endnote w:type="continuationNotice" w:id="1">
    <w:p w14:paraId="611A818C" w14:textId="77777777" w:rsidR="00E03CB0" w:rsidRDefault="00E03C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0B618E" w14:paraId="09849D1D" w14:textId="77777777" w:rsidTr="1D7061A2">
      <w:tc>
        <w:tcPr>
          <w:tcW w:w="3120" w:type="dxa"/>
        </w:tcPr>
        <w:p w14:paraId="6DCA316D" w14:textId="5D01AB72" w:rsidR="000B618E" w:rsidRDefault="000B618E" w:rsidP="1D7061A2">
          <w:pPr>
            <w:pStyle w:val="Header"/>
            <w:ind w:left="-115"/>
            <w:rPr>
              <w:szCs w:val="22"/>
            </w:rPr>
          </w:pPr>
        </w:p>
      </w:tc>
      <w:tc>
        <w:tcPr>
          <w:tcW w:w="3120" w:type="dxa"/>
        </w:tcPr>
        <w:p w14:paraId="1B0F2D93" w14:textId="488242B9" w:rsidR="000B618E" w:rsidRDefault="000B618E" w:rsidP="1D7061A2">
          <w:pPr>
            <w:pStyle w:val="Header"/>
            <w:jc w:val="center"/>
            <w:rPr>
              <w:szCs w:val="22"/>
            </w:rPr>
          </w:pPr>
        </w:p>
      </w:tc>
      <w:tc>
        <w:tcPr>
          <w:tcW w:w="3120" w:type="dxa"/>
        </w:tcPr>
        <w:p w14:paraId="2998C5E5" w14:textId="39C60D08" w:rsidR="000B618E" w:rsidRDefault="000B618E" w:rsidP="1D7061A2">
          <w:pPr>
            <w:pStyle w:val="Header"/>
            <w:ind w:right="-115"/>
            <w:jc w:val="right"/>
            <w:rPr>
              <w:szCs w:val="22"/>
            </w:rPr>
          </w:pPr>
        </w:p>
      </w:tc>
    </w:tr>
  </w:tbl>
  <w:p w14:paraId="17A1E2C5" w14:textId="34688BDF" w:rsidR="000B618E" w:rsidRDefault="000B6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B835" w14:textId="77777777" w:rsidR="000B618E" w:rsidRDefault="000B618E" w:rsidP="000B5D3E">
    <w:pPr>
      <w:pStyle w:val="Footer"/>
    </w:pPr>
    <w:r w:rsidRPr="007335A3">
      <w:rPr>
        <w:color w:val="FF0000"/>
      </w:rPr>
      <w:t>XX</w:t>
    </w:r>
    <w:r>
      <w:t xml:space="preserve"> Watershed TMDL</w:t>
    </w:r>
    <w:r w:rsidRPr="006C435E">
      <w:tab/>
      <w:t>Minnesota Pollution Control Agency</w:t>
    </w:r>
  </w:p>
  <w:p w14:paraId="09A0C26B" w14:textId="77777777" w:rsidR="000B618E" w:rsidRPr="00A32F8A" w:rsidRDefault="000B618E" w:rsidP="000B5D3E">
    <w:pPr>
      <w:pStyle w:val="Footer"/>
      <w:spacing w:befor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3904" w14:textId="77777777" w:rsidR="000B618E" w:rsidRPr="00AF6C99" w:rsidRDefault="000B618E" w:rsidP="00AF6C9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4618" w14:textId="77777777" w:rsidR="000B618E" w:rsidRPr="00F76893" w:rsidRDefault="000B618E" w:rsidP="00F76893">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B166" w14:textId="5387D3CF" w:rsidR="000B618E" w:rsidRPr="00B5575E" w:rsidRDefault="000B618E" w:rsidP="00B5575E">
    <w:pPr>
      <w:pStyle w:val="Footer"/>
      <w:rPr>
        <w:color w:val="C00000"/>
      </w:rPr>
    </w:pPr>
    <w:r w:rsidRPr="00A91ED6">
      <w:rPr>
        <w:b/>
        <w:sz w:val="21"/>
        <w:szCs w:val="21"/>
      </w:rPr>
      <w:t>Document number:</w:t>
    </w:r>
    <w:r w:rsidRPr="00A91ED6">
      <w:rPr>
        <w:sz w:val="21"/>
        <w:szCs w:val="21"/>
      </w:rPr>
      <w:t xml:space="preserve"> </w:t>
    </w:r>
    <w:r w:rsidRPr="00085630">
      <w:rPr>
        <w:sz w:val="21"/>
        <w:szCs w:val="21"/>
      </w:rPr>
      <w:t>wq-iw1-00</w:t>
    </w:r>
    <w:r w:rsidRPr="00A91ED6">
      <w:rPr>
        <w:i/>
        <w:sz w:val="21"/>
        <w:szCs w:val="21"/>
      </w:rPr>
      <w:t xml:space="preserve"> </w:t>
    </w:r>
    <w:r w:rsidRPr="00314300">
      <w:rPr>
        <w:color w:val="C00000"/>
        <w:sz w:val="21"/>
        <w:szCs w:val="21"/>
      </w:rPr>
      <w:t xml:space="preserve">[Change the template document number to the assigned TMDL Report document number.] </w:t>
    </w:r>
    <w:r>
      <w:rPr>
        <w:color w:val="C00000"/>
        <w:sz w:val="21"/>
        <w:szCs w:val="21"/>
        <w:highlight w:val="yellow"/>
      </w:rPr>
      <w:t>[TMDL Template: 0</w:t>
    </w:r>
    <w:r w:rsidR="00C60321">
      <w:rPr>
        <w:color w:val="C00000"/>
        <w:sz w:val="21"/>
        <w:szCs w:val="21"/>
        <w:highlight w:val="yellow"/>
      </w:rPr>
      <w:t>3</w:t>
    </w:r>
    <w:r>
      <w:rPr>
        <w:color w:val="C00000"/>
        <w:sz w:val="21"/>
        <w:szCs w:val="21"/>
        <w:highlight w:val="yellow"/>
      </w:rPr>
      <w:t>/0</w:t>
    </w:r>
    <w:r w:rsidR="00C60321">
      <w:rPr>
        <w:color w:val="C00000"/>
        <w:sz w:val="21"/>
        <w:szCs w:val="21"/>
        <w:highlight w:val="yellow"/>
      </w:rPr>
      <w:t>7</w:t>
    </w:r>
    <w:r w:rsidRPr="00314300">
      <w:rPr>
        <w:color w:val="C00000"/>
        <w:sz w:val="21"/>
        <w:szCs w:val="21"/>
        <w:highlight w:val="yellow"/>
      </w:rPr>
      <w:t>/20</w:t>
    </w:r>
    <w:r>
      <w:rPr>
        <w:color w:val="C00000"/>
        <w:sz w:val="21"/>
        <w:szCs w:val="21"/>
        <w:highlight w:val="yellow"/>
      </w:rPr>
      <w:t>2</w:t>
    </w:r>
    <w:r w:rsidR="00C60321">
      <w:rPr>
        <w:color w:val="C00000"/>
        <w:sz w:val="21"/>
        <w:szCs w:val="21"/>
        <w:highlight w:val="yellow"/>
      </w:rPr>
      <w:t>4</w:t>
    </w:r>
    <w:r w:rsidRPr="00314300">
      <w:rPr>
        <w:color w:val="C00000"/>
        <w:sz w:val="21"/>
        <w:szCs w:val="21"/>
        <w:highlight w:val="yellow"/>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E8E1" w14:textId="080AF2C2" w:rsidR="000B618E" w:rsidRPr="006C435E" w:rsidRDefault="000B618E" w:rsidP="00F76893">
    <w:pPr>
      <w:pStyle w:val="Footer"/>
      <w:tabs>
        <w:tab w:val="clear" w:pos="9360"/>
        <w:tab w:val="right" w:pos="22050"/>
      </w:tabs>
    </w:pPr>
    <w:r w:rsidRPr="00D327FC">
      <w:rPr>
        <w:color w:val="C00000"/>
      </w:rPr>
      <w:t xml:space="preserve">[Watershed name] </w:t>
    </w:r>
    <w:r>
      <w:t>Watershed TMDL Report</w:t>
    </w:r>
    <w:r w:rsidRPr="006C435E">
      <w:tab/>
      <w:t>Minnesota Pollution Control Agency</w:t>
    </w:r>
  </w:p>
  <w:p w14:paraId="6FE5AABF" w14:textId="2E9E7D95" w:rsidR="000B618E" w:rsidRPr="00F76893" w:rsidRDefault="000B618E" w:rsidP="00B5575E">
    <w:pPr>
      <w:pStyle w:val="Footer"/>
      <w:tabs>
        <w:tab w:val="left" w:pos="4475"/>
        <w:tab w:val="center" w:pos="4707"/>
      </w:tabs>
    </w:pPr>
    <w:r>
      <w:rPr>
        <w:rStyle w:val="PageNumber"/>
      </w:rPr>
      <w:tab/>
    </w:r>
    <w:r>
      <w:rPr>
        <w:rStyle w:val="PageNumber"/>
      </w:rPr>
      <w:tab/>
    </w:r>
    <w:r w:rsidRPr="00210DEF">
      <w:rPr>
        <w:rStyle w:val="PageNumber"/>
      </w:rPr>
      <w:fldChar w:fldCharType="begin"/>
    </w:r>
    <w:r w:rsidRPr="00210DEF">
      <w:rPr>
        <w:rStyle w:val="PageNumber"/>
      </w:rPr>
      <w:instrText xml:space="preserve"> PAGE </w:instrText>
    </w:r>
    <w:r w:rsidRPr="00210DEF">
      <w:rPr>
        <w:rStyle w:val="PageNumber"/>
      </w:rPr>
      <w:fldChar w:fldCharType="separate"/>
    </w:r>
    <w:r w:rsidR="00A61F89">
      <w:rPr>
        <w:rStyle w:val="PageNumber"/>
        <w:noProof/>
      </w:rPr>
      <w:t>viii</w:t>
    </w:r>
    <w:r w:rsidRPr="00210DEF">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207C" w14:textId="44F207F9" w:rsidR="000B618E" w:rsidRPr="006C435E" w:rsidRDefault="000B618E" w:rsidP="00F76893">
    <w:pPr>
      <w:pStyle w:val="Footer"/>
      <w:tabs>
        <w:tab w:val="clear" w:pos="9360"/>
        <w:tab w:val="right" w:pos="22050"/>
      </w:tabs>
    </w:pPr>
    <w:r w:rsidRPr="00D327FC">
      <w:rPr>
        <w:color w:val="C00000"/>
      </w:rPr>
      <w:t xml:space="preserve">[Watershed name] </w:t>
    </w:r>
    <w:r>
      <w:t>Watershed TMDL Report</w:t>
    </w:r>
    <w:r w:rsidRPr="006C435E">
      <w:tab/>
      <w:t>Minnesota Pollution Control Agency</w:t>
    </w:r>
  </w:p>
  <w:p w14:paraId="4F552CA2" w14:textId="584762F7" w:rsidR="000B618E" w:rsidRPr="00F76893" w:rsidRDefault="000B618E" w:rsidP="00F76893">
    <w:pPr>
      <w:pStyle w:val="Footer"/>
      <w:jc w:val="center"/>
    </w:pPr>
    <w:r w:rsidRPr="00210DEF">
      <w:rPr>
        <w:rStyle w:val="PageNumber"/>
      </w:rPr>
      <w:fldChar w:fldCharType="begin"/>
    </w:r>
    <w:r w:rsidRPr="00210DEF">
      <w:rPr>
        <w:rStyle w:val="PageNumber"/>
      </w:rPr>
      <w:instrText xml:space="preserve"> PAGE </w:instrText>
    </w:r>
    <w:r w:rsidRPr="00210DEF">
      <w:rPr>
        <w:rStyle w:val="PageNumber"/>
      </w:rPr>
      <w:fldChar w:fldCharType="separate"/>
    </w:r>
    <w:r w:rsidR="00A61F89">
      <w:rPr>
        <w:rStyle w:val="PageNumber"/>
        <w:noProof/>
      </w:rPr>
      <w:t>13</w:t>
    </w:r>
    <w:r w:rsidRPr="00210DE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1C4C1" w14:textId="77777777" w:rsidR="00E03CB0" w:rsidRDefault="00E03CB0" w:rsidP="00F83E85">
      <w:r>
        <w:separator/>
      </w:r>
    </w:p>
    <w:p w14:paraId="69F60DCE" w14:textId="77777777" w:rsidR="00E03CB0" w:rsidRDefault="00E03CB0"/>
  </w:footnote>
  <w:footnote w:type="continuationSeparator" w:id="0">
    <w:p w14:paraId="096E8E7B" w14:textId="77777777" w:rsidR="00E03CB0" w:rsidRDefault="00E03CB0" w:rsidP="00F83E85">
      <w:r>
        <w:continuationSeparator/>
      </w:r>
    </w:p>
    <w:p w14:paraId="715CC319" w14:textId="77777777" w:rsidR="00E03CB0" w:rsidRDefault="00E03CB0"/>
  </w:footnote>
  <w:footnote w:type="continuationNotice" w:id="1">
    <w:p w14:paraId="6356CE1A" w14:textId="77777777" w:rsidR="00E03CB0" w:rsidRDefault="00E03CB0">
      <w:pPr>
        <w:spacing w:after="0"/>
      </w:pPr>
    </w:p>
  </w:footnote>
  <w:footnote w:id="2">
    <w:p w14:paraId="53BE1309" w14:textId="77777777" w:rsidR="00FC09E8" w:rsidRDefault="00FC09E8" w:rsidP="00FC09E8">
      <w:pPr>
        <w:pStyle w:val="FootnoteText"/>
      </w:pPr>
      <w:r w:rsidRPr="004D6D86">
        <w:rPr>
          <w:rStyle w:val="FootnoteReference"/>
          <w:color w:val="C00000"/>
        </w:rPr>
        <w:footnoteRef/>
      </w:r>
      <w:r w:rsidRPr="004D6D86">
        <w:rPr>
          <w:color w:val="C00000"/>
        </w:rPr>
        <w:t xml:space="preserve"> This Tableau report can only be accessed internally at MPCA. If you would like to view the report, please request it from your MPCA contact.</w:t>
      </w:r>
    </w:p>
  </w:footnote>
  <w:footnote w:id="3">
    <w:p w14:paraId="50DB49E9" w14:textId="615C7DA0" w:rsidR="000B618E" w:rsidRDefault="000B618E">
      <w:pPr>
        <w:pStyle w:val="FootnoteText"/>
      </w:pPr>
      <w:r w:rsidRPr="004D6D86">
        <w:rPr>
          <w:rStyle w:val="FootnoteReference"/>
          <w:sz w:val="18"/>
        </w:rPr>
        <w:footnoteRef/>
      </w:r>
      <w:r w:rsidRPr="004D6D86">
        <w:rPr>
          <w:sz w:val="18"/>
        </w:rPr>
        <w:t xml:space="preserve"> This Tableau report can only be accessed internally at MPCA. If you would like to view the report, please request it from your MPCA contact.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0B618E" w14:paraId="116188C8" w14:textId="77777777" w:rsidTr="1D7061A2">
      <w:tc>
        <w:tcPr>
          <w:tcW w:w="3120" w:type="dxa"/>
        </w:tcPr>
        <w:p w14:paraId="6DF92675" w14:textId="763ED215" w:rsidR="000B618E" w:rsidRDefault="000B618E" w:rsidP="1D7061A2">
          <w:pPr>
            <w:pStyle w:val="Header"/>
            <w:ind w:left="-115"/>
            <w:rPr>
              <w:szCs w:val="22"/>
            </w:rPr>
          </w:pPr>
        </w:p>
      </w:tc>
      <w:tc>
        <w:tcPr>
          <w:tcW w:w="3120" w:type="dxa"/>
        </w:tcPr>
        <w:p w14:paraId="5DE30002" w14:textId="0087C7F0" w:rsidR="000B618E" w:rsidRDefault="000B618E" w:rsidP="1D7061A2">
          <w:pPr>
            <w:pStyle w:val="Header"/>
            <w:jc w:val="center"/>
            <w:rPr>
              <w:szCs w:val="22"/>
            </w:rPr>
          </w:pPr>
        </w:p>
      </w:tc>
      <w:tc>
        <w:tcPr>
          <w:tcW w:w="3120" w:type="dxa"/>
        </w:tcPr>
        <w:p w14:paraId="053A1AD4" w14:textId="20242A93" w:rsidR="000B618E" w:rsidRDefault="000B618E" w:rsidP="1D7061A2">
          <w:pPr>
            <w:pStyle w:val="Header"/>
            <w:ind w:right="-115"/>
            <w:jc w:val="right"/>
            <w:rPr>
              <w:szCs w:val="22"/>
            </w:rPr>
          </w:pPr>
        </w:p>
      </w:tc>
    </w:tr>
  </w:tbl>
  <w:p w14:paraId="2A5972E4" w14:textId="185A6A95" w:rsidR="000B618E" w:rsidRDefault="000B618E">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A9E2" w14:textId="5B94ABB1" w:rsidR="000B618E" w:rsidRDefault="000B618E">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A568" w14:textId="77777777" w:rsidR="000B618E" w:rsidRDefault="000B61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96AE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A789B"/>
    <w:multiLevelType w:val="hybridMultilevel"/>
    <w:tmpl w:val="C56AEE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E32B8"/>
    <w:multiLevelType w:val="hybridMultilevel"/>
    <w:tmpl w:val="F4F8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057CC"/>
    <w:multiLevelType w:val="hybridMultilevel"/>
    <w:tmpl w:val="EB8AC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72C22"/>
    <w:multiLevelType w:val="hybridMultilevel"/>
    <w:tmpl w:val="AF56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26243"/>
    <w:multiLevelType w:val="hybridMultilevel"/>
    <w:tmpl w:val="D914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27B03"/>
    <w:multiLevelType w:val="hybridMultilevel"/>
    <w:tmpl w:val="466C062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A27344"/>
    <w:multiLevelType w:val="hybridMultilevel"/>
    <w:tmpl w:val="6E16B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E563C3"/>
    <w:multiLevelType w:val="hybridMultilevel"/>
    <w:tmpl w:val="20301DE6"/>
    <w:lvl w:ilvl="0" w:tplc="92E2906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96B97"/>
    <w:multiLevelType w:val="hybridMultilevel"/>
    <w:tmpl w:val="C130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B37AD3"/>
    <w:multiLevelType w:val="hybridMultilevel"/>
    <w:tmpl w:val="541C1748"/>
    <w:lvl w:ilvl="0" w:tplc="16367CAC">
      <w:start w:val="1"/>
      <w:numFmt w:val="decimal"/>
      <w:pStyle w:val="PCANumberedlist"/>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090495"/>
    <w:multiLevelType w:val="hybridMultilevel"/>
    <w:tmpl w:val="62E43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447AE"/>
    <w:multiLevelType w:val="multilevel"/>
    <w:tmpl w:val="F79A4F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3" w15:restartNumberingAfterBreak="0">
    <w:nsid w:val="26C91DD2"/>
    <w:multiLevelType w:val="hybridMultilevel"/>
    <w:tmpl w:val="8CB439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806377"/>
    <w:multiLevelType w:val="hybridMultilevel"/>
    <w:tmpl w:val="51F0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82D9C"/>
    <w:multiLevelType w:val="hybridMultilevel"/>
    <w:tmpl w:val="7F58CC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27836"/>
    <w:multiLevelType w:val="hybridMultilevel"/>
    <w:tmpl w:val="1ECE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151D7"/>
    <w:multiLevelType w:val="hybridMultilevel"/>
    <w:tmpl w:val="B15EC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C4411"/>
    <w:multiLevelType w:val="hybridMultilevel"/>
    <w:tmpl w:val="5FEC744A"/>
    <w:lvl w:ilvl="0" w:tplc="B9D0D94A">
      <w:start w:val="1"/>
      <w:numFmt w:val="bullet"/>
      <w:pStyle w:val="PCABulletLevel2"/>
      <w:lvlText w:val=""/>
      <w:lvlJc w:val="left"/>
      <w:pPr>
        <w:ind w:left="720" w:hanging="360"/>
      </w:pPr>
      <w:rPr>
        <w:rFonts w:ascii="Symbol" w:hAnsi="Symbol" w:hint="default"/>
        <w:color w:val="8080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1A2F50"/>
    <w:multiLevelType w:val="hybridMultilevel"/>
    <w:tmpl w:val="492684BC"/>
    <w:lvl w:ilvl="0" w:tplc="9B8604F6">
      <w:start w:val="1"/>
      <w:numFmt w:val="bullet"/>
      <w:lvlText w:val=""/>
      <w:lvlJc w:val="left"/>
      <w:pPr>
        <w:ind w:left="720" w:hanging="360"/>
      </w:pPr>
      <w:rPr>
        <w:rFonts w:ascii="Symbol" w:hAnsi="Symbol" w:hint="default"/>
        <w:color w:val="C000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A6DFF"/>
    <w:multiLevelType w:val="hybridMultilevel"/>
    <w:tmpl w:val="B1ACA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7527AA"/>
    <w:multiLevelType w:val="hybridMultilevel"/>
    <w:tmpl w:val="A4664AA2"/>
    <w:lvl w:ilvl="0" w:tplc="97DE88BE">
      <w:start w:val="1"/>
      <w:numFmt w:val="bullet"/>
      <w:pStyle w:val="PCABulletLevel1"/>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B15D1"/>
    <w:multiLevelType w:val="hybridMultilevel"/>
    <w:tmpl w:val="3162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237BF3"/>
    <w:multiLevelType w:val="hybridMultilevel"/>
    <w:tmpl w:val="CD1C298C"/>
    <w:lvl w:ilvl="0" w:tplc="04090001">
      <w:start w:val="1"/>
      <w:numFmt w:val="bullet"/>
      <w:lvlText w:val=""/>
      <w:lvlJc w:val="left"/>
      <w:pPr>
        <w:ind w:left="720" w:hanging="360"/>
      </w:pPr>
      <w:rPr>
        <w:rFonts w:ascii="Symbol" w:hAnsi="Symbol" w:hint="default"/>
        <w:color w:val="C000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C32D4C"/>
    <w:multiLevelType w:val="hybridMultilevel"/>
    <w:tmpl w:val="22CA20A4"/>
    <w:lvl w:ilvl="0" w:tplc="DD083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14118C"/>
    <w:multiLevelType w:val="hybridMultilevel"/>
    <w:tmpl w:val="9B4EA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F158D1"/>
    <w:multiLevelType w:val="hybridMultilevel"/>
    <w:tmpl w:val="1760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944584"/>
    <w:multiLevelType w:val="hybridMultilevel"/>
    <w:tmpl w:val="409048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733955"/>
    <w:multiLevelType w:val="hybridMultilevel"/>
    <w:tmpl w:val="4EFA2D26"/>
    <w:lvl w:ilvl="0" w:tplc="65DC1A9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2E36E5"/>
    <w:multiLevelType w:val="multilevel"/>
    <w:tmpl w:val="5DD8A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980F6F"/>
    <w:multiLevelType w:val="multilevel"/>
    <w:tmpl w:val="FEB8884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1" w15:restartNumberingAfterBreak="0">
    <w:nsid w:val="6CCC1833"/>
    <w:multiLevelType w:val="hybridMultilevel"/>
    <w:tmpl w:val="3140B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A21E6C"/>
    <w:multiLevelType w:val="hybridMultilevel"/>
    <w:tmpl w:val="B1ACA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BE6D09"/>
    <w:multiLevelType w:val="hybridMultilevel"/>
    <w:tmpl w:val="6E86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3530AF"/>
    <w:multiLevelType w:val="multilevel"/>
    <w:tmpl w:val="983A7542"/>
    <w:lvl w:ilvl="0">
      <w:start w:val="2"/>
      <w:numFmt w:val="decimal"/>
      <w:pStyle w:val="PCAReportHeading1"/>
      <w:lvlText w:val="%1."/>
      <w:lvlJc w:val="left"/>
      <w:pPr>
        <w:ind w:left="864" w:hanging="864"/>
      </w:pPr>
      <w:rPr>
        <w:rFonts w:hint="default"/>
      </w:rPr>
    </w:lvl>
    <w:lvl w:ilvl="1">
      <w:start w:val="1"/>
      <w:numFmt w:val="decimal"/>
      <w:pStyle w:val="PCAReportHeading2"/>
      <w:isLgl/>
      <w:lvlText w:val="%1.%2"/>
      <w:lvlJc w:val="left"/>
      <w:pPr>
        <w:ind w:left="864" w:hanging="864"/>
      </w:pPr>
      <w:rPr>
        <w:rFonts w:hint="default"/>
        <w:color w:val="auto"/>
      </w:rPr>
    </w:lvl>
    <w:lvl w:ilvl="2">
      <w:start w:val="1"/>
      <w:numFmt w:val="decimal"/>
      <w:pStyle w:val="PCAReportHeading1"/>
      <w:isLgl/>
      <w:lvlText w:val="%1.%2.%3"/>
      <w:lvlJc w:val="left"/>
      <w:pPr>
        <w:ind w:left="864" w:hanging="864"/>
      </w:pPr>
      <w:rPr>
        <w:rFonts w:hint="default"/>
        <w:color w:val="auto"/>
      </w:rPr>
    </w:lvl>
    <w:lvl w:ilvl="3">
      <w:start w:val="1"/>
      <w:numFmt w:val="decimal"/>
      <w:pStyle w:val="PCAReportHeading2"/>
      <w:isLgl/>
      <w:lvlText w:val="%1.%2.%3.%4"/>
      <w:lvlJc w:val="left"/>
      <w:pPr>
        <w:ind w:left="864" w:hanging="864"/>
      </w:pPr>
      <w:rPr>
        <w:rFonts w:hint="default"/>
        <w:color w:val="auto"/>
      </w:rPr>
    </w:lvl>
    <w:lvl w:ilvl="4">
      <w:start w:val="1"/>
      <w:numFmt w:val="decimal"/>
      <w:isLgl/>
      <w:lvlText w:val="%1.%2.%3.%4.%5"/>
      <w:lvlJc w:val="left"/>
      <w:pPr>
        <w:ind w:left="864" w:hanging="864"/>
      </w:pPr>
      <w:rPr>
        <w:rFonts w:hint="default"/>
      </w:rPr>
    </w:lvl>
    <w:lvl w:ilvl="5">
      <w:start w:val="1"/>
      <w:numFmt w:val="decimal"/>
      <w:isLgl/>
      <w:lvlText w:val="%1.%2.%3.%4.%5.%6"/>
      <w:lvlJc w:val="left"/>
      <w:pPr>
        <w:ind w:left="864" w:hanging="864"/>
      </w:pPr>
      <w:rPr>
        <w:rFonts w:hint="default"/>
      </w:rPr>
    </w:lvl>
    <w:lvl w:ilvl="6">
      <w:start w:val="1"/>
      <w:numFmt w:val="decimal"/>
      <w:isLgl/>
      <w:lvlText w:val="%1.%2.%3.%4.%5.%6.%7"/>
      <w:lvlJc w:val="left"/>
      <w:pPr>
        <w:ind w:left="864" w:hanging="864"/>
      </w:pPr>
      <w:rPr>
        <w:rFonts w:hint="default"/>
      </w:rPr>
    </w:lvl>
    <w:lvl w:ilvl="7">
      <w:start w:val="1"/>
      <w:numFmt w:val="decimal"/>
      <w:isLgl/>
      <w:lvlText w:val="%1.%2.%3.%4.%5.%6.%7.%8"/>
      <w:lvlJc w:val="left"/>
      <w:pPr>
        <w:ind w:left="864" w:hanging="864"/>
      </w:pPr>
      <w:rPr>
        <w:rFonts w:hint="default"/>
      </w:rPr>
    </w:lvl>
    <w:lvl w:ilvl="8">
      <w:start w:val="1"/>
      <w:numFmt w:val="decimal"/>
      <w:isLgl/>
      <w:lvlText w:val="%1.%2.%3.%4.%5.%6.%7.%8.%9"/>
      <w:lvlJc w:val="left"/>
      <w:pPr>
        <w:ind w:left="864" w:hanging="864"/>
      </w:pPr>
      <w:rPr>
        <w:rFonts w:hint="default"/>
      </w:rPr>
    </w:lvl>
  </w:abstractNum>
  <w:abstractNum w:abstractNumId="35" w15:restartNumberingAfterBreak="0">
    <w:nsid w:val="72627C2C"/>
    <w:multiLevelType w:val="hybridMultilevel"/>
    <w:tmpl w:val="FB7A3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477EE7"/>
    <w:multiLevelType w:val="hybridMultilevel"/>
    <w:tmpl w:val="6400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D324D"/>
    <w:multiLevelType w:val="hybridMultilevel"/>
    <w:tmpl w:val="BC78E3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500B6"/>
    <w:multiLevelType w:val="hybridMultilevel"/>
    <w:tmpl w:val="C8F04246"/>
    <w:lvl w:ilvl="0" w:tplc="F6082834">
      <w:start w:val="1"/>
      <w:numFmt w:val="bullet"/>
      <w:lvlText w:val="•"/>
      <w:lvlJc w:val="left"/>
      <w:pPr>
        <w:tabs>
          <w:tab w:val="num" w:pos="720"/>
        </w:tabs>
        <w:ind w:left="720" w:hanging="360"/>
      </w:pPr>
      <w:rPr>
        <w:rFonts w:ascii="Arial" w:hAnsi="Arial" w:hint="default"/>
      </w:rPr>
    </w:lvl>
    <w:lvl w:ilvl="1" w:tplc="DAACAE8A">
      <w:start w:val="1"/>
      <w:numFmt w:val="bullet"/>
      <w:lvlText w:val="•"/>
      <w:lvlJc w:val="left"/>
      <w:pPr>
        <w:tabs>
          <w:tab w:val="num" w:pos="1440"/>
        </w:tabs>
        <w:ind w:left="1440" w:hanging="360"/>
      </w:pPr>
      <w:rPr>
        <w:rFonts w:ascii="Arial" w:hAnsi="Arial" w:hint="default"/>
      </w:rPr>
    </w:lvl>
    <w:lvl w:ilvl="2" w:tplc="6360C8E0" w:tentative="1">
      <w:start w:val="1"/>
      <w:numFmt w:val="bullet"/>
      <w:lvlText w:val="•"/>
      <w:lvlJc w:val="left"/>
      <w:pPr>
        <w:tabs>
          <w:tab w:val="num" w:pos="2160"/>
        </w:tabs>
        <w:ind w:left="2160" w:hanging="360"/>
      </w:pPr>
      <w:rPr>
        <w:rFonts w:ascii="Arial" w:hAnsi="Arial" w:hint="default"/>
      </w:rPr>
    </w:lvl>
    <w:lvl w:ilvl="3" w:tplc="E782F1C4" w:tentative="1">
      <w:start w:val="1"/>
      <w:numFmt w:val="bullet"/>
      <w:lvlText w:val="•"/>
      <w:lvlJc w:val="left"/>
      <w:pPr>
        <w:tabs>
          <w:tab w:val="num" w:pos="2880"/>
        </w:tabs>
        <w:ind w:left="2880" w:hanging="360"/>
      </w:pPr>
      <w:rPr>
        <w:rFonts w:ascii="Arial" w:hAnsi="Arial" w:hint="default"/>
      </w:rPr>
    </w:lvl>
    <w:lvl w:ilvl="4" w:tplc="821ABCF4" w:tentative="1">
      <w:start w:val="1"/>
      <w:numFmt w:val="bullet"/>
      <w:lvlText w:val="•"/>
      <w:lvlJc w:val="left"/>
      <w:pPr>
        <w:tabs>
          <w:tab w:val="num" w:pos="3600"/>
        </w:tabs>
        <w:ind w:left="3600" w:hanging="360"/>
      </w:pPr>
      <w:rPr>
        <w:rFonts w:ascii="Arial" w:hAnsi="Arial" w:hint="default"/>
      </w:rPr>
    </w:lvl>
    <w:lvl w:ilvl="5" w:tplc="8FF67B38" w:tentative="1">
      <w:start w:val="1"/>
      <w:numFmt w:val="bullet"/>
      <w:lvlText w:val="•"/>
      <w:lvlJc w:val="left"/>
      <w:pPr>
        <w:tabs>
          <w:tab w:val="num" w:pos="4320"/>
        </w:tabs>
        <w:ind w:left="4320" w:hanging="360"/>
      </w:pPr>
      <w:rPr>
        <w:rFonts w:ascii="Arial" w:hAnsi="Arial" w:hint="default"/>
      </w:rPr>
    </w:lvl>
    <w:lvl w:ilvl="6" w:tplc="B1AA35F6" w:tentative="1">
      <w:start w:val="1"/>
      <w:numFmt w:val="bullet"/>
      <w:lvlText w:val="•"/>
      <w:lvlJc w:val="left"/>
      <w:pPr>
        <w:tabs>
          <w:tab w:val="num" w:pos="5040"/>
        </w:tabs>
        <w:ind w:left="5040" w:hanging="360"/>
      </w:pPr>
      <w:rPr>
        <w:rFonts w:ascii="Arial" w:hAnsi="Arial" w:hint="default"/>
      </w:rPr>
    </w:lvl>
    <w:lvl w:ilvl="7" w:tplc="9B7C7764" w:tentative="1">
      <w:start w:val="1"/>
      <w:numFmt w:val="bullet"/>
      <w:lvlText w:val="•"/>
      <w:lvlJc w:val="left"/>
      <w:pPr>
        <w:tabs>
          <w:tab w:val="num" w:pos="5760"/>
        </w:tabs>
        <w:ind w:left="5760" w:hanging="360"/>
      </w:pPr>
      <w:rPr>
        <w:rFonts w:ascii="Arial" w:hAnsi="Arial" w:hint="default"/>
      </w:rPr>
    </w:lvl>
    <w:lvl w:ilvl="8" w:tplc="D4708C3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57581B"/>
    <w:multiLevelType w:val="hybridMultilevel"/>
    <w:tmpl w:val="85EE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4546299">
    <w:abstractNumId w:val="18"/>
  </w:num>
  <w:num w:numId="2" w16cid:durableId="1808938548">
    <w:abstractNumId w:val="19"/>
  </w:num>
  <w:num w:numId="3" w16cid:durableId="704140065">
    <w:abstractNumId w:val="34"/>
  </w:num>
  <w:num w:numId="4" w16cid:durableId="1579824069">
    <w:abstractNumId w:val="34"/>
    <w:lvlOverride w:ilvl="0">
      <w:startOverride w:val="1"/>
    </w:lvlOverride>
  </w:num>
  <w:num w:numId="5" w16cid:durableId="365300670">
    <w:abstractNumId w:val="2"/>
  </w:num>
  <w:num w:numId="6" w16cid:durableId="890968548">
    <w:abstractNumId w:val="28"/>
  </w:num>
  <w:num w:numId="7" w16cid:durableId="477234061">
    <w:abstractNumId w:val="3"/>
  </w:num>
  <w:num w:numId="8" w16cid:durableId="250697948">
    <w:abstractNumId w:val="7"/>
  </w:num>
  <w:num w:numId="9" w16cid:durableId="703821872">
    <w:abstractNumId w:val="34"/>
    <w:lvlOverride w:ilvl="0">
      <w:startOverride w:val="1"/>
    </w:lvlOverride>
  </w:num>
  <w:num w:numId="10" w16cid:durableId="1860123808">
    <w:abstractNumId w:val="12"/>
  </w:num>
  <w:num w:numId="11" w16cid:durableId="1576820754">
    <w:abstractNumId w:val="30"/>
  </w:num>
  <w:num w:numId="12" w16cid:durableId="250699344">
    <w:abstractNumId w:val="30"/>
  </w:num>
  <w:num w:numId="13" w16cid:durableId="2084180632">
    <w:abstractNumId w:val="34"/>
    <w:lvlOverride w:ilvl="0">
      <w:startOverride w:val="2"/>
    </w:lvlOverride>
    <w:lvlOverride w:ilvl="1">
      <w:startOverride w:val="1"/>
    </w:lvlOverride>
  </w:num>
  <w:num w:numId="14" w16cid:durableId="2093507102">
    <w:abstractNumId w:val="34"/>
    <w:lvlOverride w:ilvl="0">
      <w:startOverride w:val="2"/>
    </w:lvlOverride>
    <w:lvlOverride w:ilvl="1">
      <w:startOverride w:val="1"/>
    </w:lvlOverride>
  </w:num>
  <w:num w:numId="15" w16cid:durableId="16116691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67108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744637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2053218">
    <w:abstractNumId w:val="10"/>
  </w:num>
  <w:num w:numId="19" w16cid:durableId="1397164263">
    <w:abstractNumId w:val="10"/>
    <w:lvlOverride w:ilvl="0">
      <w:startOverride w:val="1"/>
    </w:lvlOverride>
  </w:num>
  <w:num w:numId="20" w16cid:durableId="1525250380">
    <w:abstractNumId w:val="10"/>
    <w:lvlOverride w:ilvl="0">
      <w:startOverride w:val="1"/>
    </w:lvlOverride>
  </w:num>
  <w:num w:numId="21" w16cid:durableId="1653947674">
    <w:abstractNumId w:val="6"/>
  </w:num>
  <w:num w:numId="22" w16cid:durableId="1700930113">
    <w:abstractNumId w:val="33"/>
  </w:num>
  <w:num w:numId="23" w16cid:durableId="43068196">
    <w:abstractNumId w:val="34"/>
  </w:num>
  <w:num w:numId="24" w16cid:durableId="427509696">
    <w:abstractNumId w:val="34"/>
  </w:num>
  <w:num w:numId="25" w16cid:durableId="2127503572">
    <w:abstractNumId w:val="9"/>
  </w:num>
  <w:num w:numId="26" w16cid:durableId="364983979">
    <w:abstractNumId w:val="34"/>
  </w:num>
  <w:num w:numId="27" w16cid:durableId="1752005187">
    <w:abstractNumId w:val="34"/>
  </w:num>
  <w:num w:numId="28" w16cid:durableId="927159716">
    <w:abstractNumId w:val="34"/>
  </w:num>
  <w:num w:numId="29" w16cid:durableId="311065798">
    <w:abstractNumId w:val="34"/>
  </w:num>
  <w:num w:numId="30" w16cid:durableId="1299795798">
    <w:abstractNumId w:val="34"/>
  </w:num>
  <w:num w:numId="31" w16cid:durableId="1921404707">
    <w:abstractNumId w:val="34"/>
  </w:num>
  <w:num w:numId="32" w16cid:durableId="670791728">
    <w:abstractNumId w:val="34"/>
  </w:num>
  <w:num w:numId="33" w16cid:durableId="642275736">
    <w:abstractNumId w:val="34"/>
  </w:num>
  <w:num w:numId="34" w16cid:durableId="805705337">
    <w:abstractNumId w:val="34"/>
  </w:num>
  <w:num w:numId="35" w16cid:durableId="1169298160">
    <w:abstractNumId w:val="34"/>
  </w:num>
  <w:num w:numId="36" w16cid:durableId="894002579">
    <w:abstractNumId w:val="34"/>
  </w:num>
  <w:num w:numId="37" w16cid:durableId="799156523">
    <w:abstractNumId w:val="23"/>
  </w:num>
  <w:num w:numId="38" w16cid:durableId="2144929000">
    <w:abstractNumId w:val="21"/>
  </w:num>
  <w:num w:numId="39" w16cid:durableId="1541044377">
    <w:abstractNumId w:val="8"/>
  </w:num>
  <w:num w:numId="40" w16cid:durableId="992684066">
    <w:abstractNumId w:val="34"/>
  </w:num>
  <w:num w:numId="41" w16cid:durableId="1656183527">
    <w:abstractNumId w:val="38"/>
  </w:num>
  <w:num w:numId="42" w16cid:durableId="239219239">
    <w:abstractNumId w:val="34"/>
  </w:num>
  <w:num w:numId="43" w16cid:durableId="1422070172">
    <w:abstractNumId w:val="34"/>
  </w:num>
  <w:num w:numId="44" w16cid:durableId="758404407">
    <w:abstractNumId w:val="34"/>
  </w:num>
  <w:num w:numId="45" w16cid:durableId="197816018">
    <w:abstractNumId w:val="34"/>
  </w:num>
  <w:num w:numId="46" w16cid:durableId="78215314">
    <w:abstractNumId w:val="26"/>
  </w:num>
  <w:num w:numId="47" w16cid:durableId="602693077">
    <w:abstractNumId w:val="21"/>
  </w:num>
  <w:num w:numId="48" w16cid:durableId="882710399">
    <w:abstractNumId w:val="21"/>
  </w:num>
  <w:num w:numId="49" w16cid:durableId="1241528405">
    <w:abstractNumId w:val="14"/>
  </w:num>
  <w:num w:numId="50" w16cid:durableId="1089034555">
    <w:abstractNumId w:val="34"/>
  </w:num>
  <w:num w:numId="51" w16cid:durableId="1342052588">
    <w:abstractNumId w:val="15"/>
  </w:num>
  <w:num w:numId="52" w16cid:durableId="1378429817">
    <w:abstractNumId w:val="35"/>
  </w:num>
  <w:num w:numId="53" w16cid:durableId="685711536">
    <w:abstractNumId w:val="34"/>
  </w:num>
  <w:num w:numId="54" w16cid:durableId="1351683066">
    <w:abstractNumId w:val="16"/>
  </w:num>
  <w:num w:numId="55" w16cid:durableId="1279606347">
    <w:abstractNumId w:val="34"/>
  </w:num>
  <w:num w:numId="56" w16cid:durableId="1574124961">
    <w:abstractNumId w:val="27"/>
  </w:num>
  <w:num w:numId="57" w16cid:durableId="233055082">
    <w:abstractNumId w:val="22"/>
  </w:num>
  <w:num w:numId="58" w16cid:durableId="880046775">
    <w:abstractNumId w:val="34"/>
  </w:num>
  <w:num w:numId="59" w16cid:durableId="395706859">
    <w:abstractNumId w:val="39"/>
  </w:num>
  <w:num w:numId="60" w16cid:durableId="926429373">
    <w:abstractNumId w:val="24"/>
  </w:num>
  <w:num w:numId="61" w16cid:durableId="515924293">
    <w:abstractNumId w:val="17"/>
  </w:num>
  <w:num w:numId="62" w16cid:durableId="837037476">
    <w:abstractNumId w:val="4"/>
  </w:num>
  <w:num w:numId="63" w16cid:durableId="1736470792">
    <w:abstractNumId w:val="1"/>
  </w:num>
  <w:num w:numId="64" w16cid:durableId="11690537">
    <w:abstractNumId w:val="20"/>
  </w:num>
  <w:num w:numId="65" w16cid:durableId="1377244523">
    <w:abstractNumId w:val="5"/>
  </w:num>
  <w:num w:numId="66" w16cid:durableId="1637100345">
    <w:abstractNumId w:val="32"/>
  </w:num>
  <w:num w:numId="67" w16cid:durableId="1759249834">
    <w:abstractNumId w:val="34"/>
  </w:num>
  <w:num w:numId="68" w16cid:durableId="2109036954">
    <w:abstractNumId w:val="11"/>
  </w:num>
  <w:num w:numId="69" w16cid:durableId="1047726972">
    <w:abstractNumId w:val="36"/>
  </w:num>
  <w:num w:numId="70" w16cid:durableId="1632324420">
    <w:abstractNumId w:val="29"/>
  </w:num>
  <w:num w:numId="71" w16cid:durableId="976689926">
    <w:abstractNumId w:val="25"/>
  </w:num>
  <w:num w:numId="72" w16cid:durableId="1192375510">
    <w:abstractNumId w:val="0"/>
  </w:num>
  <w:num w:numId="73" w16cid:durableId="1666590030">
    <w:abstractNumId w:val="31"/>
  </w:num>
  <w:num w:numId="74" w16cid:durableId="716121252">
    <w:abstractNumId w:val="13"/>
  </w:num>
  <w:num w:numId="75" w16cid:durableId="159780696">
    <w:abstractNumId w:val="3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E2C"/>
    <w:rsid w:val="00000803"/>
    <w:rsid w:val="00000874"/>
    <w:rsid w:val="0000182B"/>
    <w:rsid w:val="00001DD8"/>
    <w:rsid w:val="00001E61"/>
    <w:rsid w:val="000027E6"/>
    <w:rsid w:val="0000312E"/>
    <w:rsid w:val="00003C87"/>
    <w:rsid w:val="00003DDD"/>
    <w:rsid w:val="000042E1"/>
    <w:rsid w:val="000052E0"/>
    <w:rsid w:val="00005E17"/>
    <w:rsid w:val="00007E45"/>
    <w:rsid w:val="0001004B"/>
    <w:rsid w:val="00011252"/>
    <w:rsid w:val="00013357"/>
    <w:rsid w:val="000142CA"/>
    <w:rsid w:val="000143A6"/>
    <w:rsid w:val="00014FAD"/>
    <w:rsid w:val="000153A7"/>
    <w:rsid w:val="00016D1F"/>
    <w:rsid w:val="00017393"/>
    <w:rsid w:val="000177A9"/>
    <w:rsid w:val="000177C6"/>
    <w:rsid w:val="000204C2"/>
    <w:rsid w:val="00020622"/>
    <w:rsid w:val="000211BA"/>
    <w:rsid w:val="0002274B"/>
    <w:rsid w:val="0002276B"/>
    <w:rsid w:val="00022A9F"/>
    <w:rsid w:val="00023180"/>
    <w:rsid w:val="00023380"/>
    <w:rsid w:val="00024824"/>
    <w:rsid w:val="000249BC"/>
    <w:rsid w:val="00024A42"/>
    <w:rsid w:val="000254FF"/>
    <w:rsid w:val="000263A1"/>
    <w:rsid w:val="00026539"/>
    <w:rsid w:val="00026B74"/>
    <w:rsid w:val="000275AC"/>
    <w:rsid w:val="00027B86"/>
    <w:rsid w:val="000304F0"/>
    <w:rsid w:val="000309FF"/>
    <w:rsid w:val="00031593"/>
    <w:rsid w:val="00031603"/>
    <w:rsid w:val="000326FB"/>
    <w:rsid w:val="00032C9E"/>
    <w:rsid w:val="00033851"/>
    <w:rsid w:val="00033916"/>
    <w:rsid w:val="00034A95"/>
    <w:rsid w:val="0003571D"/>
    <w:rsid w:val="00035779"/>
    <w:rsid w:val="00035B70"/>
    <w:rsid w:val="00035F78"/>
    <w:rsid w:val="00041BC5"/>
    <w:rsid w:val="0004247F"/>
    <w:rsid w:val="00045223"/>
    <w:rsid w:val="000462EB"/>
    <w:rsid w:val="000465A9"/>
    <w:rsid w:val="0004765B"/>
    <w:rsid w:val="00047BD1"/>
    <w:rsid w:val="00050E38"/>
    <w:rsid w:val="000511C8"/>
    <w:rsid w:val="00051E0A"/>
    <w:rsid w:val="00053F31"/>
    <w:rsid w:val="00054694"/>
    <w:rsid w:val="000555C9"/>
    <w:rsid w:val="000555EA"/>
    <w:rsid w:val="0006065E"/>
    <w:rsid w:val="00060B9D"/>
    <w:rsid w:val="00060DA1"/>
    <w:rsid w:val="00061040"/>
    <w:rsid w:val="00061FD3"/>
    <w:rsid w:val="000621F9"/>
    <w:rsid w:val="00062717"/>
    <w:rsid w:val="00063677"/>
    <w:rsid w:val="00063947"/>
    <w:rsid w:val="0006517B"/>
    <w:rsid w:val="00065223"/>
    <w:rsid w:val="00065475"/>
    <w:rsid w:val="00065EFF"/>
    <w:rsid w:val="0006682D"/>
    <w:rsid w:val="00070BD5"/>
    <w:rsid w:val="0007194E"/>
    <w:rsid w:val="00071C08"/>
    <w:rsid w:val="000724D7"/>
    <w:rsid w:val="00073F09"/>
    <w:rsid w:val="000744EE"/>
    <w:rsid w:val="0007501D"/>
    <w:rsid w:val="000752AC"/>
    <w:rsid w:val="00075D14"/>
    <w:rsid w:val="00076423"/>
    <w:rsid w:val="00076889"/>
    <w:rsid w:val="00076932"/>
    <w:rsid w:val="00076ABB"/>
    <w:rsid w:val="00076B7C"/>
    <w:rsid w:val="00080551"/>
    <w:rsid w:val="00080855"/>
    <w:rsid w:val="00080C08"/>
    <w:rsid w:val="00081149"/>
    <w:rsid w:val="000816E6"/>
    <w:rsid w:val="0008209D"/>
    <w:rsid w:val="0008251C"/>
    <w:rsid w:val="00082A2C"/>
    <w:rsid w:val="000835A6"/>
    <w:rsid w:val="0008400D"/>
    <w:rsid w:val="00084184"/>
    <w:rsid w:val="000845C0"/>
    <w:rsid w:val="00085021"/>
    <w:rsid w:val="000850C0"/>
    <w:rsid w:val="000854B6"/>
    <w:rsid w:val="00085539"/>
    <w:rsid w:val="00085630"/>
    <w:rsid w:val="00087A66"/>
    <w:rsid w:val="000901A7"/>
    <w:rsid w:val="000905FC"/>
    <w:rsid w:val="00090AD6"/>
    <w:rsid w:val="000915B6"/>
    <w:rsid w:val="000922E3"/>
    <w:rsid w:val="000929C6"/>
    <w:rsid w:val="00092A74"/>
    <w:rsid w:val="00093AA1"/>
    <w:rsid w:val="0009426C"/>
    <w:rsid w:val="00095874"/>
    <w:rsid w:val="00096AF2"/>
    <w:rsid w:val="0009782C"/>
    <w:rsid w:val="00097E20"/>
    <w:rsid w:val="000A1095"/>
    <w:rsid w:val="000A1289"/>
    <w:rsid w:val="000A276A"/>
    <w:rsid w:val="000A2CFF"/>
    <w:rsid w:val="000A2E6F"/>
    <w:rsid w:val="000A3788"/>
    <w:rsid w:val="000A384C"/>
    <w:rsid w:val="000A3D69"/>
    <w:rsid w:val="000A5189"/>
    <w:rsid w:val="000A53D5"/>
    <w:rsid w:val="000A557E"/>
    <w:rsid w:val="000A5F45"/>
    <w:rsid w:val="000A6801"/>
    <w:rsid w:val="000A729A"/>
    <w:rsid w:val="000B1BE4"/>
    <w:rsid w:val="000B241D"/>
    <w:rsid w:val="000B43B4"/>
    <w:rsid w:val="000B495A"/>
    <w:rsid w:val="000B5934"/>
    <w:rsid w:val="000B5D3E"/>
    <w:rsid w:val="000B618E"/>
    <w:rsid w:val="000B673D"/>
    <w:rsid w:val="000B67B5"/>
    <w:rsid w:val="000B6B9E"/>
    <w:rsid w:val="000B6FEF"/>
    <w:rsid w:val="000B747C"/>
    <w:rsid w:val="000C07A5"/>
    <w:rsid w:val="000C0C03"/>
    <w:rsid w:val="000C2FDD"/>
    <w:rsid w:val="000C4A8D"/>
    <w:rsid w:val="000C55AB"/>
    <w:rsid w:val="000C5E2B"/>
    <w:rsid w:val="000C769E"/>
    <w:rsid w:val="000C7A0F"/>
    <w:rsid w:val="000D04F2"/>
    <w:rsid w:val="000D09C1"/>
    <w:rsid w:val="000D1651"/>
    <w:rsid w:val="000D1F4C"/>
    <w:rsid w:val="000D24DB"/>
    <w:rsid w:val="000D33D0"/>
    <w:rsid w:val="000D3AAC"/>
    <w:rsid w:val="000D4645"/>
    <w:rsid w:val="000D5E7C"/>
    <w:rsid w:val="000D6200"/>
    <w:rsid w:val="000D6751"/>
    <w:rsid w:val="000E11CD"/>
    <w:rsid w:val="000E337C"/>
    <w:rsid w:val="000E3548"/>
    <w:rsid w:val="000E469C"/>
    <w:rsid w:val="000E4C3A"/>
    <w:rsid w:val="000E5270"/>
    <w:rsid w:val="000E564B"/>
    <w:rsid w:val="000E576F"/>
    <w:rsid w:val="000E6120"/>
    <w:rsid w:val="000E64CA"/>
    <w:rsid w:val="000E67F6"/>
    <w:rsid w:val="000F00F6"/>
    <w:rsid w:val="000F02E0"/>
    <w:rsid w:val="000F1151"/>
    <w:rsid w:val="000F19F4"/>
    <w:rsid w:val="000F22CC"/>
    <w:rsid w:val="000F27B1"/>
    <w:rsid w:val="000F282D"/>
    <w:rsid w:val="000F593D"/>
    <w:rsid w:val="000F6A03"/>
    <w:rsid w:val="000F728D"/>
    <w:rsid w:val="000F7E23"/>
    <w:rsid w:val="001000B2"/>
    <w:rsid w:val="00101007"/>
    <w:rsid w:val="00101AFB"/>
    <w:rsid w:val="00101CDA"/>
    <w:rsid w:val="00101D7D"/>
    <w:rsid w:val="00102499"/>
    <w:rsid w:val="001048BA"/>
    <w:rsid w:val="00105FF7"/>
    <w:rsid w:val="00112318"/>
    <w:rsid w:val="00115012"/>
    <w:rsid w:val="00115928"/>
    <w:rsid w:val="00115A7A"/>
    <w:rsid w:val="00117729"/>
    <w:rsid w:val="00117DA2"/>
    <w:rsid w:val="001217D4"/>
    <w:rsid w:val="0012244C"/>
    <w:rsid w:val="00125735"/>
    <w:rsid w:val="00125F82"/>
    <w:rsid w:val="00126608"/>
    <w:rsid w:val="001271F3"/>
    <w:rsid w:val="0012780C"/>
    <w:rsid w:val="00127EB7"/>
    <w:rsid w:val="00130EE0"/>
    <w:rsid w:val="0013100B"/>
    <w:rsid w:val="001311D2"/>
    <w:rsid w:val="00131779"/>
    <w:rsid w:val="00132472"/>
    <w:rsid w:val="00132936"/>
    <w:rsid w:val="00132CAC"/>
    <w:rsid w:val="00133590"/>
    <w:rsid w:val="0013419E"/>
    <w:rsid w:val="00134531"/>
    <w:rsid w:val="001353D9"/>
    <w:rsid w:val="00137DA0"/>
    <w:rsid w:val="00140701"/>
    <w:rsid w:val="001408B1"/>
    <w:rsid w:val="0014170E"/>
    <w:rsid w:val="00141795"/>
    <w:rsid w:val="00143764"/>
    <w:rsid w:val="001439A9"/>
    <w:rsid w:val="00143CF7"/>
    <w:rsid w:val="00144274"/>
    <w:rsid w:val="001443AB"/>
    <w:rsid w:val="001453B4"/>
    <w:rsid w:val="001456F7"/>
    <w:rsid w:val="00145DB4"/>
    <w:rsid w:val="0014625E"/>
    <w:rsid w:val="00146F02"/>
    <w:rsid w:val="00146F64"/>
    <w:rsid w:val="001471F4"/>
    <w:rsid w:val="00147313"/>
    <w:rsid w:val="001473C9"/>
    <w:rsid w:val="00147497"/>
    <w:rsid w:val="00151E60"/>
    <w:rsid w:val="00152209"/>
    <w:rsid w:val="001523D0"/>
    <w:rsid w:val="00152BA3"/>
    <w:rsid w:val="00152C7D"/>
    <w:rsid w:val="00152F9E"/>
    <w:rsid w:val="00153968"/>
    <w:rsid w:val="00153AF9"/>
    <w:rsid w:val="00154502"/>
    <w:rsid w:val="00154F92"/>
    <w:rsid w:val="00155AEF"/>
    <w:rsid w:val="001561DC"/>
    <w:rsid w:val="001567EA"/>
    <w:rsid w:val="00160A49"/>
    <w:rsid w:val="001617BC"/>
    <w:rsid w:val="001618B4"/>
    <w:rsid w:val="00162B6C"/>
    <w:rsid w:val="00164B62"/>
    <w:rsid w:val="00166E33"/>
    <w:rsid w:val="001717D3"/>
    <w:rsid w:val="0017279E"/>
    <w:rsid w:val="001732D4"/>
    <w:rsid w:val="00173BB6"/>
    <w:rsid w:val="00174006"/>
    <w:rsid w:val="0017417D"/>
    <w:rsid w:val="0017489F"/>
    <w:rsid w:val="00174941"/>
    <w:rsid w:val="00175331"/>
    <w:rsid w:val="001764EF"/>
    <w:rsid w:val="00180A4C"/>
    <w:rsid w:val="00180FB8"/>
    <w:rsid w:val="00181A91"/>
    <w:rsid w:val="00182078"/>
    <w:rsid w:val="00182349"/>
    <w:rsid w:val="00182508"/>
    <w:rsid w:val="00182701"/>
    <w:rsid w:val="001828BB"/>
    <w:rsid w:val="00182E8A"/>
    <w:rsid w:val="00183217"/>
    <w:rsid w:val="0018340B"/>
    <w:rsid w:val="00186BE6"/>
    <w:rsid w:val="00187BA5"/>
    <w:rsid w:val="00190975"/>
    <w:rsid w:val="00190AEC"/>
    <w:rsid w:val="00191A21"/>
    <w:rsid w:val="001921FE"/>
    <w:rsid w:val="001928CE"/>
    <w:rsid w:val="00192AFA"/>
    <w:rsid w:val="00192B5F"/>
    <w:rsid w:val="00192CB6"/>
    <w:rsid w:val="00195DCD"/>
    <w:rsid w:val="0019617C"/>
    <w:rsid w:val="00197C8C"/>
    <w:rsid w:val="00197EB4"/>
    <w:rsid w:val="001A0D4D"/>
    <w:rsid w:val="001A1019"/>
    <w:rsid w:val="001A32DE"/>
    <w:rsid w:val="001A4402"/>
    <w:rsid w:val="001A4716"/>
    <w:rsid w:val="001A4DA3"/>
    <w:rsid w:val="001A66B5"/>
    <w:rsid w:val="001A6796"/>
    <w:rsid w:val="001A708D"/>
    <w:rsid w:val="001A7641"/>
    <w:rsid w:val="001A7686"/>
    <w:rsid w:val="001B0422"/>
    <w:rsid w:val="001B3FA3"/>
    <w:rsid w:val="001B449F"/>
    <w:rsid w:val="001B55D7"/>
    <w:rsid w:val="001B5E71"/>
    <w:rsid w:val="001B73D0"/>
    <w:rsid w:val="001B7ACC"/>
    <w:rsid w:val="001B7D34"/>
    <w:rsid w:val="001B7DBD"/>
    <w:rsid w:val="001B7E84"/>
    <w:rsid w:val="001C1D2F"/>
    <w:rsid w:val="001C3185"/>
    <w:rsid w:val="001C332D"/>
    <w:rsid w:val="001C3348"/>
    <w:rsid w:val="001C342C"/>
    <w:rsid w:val="001C4A1B"/>
    <w:rsid w:val="001C51DE"/>
    <w:rsid w:val="001C563D"/>
    <w:rsid w:val="001C58A4"/>
    <w:rsid w:val="001C58D9"/>
    <w:rsid w:val="001C63E0"/>
    <w:rsid w:val="001C7793"/>
    <w:rsid w:val="001C79EE"/>
    <w:rsid w:val="001D007C"/>
    <w:rsid w:val="001D2C9B"/>
    <w:rsid w:val="001D2ECD"/>
    <w:rsid w:val="001D2F68"/>
    <w:rsid w:val="001D7275"/>
    <w:rsid w:val="001E0150"/>
    <w:rsid w:val="001E04A3"/>
    <w:rsid w:val="001E112B"/>
    <w:rsid w:val="001E1732"/>
    <w:rsid w:val="001E203C"/>
    <w:rsid w:val="001E3088"/>
    <w:rsid w:val="001E339F"/>
    <w:rsid w:val="001E3981"/>
    <w:rsid w:val="001E591A"/>
    <w:rsid w:val="001E6E1C"/>
    <w:rsid w:val="001E6E6B"/>
    <w:rsid w:val="001E6FC4"/>
    <w:rsid w:val="001E7685"/>
    <w:rsid w:val="001F1474"/>
    <w:rsid w:val="001F1511"/>
    <w:rsid w:val="001F1AC2"/>
    <w:rsid w:val="001F1CC4"/>
    <w:rsid w:val="001F1D3C"/>
    <w:rsid w:val="001F202D"/>
    <w:rsid w:val="001F3293"/>
    <w:rsid w:val="001F44F4"/>
    <w:rsid w:val="001F45C6"/>
    <w:rsid w:val="001F5190"/>
    <w:rsid w:val="001F55BC"/>
    <w:rsid w:val="001F574B"/>
    <w:rsid w:val="001F668A"/>
    <w:rsid w:val="001F71C5"/>
    <w:rsid w:val="001F76AA"/>
    <w:rsid w:val="001F78B5"/>
    <w:rsid w:val="002001A7"/>
    <w:rsid w:val="00201A4A"/>
    <w:rsid w:val="00201D31"/>
    <w:rsid w:val="0020257C"/>
    <w:rsid w:val="00202A4C"/>
    <w:rsid w:val="00203CF3"/>
    <w:rsid w:val="00204A20"/>
    <w:rsid w:val="002050B1"/>
    <w:rsid w:val="00205726"/>
    <w:rsid w:val="00205E9E"/>
    <w:rsid w:val="0020608C"/>
    <w:rsid w:val="00206981"/>
    <w:rsid w:val="00206D44"/>
    <w:rsid w:val="00207E3A"/>
    <w:rsid w:val="0021028F"/>
    <w:rsid w:val="00210DEF"/>
    <w:rsid w:val="002119E0"/>
    <w:rsid w:val="00212267"/>
    <w:rsid w:val="00212DCA"/>
    <w:rsid w:val="00214482"/>
    <w:rsid w:val="00215DE9"/>
    <w:rsid w:val="00217238"/>
    <w:rsid w:val="00217D79"/>
    <w:rsid w:val="0022320F"/>
    <w:rsid w:val="00224796"/>
    <w:rsid w:val="00225A9D"/>
    <w:rsid w:val="00226075"/>
    <w:rsid w:val="002264FE"/>
    <w:rsid w:val="0022701F"/>
    <w:rsid w:val="00227709"/>
    <w:rsid w:val="00230CA4"/>
    <w:rsid w:val="002339A9"/>
    <w:rsid w:val="00233F35"/>
    <w:rsid w:val="00234173"/>
    <w:rsid w:val="0023448E"/>
    <w:rsid w:val="002356C0"/>
    <w:rsid w:val="00236193"/>
    <w:rsid w:val="00237AAB"/>
    <w:rsid w:val="00240054"/>
    <w:rsid w:val="002404CB"/>
    <w:rsid w:val="002441A0"/>
    <w:rsid w:val="00244E3B"/>
    <w:rsid w:val="0024591D"/>
    <w:rsid w:val="00247A5E"/>
    <w:rsid w:val="00247CD5"/>
    <w:rsid w:val="00247CEF"/>
    <w:rsid w:val="002505F7"/>
    <w:rsid w:val="002516CE"/>
    <w:rsid w:val="0025224B"/>
    <w:rsid w:val="0025232F"/>
    <w:rsid w:val="002527CB"/>
    <w:rsid w:val="002527D5"/>
    <w:rsid w:val="00253B3E"/>
    <w:rsid w:val="002540CF"/>
    <w:rsid w:val="002542BB"/>
    <w:rsid w:val="00254451"/>
    <w:rsid w:val="00254BC2"/>
    <w:rsid w:val="00256182"/>
    <w:rsid w:val="00256379"/>
    <w:rsid w:val="00257852"/>
    <w:rsid w:val="0025791C"/>
    <w:rsid w:val="00257D33"/>
    <w:rsid w:val="002611C5"/>
    <w:rsid w:val="00261925"/>
    <w:rsid w:val="00262716"/>
    <w:rsid w:val="0026330D"/>
    <w:rsid w:val="00263A33"/>
    <w:rsid w:val="00263D4D"/>
    <w:rsid w:val="0026497F"/>
    <w:rsid w:val="0026519D"/>
    <w:rsid w:val="00265790"/>
    <w:rsid w:val="00265852"/>
    <w:rsid w:val="002674CF"/>
    <w:rsid w:val="00267572"/>
    <w:rsid w:val="0027121C"/>
    <w:rsid w:val="0027126F"/>
    <w:rsid w:val="00271704"/>
    <w:rsid w:val="0027287A"/>
    <w:rsid w:val="00273B18"/>
    <w:rsid w:val="0027443F"/>
    <w:rsid w:val="0027453A"/>
    <w:rsid w:val="0027554B"/>
    <w:rsid w:val="002770A9"/>
    <w:rsid w:val="00277402"/>
    <w:rsid w:val="00277D4F"/>
    <w:rsid w:val="00282CD0"/>
    <w:rsid w:val="00283498"/>
    <w:rsid w:val="002838ED"/>
    <w:rsid w:val="00283A99"/>
    <w:rsid w:val="00284255"/>
    <w:rsid w:val="00285D42"/>
    <w:rsid w:val="00286580"/>
    <w:rsid w:val="00287805"/>
    <w:rsid w:val="002879B9"/>
    <w:rsid w:val="00287AC4"/>
    <w:rsid w:val="0029060B"/>
    <w:rsid w:val="0029096D"/>
    <w:rsid w:val="00291638"/>
    <w:rsid w:val="00291BC0"/>
    <w:rsid w:val="00291E82"/>
    <w:rsid w:val="00293CBD"/>
    <w:rsid w:val="00293E51"/>
    <w:rsid w:val="0029460B"/>
    <w:rsid w:val="002946FE"/>
    <w:rsid w:val="00294BE6"/>
    <w:rsid w:val="00295A36"/>
    <w:rsid w:val="00295A6E"/>
    <w:rsid w:val="002975E5"/>
    <w:rsid w:val="002A08B5"/>
    <w:rsid w:val="002A3FFB"/>
    <w:rsid w:val="002A5321"/>
    <w:rsid w:val="002A9E69"/>
    <w:rsid w:val="002B0A3B"/>
    <w:rsid w:val="002B0A4C"/>
    <w:rsid w:val="002B0CA1"/>
    <w:rsid w:val="002B19D5"/>
    <w:rsid w:val="002B303C"/>
    <w:rsid w:val="002B3349"/>
    <w:rsid w:val="002B38CD"/>
    <w:rsid w:val="002B41CC"/>
    <w:rsid w:val="002B6E06"/>
    <w:rsid w:val="002B6E77"/>
    <w:rsid w:val="002B77DB"/>
    <w:rsid w:val="002C00EF"/>
    <w:rsid w:val="002C0265"/>
    <w:rsid w:val="002C037F"/>
    <w:rsid w:val="002C1341"/>
    <w:rsid w:val="002C1F46"/>
    <w:rsid w:val="002C2B45"/>
    <w:rsid w:val="002C405C"/>
    <w:rsid w:val="002C48F8"/>
    <w:rsid w:val="002C5B10"/>
    <w:rsid w:val="002C5E3D"/>
    <w:rsid w:val="002C681B"/>
    <w:rsid w:val="002C6AFB"/>
    <w:rsid w:val="002C7475"/>
    <w:rsid w:val="002C7F6E"/>
    <w:rsid w:val="002D099F"/>
    <w:rsid w:val="002D0E6A"/>
    <w:rsid w:val="002D189C"/>
    <w:rsid w:val="002D39D8"/>
    <w:rsid w:val="002D3AE1"/>
    <w:rsid w:val="002D3B2D"/>
    <w:rsid w:val="002D3E21"/>
    <w:rsid w:val="002D50B9"/>
    <w:rsid w:val="002D5F5A"/>
    <w:rsid w:val="002D7EDC"/>
    <w:rsid w:val="002E1134"/>
    <w:rsid w:val="002E1138"/>
    <w:rsid w:val="002E1796"/>
    <w:rsid w:val="002E2AB1"/>
    <w:rsid w:val="002E2E6D"/>
    <w:rsid w:val="002E4662"/>
    <w:rsid w:val="002E478B"/>
    <w:rsid w:val="002E5ACE"/>
    <w:rsid w:val="002E5F88"/>
    <w:rsid w:val="002E64D4"/>
    <w:rsid w:val="002E64F9"/>
    <w:rsid w:val="002E6B55"/>
    <w:rsid w:val="002E7157"/>
    <w:rsid w:val="002E75B9"/>
    <w:rsid w:val="002E7795"/>
    <w:rsid w:val="002F2DDB"/>
    <w:rsid w:val="002F483F"/>
    <w:rsid w:val="002F595A"/>
    <w:rsid w:val="002F7CE9"/>
    <w:rsid w:val="002F7F42"/>
    <w:rsid w:val="003006FC"/>
    <w:rsid w:val="00300DC1"/>
    <w:rsid w:val="003011AF"/>
    <w:rsid w:val="00302320"/>
    <w:rsid w:val="0030293C"/>
    <w:rsid w:val="0030475F"/>
    <w:rsid w:val="00304AF1"/>
    <w:rsid w:val="00306541"/>
    <w:rsid w:val="00306981"/>
    <w:rsid w:val="00307A4A"/>
    <w:rsid w:val="00307C48"/>
    <w:rsid w:val="0031002B"/>
    <w:rsid w:val="00310BD3"/>
    <w:rsid w:val="0031148F"/>
    <w:rsid w:val="00312CE2"/>
    <w:rsid w:val="0031312A"/>
    <w:rsid w:val="003131F1"/>
    <w:rsid w:val="00313BEC"/>
    <w:rsid w:val="00314300"/>
    <w:rsid w:val="00315FC5"/>
    <w:rsid w:val="00316BA5"/>
    <w:rsid w:val="00317536"/>
    <w:rsid w:val="00317F79"/>
    <w:rsid w:val="0032012E"/>
    <w:rsid w:val="003201F7"/>
    <w:rsid w:val="003208E5"/>
    <w:rsid w:val="0032142E"/>
    <w:rsid w:val="00321F12"/>
    <w:rsid w:val="00322256"/>
    <w:rsid w:val="003226A5"/>
    <w:rsid w:val="00323FFE"/>
    <w:rsid w:val="00324B3C"/>
    <w:rsid w:val="00325171"/>
    <w:rsid w:val="0032527B"/>
    <w:rsid w:val="003252D7"/>
    <w:rsid w:val="00325BA9"/>
    <w:rsid w:val="00327398"/>
    <w:rsid w:val="00327EDB"/>
    <w:rsid w:val="00331545"/>
    <w:rsid w:val="00332F61"/>
    <w:rsid w:val="003332F1"/>
    <w:rsid w:val="00333BCF"/>
    <w:rsid w:val="0033401C"/>
    <w:rsid w:val="00334CF1"/>
    <w:rsid w:val="00344930"/>
    <w:rsid w:val="003450BA"/>
    <w:rsid w:val="003451F9"/>
    <w:rsid w:val="0034551D"/>
    <w:rsid w:val="00345B17"/>
    <w:rsid w:val="0034789E"/>
    <w:rsid w:val="00347AA5"/>
    <w:rsid w:val="00351860"/>
    <w:rsid w:val="003545E6"/>
    <w:rsid w:val="003553EE"/>
    <w:rsid w:val="003555B5"/>
    <w:rsid w:val="00355AB4"/>
    <w:rsid w:val="0035645D"/>
    <w:rsid w:val="0035660C"/>
    <w:rsid w:val="00357F43"/>
    <w:rsid w:val="0036025B"/>
    <w:rsid w:val="00360B31"/>
    <w:rsid w:val="00360CD8"/>
    <w:rsid w:val="0036248D"/>
    <w:rsid w:val="00364494"/>
    <w:rsid w:val="003645BE"/>
    <w:rsid w:val="003650D7"/>
    <w:rsid w:val="00365232"/>
    <w:rsid w:val="0036563E"/>
    <w:rsid w:val="003669C0"/>
    <w:rsid w:val="00366F8D"/>
    <w:rsid w:val="00367ADC"/>
    <w:rsid w:val="00371E7B"/>
    <w:rsid w:val="00371F39"/>
    <w:rsid w:val="0037210D"/>
    <w:rsid w:val="00372780"/>
    <w:rsid w:val="00373881"/>
    <w:rsid w:val="00375445"/>
    <w:rsid w:val="00375468"/>
    <w:rsid w:val="00376485"/>
    <w:rsid w:val="00376D05"/>
    <w:rsid w:val="00376D2B"/>
    <w:rsid w:val="00376DB6"/>
    <w:rsid w:val="00377E58"/>
    <w:rsid w:val="00381B76"/>
    <w:rsid w:val="00381DBE"/>
    <w:rsid w:val="00381E1B"/>
    <w:rsid w:val="0038221D"/>
    <w:rsid w:val="00383527"/>
    <w:rsid w:val="003840A2"/>
    <w:rsid w:val="00384883"/>
    <w:rsid w:val="00384C8C"/>
    <w:rsid w:val="00384C96"/>
    <w:rsid w:val="00386D8A"/>
    <w:rsid w:val="0038768B"/>
    <w:rsid w:val="0039027B"/>
    <w:rsid w:val="00391245"/>
    <w:rsid w:val="00391DC0"/>
    <w:rsid w:val="00392C3E"/>
    <w:rsid w:val="0039404D"/>
    <w:rsid w:val="00394857"/>
    <w:rsid w:val="00394AC7"/>
    <w:rsid w:val="00395781"/>
    <w:rsid w:val="00395CA1"/>
    <w:rsid w:val="00396184"/>
    <w:rsid w:val="003962B2"/>
    <w:rsid w:val="00397516"/>
    <w:rsid w:val="003A0444"/>
    <w:rsid w:val="003A3625"/>
    <w:rsid w:val="003A372C"/>
    <w:rsid w:val="003A3C4A"/>
    <w:rsid w:val="003A42EF"/>
    <w:rsid w:val="003A5143"/>
    <w:rsid w:val="003A5226"/>
    <w:rsid w:val="003A5896"/>
    <w:rsid w:val="003A7009"/>
    <w:rsid w:val="003A76BA"/>
    <w:rsid w:val="003A7CFE"/>
    <w:rsid w:val="003A7FF2"/>
    <w:rsid w:val="003B0355"/>
    <w:rsid w:val="003B0D85"/>
    <w:rsid w:val="003B2750"/>
    <w:rsid w:val="003B2D32"/>
    <w:rsid w:val="003B337E"/>
    <w:rsid w:val="003B3D54"/>
    <w:rsid w:val="003B468B"/>
    <w:rsid w:val="003B50FC"/>
    <w:rsid w:val="003B6EE3"/>
    <w:rsid w:val="003B6F61"/>
    <w:rsid w:val="003B7A21"/>
    <w:rsid w:val="003C00F2"/>
    <w:rsid w:val="003C13AA"/>
    <w:rsid w:val="003C1944"/>
    <w:rsid w:val="003C2924"/>
    <w:rsid w:val="003C2FA6"/>
    <w:rsid w:val="003C333E"/>
    <w:rsid w:val="003C3427"/>
    <w:rsid w:val="003C44D0"/>
    <w:rsid w:val="003C591A"/>
    <w:rsid w:val="003C66C3"/>
    <w:rsid w:val="003C6A2B"/>
    <w:rsid w:val="003D0461"/>
    <w:rsid w:val="003D0DFE"/>
    <w:rsid w:val="003D0F7C"/>
    <w:rsid w:val="003D1132"/>
    <w:rsid w:val="003D1887"/>
    <w:rsid w:val="003D1A85"/>
    <w:rsid w:val="003D202E"/>
    <w:rsid w:val="003D29E8"/>
    <w:rsid w:val="003D31FC"/>
    <w:rsid w:val="003D4E7D"/>
    <w:rsid w:val="003D53D6"/>
    <w:rsid w:val="003D5546"/>
    <w:rsid w:val="003D63BB"/>
    <w:rsid w:val="003D72CF"/>
    <w:rsid w:val="003D74A9"/>
    <w:rsid w:val="003E0838"/>
    <w:rsid w:val="003E0FD7"/>
    <w:rsid w:val="003E178A"/>
    <w:rsid w:val="003E1962"/>
    <w:rsid w:val="003E3351"/>
    <w:rsid w:val="003E3BBF"/>
    <w:rsid w:val="003E437B"/>
    <w:rsid w:val="003E5219"/>
    <w:rsid w:val="003E530B"/>
    <w:rsid w:val="003E58ED"/>
    <w:rsid w:val="003E6919"/>
    <w:rsid w:val="003F0117"/>
    <w:rsid w:val="003F2199"/>
    <w:rsid w:val="003F22E9"/>
    <w:rsid w:val="003F28FE"/>
    <w:rsid w:val="003F3B35"/>
    <w:rsid w:val="003F3B6F"/>
    <w:rsid w:val="003F4C93"/>
    <w:rsid w:val="003F4F6D"/>
    <w:rsid w:val="003F6ABF"/>
    <w:rsid w:val="003F7155"/>
    <w:rsid w:val="003F735D"/>
    <w:rsid w:val="003F7852"/>
    <w:rsid w:val="004000F3"/>
    <w:rsid w:val="00400109"/>
    <w:rsid w:val="00402C3E"/>
    <w:rsid w:val="004044BB"/>
    <w:rsid w:val="0040497D"/>
    <w:rsid w:val="00404988"/>
    <w:rsid w:val="00405684"/>
    <w:rsid w:val="004056E4"/>
    <w:rsid w:val="004057C0"/>
    <w:rsid w:val="00405EEC"/>
    <w:rsid w:val="0040609B"/>
    <w:rsid w:val="0040685A"/>
    <w:rsid w:val="00406EFF"/>
    <w:rsid w:val="004119BF"/>
    <w:rsid w:val="0041308C"/>
    <w:rsid w:val="0041349C"/>
    <w:rsid w:val="00414EB9"/>
    <w:rsid w:val="00415EB4"/>
    <w:rsid w:val="00416A78"/>
    <w:rsid w:val="004204D8"/>
    <w:rsid w:val="00420F90"/>
    <w:rsid w:val="00422829"/>
    <w:rsid w:val="0042404F"/>
    <w:rsid w:val="00424D32"/>
    <w:rsid w:val="00425734"/>
    <w:rsid w:val="00426BD8"/>
    <w:rsid w:val="00431326"/>
    <w:rsid w:val="00431A20"/>
    <w:rsid w:val="00431E6B"/>
    <w:rsid w:val="00432958"/>
    <w:rsid w:val="00432C96"/>
    <w:rsid w:val="004339E1"/>
    <w:rsid w:val="00433E37"/>
    <w:rsid w:val="0043525B"/>
    <w:rsid w:val="00435703"/>
    <w:rsid w:val="004360EB"/>
    <w:rsid w:val="0043615D"/>
    <w:rsid w:val="00441207"/>
    <w:rsid w:val="004414FA"/>
    <w:rsid w:val="00441775"/>
    <w:rsid w:val="00441E82"/>
    <w:rsid w:val="00441E96"/>
    <w:rsid w:val="00442716"/>
    <w:rsid w:val="004437E3"/>
    <w:rsid w:val="0044430F"/>
    <w:rsid w:val="0044523E"/>
    <w:rsid w:val="0044597E"/>
    <w:rsid w:val="004462D4"/>
    <w:rsid w:val="00446388"/>
    <w:rsid w:val="0044684F"/>
    <w:rsid w:val="004468FB"/>
    <w:rsid w:val="00446B4B"/>
    <w:rsid w:val="00447C87"/>
    <w:rsid w:val="00447EC1"/>
    <w:rsid w:val="00450631"/>
    <w:rsid w:val="00451BB2"/>
    <w:rsid w:val="00451F16"/>
    <w:rsid w:val="0045390B"/>
    <w:rsid w:val="004543CE"/>
    <w:rsid w:val="004553B9"/>
    <w:rsid w:val="00455C11"/>
    <w:rsid w:val="0045748F"/>
    <w:rsid w:val="00457C70"/>
    <w:rsid w:val="004614EB"/>
    <w:rsid w:val="004621A7"/>
    <w:rsid w:val="004637AC"/>
    <w:rsid w:val="00463DC6"/>
    <w:rsid w:val="00464CDE"/>
    <w:rsid w:val="00465A81"/>
    <w:rsid w:val="00465AEC"/>
    <w:rsid w:val="00465C5B"/>
    <w:rsid w:val="0046726C"/>
    <w:rsid w:val="00470007"/>
    <w:rsid w:val="00470F3B"/>
    <w:rsid w:val="004720BF"/>
    <w:rsid w:val="004726E1"/>
    <w:rsid w:val="00472D81"/>
    <w:rsid w:val="00472DCC"/>
    <w:rsid w:val="00473407"/>
    <w:rsid w:val="004753EF"/>
    <w:rsid w:val="00475AFC"/>
    <w:rsid w:val="00475C8A"/>
    <w:rsid w:val="00477519"/>
    <w:rsid w:val="00480865"/>
    <w:rsid w:val="00481661"/>
    <w:rsid w:val="00482296"/>
    <w:rsid w:val="004839D6"/>
    <w:rsid w:val="00483CB6"/>
    <w:rsid w:val="00483F43"/>
    <w:rsid w:val="004851CB"/>
    <w:rsid w:val="0048539B"/>
    <w:rsid w:val="004868C0"/>
    <w:rsid w:val="0048745F"/>
    <w:rsid w:val="00487F6D"/>
    <w:rsid w:val="00490660"/>
    <w:rsid w:val="0049190E"/>
    <w:rsid w:val="004921E6"/>
    <w:rsid w:val="00492891"/>
    <w:rsid w:val="00492B1E"/>
    <w:rsid w:val="00494CB4"/>
    <w:rsid w:val="00494D11"/>
    <w:rsid w:val="00495A52"/>
    <w:rsid w:val="004961F9"/>
    <w:rsid w:val="0049745A"/>
    <w:rsid w:val="004A0394"/>
    <w:rsid w:val="004A0804"/>
    <w:rsid w:val="004A0DF5"/>
    <w:rsid w:val="004A0F85"/>
    <w:rsid w:val="004A36F3"/>
    <w:rsid w:val="004A4201"/>
    <w:rsid w:val="004A469C"/>
    <w:rsid w:val="004A6207"/>
    <w:rsid w:val="004B11BA"/>
    <w:rsid w:val="004B15F3"/>
    <w:rsid w:val="004B3004"/>
    <w:rsid w:val="004B39C0"/>
    <w:rsid w:val="004B48FF"/>
    <w:rsid w:val="004B497A"/>
    <w:rsid w:val="004B4A60"/>
    <w:rsid w:val="004B59D1"/>
    <w:rsid w:val="004B5B95"/>
    <w:rsid w:val="004B6421"/>
    <w:rsid w:val="004B6F04"/>
    <w:rsid w:val="004B7B37"/>
    <w:rsid w:val="004B7E3B"/>
    <w:rsid w:val="004C035E"/>
    <w:rsid w:val="004C0649"/>
    <w:rsid w:val="004C0998"/>
    <w:rsid w:val="004C1753"/>
    <w:rsid w:val="004C1B83"/>
    <w:rsid w:val="004C2EB6"/>
    <w:rsid w:val="004C3D30"/>
    <w:rsid w:val="004C41E0"/>
    <w:rsid w:val="004C5528"/>
    <w:rsid w:val="004C57C7"/>
    <w:rsid w:val="004C5D52"/>
    <w:rsid w:val="004C6C24"/>
    <w:rsid w:val="004C70D7"/>
    <w:rsid w:val="004C72EC"/>
    <w:rsid w:val="004C751F"/>
    <w:rsid w:val="004C7539"/>
    <w:rsid w:val="004C757A"/>
    <w:rsid w:val="004D14BF"/>
    <w:rsid w:val="004D1C74"/>
    <w:rsid w:val="004D1D42"/>
    <w:rsid w:val="004D2030"/>
    <w:rsid w:val="004D207C"/>
    <w:rsid w:val="004D2551"/>
    <w:rsid w:val="004D3AC5"/>
    <w:rsid w:val="004D451C"/>
    <w:rsid w:val="004D6842"/>
    <w:rsid w:val="004D6A4E"/>
    <w:rsid w:val="004D6AFA"/>
    <w:rsid w:val="004D6D86"/>
    <w:rsid w:val="004D6DA1"/>
    <w:rsid w:val="004D74A4"/>
    <w:rsid w:val="004D79C7"/>
    <w:rsid w:val="004D7C70"/>
    <w:rsid w:val="004E066B"/>
    <w:rsid w:val="004E0D3F"/>
    <w:rsid w:val="004E0E83"/>
    <w:rsid w:val="004E0E9A"/>
    <w:rsid w:val="004E210D"/>
    <w:rsid w:val="004E3255"/>
    <w:rsid w:val="004E3312"/>
    <w:rsid w:val="004E403F"/>
    <w:rsid w:val="004E4CDA"/>
    <w:rsid w:val="004E4F74"/>
    <w:rsid w:val="004E51FE"/>
    <w:rsid w:val="004E53C2"/>
    <w:rsid w:val="004E5603"/>
    <w:rsid w:val="004E639A"/>
    <w:rsid w:val="004E6CB8"/>
    <w:rsid w:val="004E6F61"/>
    <w:rsid w:val="004E7702"/>
    <w:rsid w:val="004F1255"/>
    <w:rsid w:val="004F1312"/>
    <w:rsid w:val="004F13F2"/>
    <w:rsid w:val="004F18A5"/>
    <w:rsid w:val="004F2994"/>
    <w:rsid w:val="004F2CB2"/>
    <w:rsid w:val="004F2DF3"/>
    <w:rsid w:val="004F2E5B"/>
    <w:rsid w:val="004F3C1D"/>
    <w:rsid w:val="004F51B9"/>
    <w:rsid w:val="004F5759"/>
    <w:rsid w:val="004F6C6C"/>
    <w:rsid w:val="004F75F7"/>
    <w:rsid w:val="00503F3D"/>
    <w:rsid w:val="00505331"/>
    <w:rsid w:val="00505843"/>
    <w:rsid w:val="0050636D"/>
    <w:rsid w:val="00506B41"/>
    <w:rsid w:val="005074D8"/>
    <w:rsid w:val="00511015"/>
    <w:rsid w:val="0051209D"/>
    <w:rsid w:val="00513B49"/>
    <w:rsid w:val="00513DA6"/>
    <w:rsid w:val="00513DF0"/>
    <w:rsid w:val="00513E19"/>
    <w:rsid w:val="005147F2"/>
    <w:rsid w:val="00514D9D"/>
    <w:rsid w:val="0051770C"/>
    <w:rsid w:val="00517B73"/>
    <w:rsid w:val="00522705"/>
    <w:rsid w:val="00522F28"/>
    <w:rsid w:val="0052546B"/>
    <w:rsid w:val="00525834"/>
    <w:rsid w:val="00525A6C"/>
    <w:rsid w:val="00525D19"/>
    <w:rsid w:val="0052677B"/>
    <w:rsid w:val="00530217"/>
    <w:rsid w:val="005306BA"/>
    <w:rsid w:val="00531538"/>
    <w:rsid w:val="005322ED"/>
    <w:rsid w:val="005328DC"/>
    <w:rsid w:val="00533BBF"/>
    <w:rsid w:val="00533E7E"/>
    <w:rsid w:val="00537585"/>
    <w:rsid w:val="00540017"/>
    <w:rsid w:val="00541B11"/>
    <w:rsid w:val="00543244"/>
    <w:rsid w:val="0054497B"/>
    <w:rsid w:val="0054500E"/>
    <w:rsid w:val="005457DA"/>
    <w:rsid w:val="0054597B"/>
    <w:rsid w:val="0054613F"/>
    <w:rsid w:val="00547414"/>
    <w:rsid w:val="00547E23"/>
    <w:rsid w:val="0055006E"/>
    <w:rsid w:val="0055074F"/>
    <w:rsid w:val="005511CA"/>
    <w:rsid w:val="00551278"/>
    <w:rsid w:val="005518DC"/>
    <w:rsid w:val="00551BCE"/>
    <w:rsid w:val="005522D6"/>
    <w:rsid w:val="00552FA3"/>
    <w:rsid w:val="00553AB8"/>
    <w:rsid w:val="00555661"/>
    <w:rsid w:val="005561B5"/>
    <w:rsid w:val="00560881"/>
    <w:rsid w:val="00562C1B"/>
    <w:rsid w:val="00562E98"/>
    <w:rsid w:val="00564827"/>
    <w:rsid w:val="00564FD0"/>
    <w:rsid w:val="00565A7B"/>
    <w:rsid w:val="0056603D"/>
    <w:rsid w:val="005673F0"/>
    <w:rsid w:val="005715D1"/>
    <w:rsid w:val="005718F6"/>
    <w:rsid w:val="00571A00"/>
    <w:rsid w:val="00572806"/>
    <w:rsid w:val="0057355A"/>
    <w:rsid w:val="005742E6"/>
    <w:rsid w:val="00574EB0"/>
    <w:rsid w:val="0057610F"/>
    <w:rsid w:val="00577433"/>
    <w:rsid w:val="0057756B"/>
    <w:rsid w:val="00577A96"/>
    <w:rsid w:val="00577E4A"/>
    <w:rsid w:val="005807EC"/>
    <w:rsid w:val="00581242"/>
    <w:rsid w:val="0058280A"/>
    <w:rsid w:val="0058313B"/>
    <w:rsid w:val="00583BF4"/>
    <w:rsid w:val="00585EDD"/>
    <w:rsid w:val="00587160"/>
    <w:rsid w:val="005875AF"/>
    <w:rsid w:val="0058782A"/>
    <w:rsid w:val="00587920"/>
    <w:rsid w:val="00590BE2"/>
    <w:rsid w:val="00591E08"/>
    <w:rsid w:val="00594748"/>
    <w:rsid w:val="0059494C"/>
    <w:rsid w:val="00595563"/>
    <w:rsid w:val="005A0750"/>
    <w:rsid w:val="005A0BA8"/>
    <w:rsid w:val="005A2407"/>
    <w:rsid w:val="005A3031"/>
    <w:rsid w:val="005A433F"/>
    <w:rsid w:val="005A5FF4"/>
    <w:rsid w:val="005A61DA"/>
    <w:rsid w:val="005A6385"/>
    <w:rsid w:val="005A65FC"/>
    <w:rsid w:val="005A76E5"/>
    <w:rsid w:val="005B04AE"/>
    <w:rsid w:val="005B04D8"/>
    <w:rsid w:val="005B20B8"/>
    <w:rsid w:val="005B2C86"/>
    <w:rsid w:val="005B2D0B"/>
    <w:rsid w:val="005B342B"/>
    <w:rsid w:val="005B48A0"/>
    <w:rsid w:val="005B5944"/>
    <w:rsid w:val="005B7BFC"/>
    <w:rsid w:val="005C596B"/>
    <w:rsid w:val="005C5ABC"/>
    <w:rsid w:val="005C5D20"/>
    <w:rsid w:val="005C60AD"/>
    <w:rsid w:val="005C665F"/>
    <w:rsid w:val="005C6F11"/>
    <w:rsid w:val="005C7056"/>
    <w:rsid w:val="005D0029"/>
    <w:rsid w:val="005D0CA7"/>
    <w:rsid w:val="005D13A2"/>
    <w:rsid w:val="005D16B0"/>
    <w:rsid w:val="005D1A23"/>
    <w:rsid w:val="005D23B0"/>
    <w:rsid w:val="005D24B4"/>
    <w:rsid w:val="005D2D04"/>
    <w:rsid w:val="005D33A8"/>
    <w:rsid w:val="005D5032"/>
    <w:rsid w:val="005D54B3"/>
    <w:rsid w:val="005D5704"/>
    <w:rsid w:val="005D5955"/>
    <w:rsid w:val="005D6165"/>
    <w:rsid w:val="005D7FEE"/>
    <w:rsid w:val="005E28DA"/>
    <w:rsid w:val="005E3EC6"/>
    <w:rsid w:val="005E494A"/>
    <w:rsid w:val="005E4A5F"/>
    <w:rsid w:val="005E4FCB"/>
    <w:rsid w:val="005E5981"/>
    <w:rsid w:val="005F2C81"/>
    <w:rsid w:val="005F3544"/>
    <w:rsid w:val="005F38E0"/>
    <w:rsid w:val="005F3A36"/>
    <w:rsid w:val="005F5996"/>
    <w:rsid w:val="005F6542"/>
    <w:rsid w:val="005F6728"/>
    <w:rsid w:val="005F6DBF"/>
    <w:rsid w:val="005F791E"/>
    <w:rsid w:val="005F79BE"/>
    <w:rsid w:val="005F7CD0"/>
    <w:rsid w:val="00601E68"/>
    <w:rsid w:val="00602144"/>
    <w:rsid w:val="00602883"/>
    <w:rsid w:val="00602972"/>
    <w:rsid w:val="00603ECB"/>
    <w:rsid w:val="00604B1E"/>
    <w:rsid w:val="00604FAB"/>
    <w:rsid w:val="00605941"/>
    <w:rsid w:val="00606F04"/>
    <w:rsid w:val="00606F1E"/>
    <w:rsid w:val="006079F2"/>
    <w:rsid w:val="00607B82"/>
    <w:rsid w:val="00607C1A"/>
    <w:rsid w:val="00610BF3"/>
    <w:rsid w:val="00610E78"/>
    <w:rsid w:val="00610FC1"/>
    <w:rsid w:val="006111BE"/>
    <w:rsid w:val="006112CE"/>
    <w:rsid w:val="006120AE"/>
    <w:rsid w:val="0061249C"/>
    <w:rsid w:val="00612DE3"/>
    <w:rsid w:val="00612ED5"/>
    <w:rsid w:val="006136E1"/>
    <w:rsid w:val="00613783"/>
    <w:rsid w:val="006151F8"/>
    <w:rsid w:val="00615390"/>
    <w:rsid w:val="00616C39"/>
    <w:rsid w:val="00616E98"/>
    <w:rsid w:val="006170DE"/>
    <w:rsid w:val="00617453"/>
    <w:rsid w:val="006177F3"/>
    <w:rsid w:val="00621CB2"/>
    <w:rsid w:val="00622F9D"/>
    <w:rsid w:val="006235CB"/>
    <w:rsid w:val="00624100"/>
    <w:rsid w:val="00625455"/>
    <w:rsid w:val="00626200"/>
    <w:rsid w:val="00627330"/>
    <w:rsid w:val="00627362"/>
    <w:rsid w:val="0063038A"/>
    <w:rsid w:val="006304CC"/>
    <w:rsid w:val="0063100A"/>
    <w:rsid w:val="006323FA"/>
    <w:rsid w:val="00632C13"/>
    <w:rsid w:val="006339F4"/>
    <w:rsid w:val="006343C4"/>
    <w:rsid w:val="00634C5C"/>
    <w:rsid w:val="00636B02"/>
    <w:rsid w:val="006373B6"/>
    <w:rsid w:val="00637A27"/>
    <w:rsid w:val="00640640"/>
    <w:rsid w:val="00640B0C"/>
    <w:rsid w:val="006410A0"/>
    <w:rsid w:val="00641A83"/>
    <w:rsid w:val="006420C2"/>
    <w:rsid w:val="00642391"/>
    <w:rsid w:val="00643947"/>
    <w:rsid w:val="0064394B"/>
    <w:rsid w:val="006449C6"/>
    <w:rsid w:val="00644D1A"/>
    <w:rsid w:val="00646A00"/>
    <w:rsid w:val="00646EDA"/>
    <w:rsid w:val="00647153"/>
    <w:rsid w:val="00652001"/>
    <w:rsid w:val="00652421"/>
    <w:rsid w:val="00652A16"/>
    <w:rsid w:val="00652F62"/>
    <w:rsid w:val="006541E6"/>
    <w:rsid w:val="00654236"/>
    <w:rsid w:val="00654817"/>
    <w:rsid w:val="006548FB"/>
    <w:rsid w:val="00656816"/>
    <w:rsid w:val="00657A54"/>
    <w:rsid w:val="00660295"/>
    <w:rsid w:val="00660AE9"/>
    <w:rsid w:val="00661E12"/>
    <w:rsid w:val="006621A2"/>
    <w:rsid w:val="00662F39"/>
    <w:rsid w:val="00663A08"/>
    <w:rsid w:val="00663D4C"/>
    <w:rsid w:val="00663EBC"/>
    <w:rsid w:val="0066426D"/>
    <w:rsid w:val="006649E2"/>
    <w:rsid w:val="006658B9"/>
    <w:rsid w:val="00666238"/>
    <w:rsid w:val="0066631F"/>
    <w:rsid w:val="00666676"/>
    <w:rsid w:val="0066683F"/>
    <w:rsid w:val="00666A4A"/>
    <w:rsid w:val="00667078"/>
    <w:rsid w:val="0066723A"/>
    <w:rsid w:val="006676F4"/>
    <w:rsid w:val="00667A39"/>
    <w:rsid w:val="00667E40"/>
    <w:rsid w:val="00670D26"/>
    <w:rsid w:val="006714B2"/>
    <w:rsid w:val="00671D3A"/>
    <w:rsid w:val="00672027"/>
    <w:rsid w:val="006738F5"/>
    <w:rsid w:val="006747A5"/>
    <w:rsid w:val="00674B6A"/>
    <w:rsid w:val="00680180"/>
    <w:rsid w:val="006801A3"/>
    <w:rsid w:val="006802C2"/>
    <w:rsid w:val="00680D2E"/>
    <w:rsid w:val="00681216"/>
    <w:rsid w:val="00683592"/>
    <w:rsid w:val="00686464"/>
    <w:rsid w:val="006865B4"/>
    <w:rsid w:val="00686867"/>
    <w:rsid w:val="006876DD"/>
    <w:rsid w:val="00690668"/>
    <w:rsid w:val="006909CB"/>
    <w:rsid w:val="0069121D"/>
    <w:rsid w:val="00692167"/>
    <w:rsid w:val="00693214"/>
    <w:rsid w:val="00693740"/>
    <w:rsid w:val="00693FAE"/>
    <w:rsid w:val="00695943"/>
    <w:rsid w:val="0069603A"/>
    <w:rsid w:val="006A0A50"/>
    <w:rsid w:val="006A1843"/>
    <w:rsid w:val="006A1BDF"/>
    <w:rsid w:val="006A2A84"/>
    <w:rsid w:val="006A35A8"/>
    <w:rsid w:val="006A3980"/>
    <w:rsid w:val="006A3BD5"/>
    <w:rsid w:val="006A3C30"/>
    <w:rsid w:val="006A404D"/>
    <w:rsid w:val="006A677D"/>
    <w:rsid w:val="006B31D8"/>
    <w:rsid w:val="006B374B"/>
    <w:rsid w:val="006B4646"/>
    <w:rsid w:val="006B4A28"/>
    <w:rsid w:val="006B4E0C"/>
    <w:rsid w:val="006B4FDD"/>
    <w:rsid w:val="006B6A9F"/>
    <w:rsid w:val="006B708C"/>
    <w:rsid w:val="006B73CD"/>
    <w:rsid w:val="006B7520"/>
    <w:rsid w:val="006C0F29"/>
    <w:rsid w:val="006C1B42"/>
    <w:rsid w:val="006C2E62"/>
    <w:rsid w:val="006C34C9"/>
    <w:rsid w:val="006C3721"/>
    <w:rsid w:val="006C435E"/>
    <w:rsid w:val="006C52B5"/>
    <w:rsid w:val="006C5A2C"/>
    <w:rsid w:val="006C5B53"/>
    <w:rsid w:val="006C7516"/>
    <w:rsid w:val="006D17B1"/>
    <w:rsid w:val="006D2179"/>
    <w:rsid w:val="006D4575"/>
    <w:rsid w:val="006D57ED"/>
    <w:rsid w:val="006D59A7"/>
    <w:rsid w:val="006E0D06"/>
    <w:rsid w:val="006E1B24"/>
    <w:rsid w:val="006E3113"/>
    <w:rsid w:val="006E4CCD"/>
    <w:rsid w:val="006E4FAD"/>
    <w:rsid w:val="006E7756"/>
    <w:rsid w:val="006F1239"/>
    <w:rsid w:val="006F1718"/>
    <w:rsid w:val="006F2337"/>
    <w:rsid w:val="006F25BB"/>
    <w:rsid w:val="006F2F31"/>
    <w:rsid w:val="006F3383"/>
    <w:rsid w:val="006F35C3"/>
    <w:rsid w:val="006F3655"/>
    <w:rsid w:val="006F4853"/>
    <w:rsid w:val="006F52D1"/>
    <w:rsid w:val="006F5771"/>
    <w:rsid w:val="006F5E41"/>
    <w:rsid w:val="006F6189"/>
    <w:rsid w:val="006F69BD"/>
    <w:rsid w:val="006F78F5"/>
    <w:rsid w:val="006F7D9C"/>
    <w:rsid w:val="00700468"/>
    <w:rsid w:val="007013BB"/>
    <w:rsid w:val="00701808"/>
    <w:rsid w:val="00701DC2"/>
    <w:rsid w:val="00703582"/>
    <w:rsid w:val="007038BC"/>
    <w:rsid w:val="00703FF4"/>
    <w:rsid w:val="00704DCD"/>
    <w:rsid w:val="00704E0C"/>
    <w:rsid w:val="0070574C"/>
    <w:rsid w:val="00705D85"/>
    <w:rsid w:val="0070688C"/>
    <w:rsid w:val="00710EED"/>
    <w:rsid w:val="00711368"/>
    <w:rsid w:val="0071149F"/>
    <w:rsid w:val="00712739"/>
    <w:rsid w:val="00712B6B"/>
    <w:rsid w:val="0071355E"/>
    <w:rsid w:val="00713C56"/>
    <w:rsid w:val="00714257"/>
    <w:rsid w:val="00715621"/>
    <w:rsid w:val="00715E80"/>
    <w:rsid w:val="00715F78"/>
    <w:rsid w:val="00717593"/>
    <w:rsid w:val="00717753"/>
    <w:rsid w:val="00717C22"/>
    <w:rsid w:val="007215B1"/>
    <w:rsid w:val="00721F3F"/>
    <w:rsid w:val="007221BB"/>
    <w:rsid w:val="00724636"/>
    <w:rsid w:val="00724999"/>
    <w:rsid w:val="00724AE4"/>
    <w:rsid w:val="00725D23"/>
    <w:rsid w:val="0072646B"/>
    <w:rsid w:val="00727320"/>
    <w:rsid w:val="0072764E"/>
    <w:rsid w:val="00727CA9"/>
    <w:rsid w:val="00730159"/>
    <w:rsid w:val="00730832"/>
    <w:rsid w:val="00730847"/>
    <w:rsid w:val="00731655"/>
    <w:rsid w:val="00731A56"/>
    <w:rsid w:val="00731A94"/>
    <w:rsid w:val="00731F03"/>
    <w:rsid w:val="007327DC"/>
    <w:rsid w:val="00732AA2"/>
    <w:rsid w:val="00734375"/>
    <w:rsid w:val="007352F7"/>
    <w:rsid w:val="00735D87"/>
    <w:rsid w:val="00735E27"/>
    <w:rsid w:val="00735E60"/>
    <w:rsid w:val="00735EA2"/>
    <w:rsid w:val="00736540"/>
    <w:rsid w:val="00737270"/>
    <w:rsid w:val="00740D94"/>
    <w:rsid w:val="00741E27"/>
    <w:rsid w:val="00742342"/>
    <w:rsid w:val="00743391"/>
    <w:rsid w:val="00743E1D"/>
    <w:rsid w:val="00743E28"/>
    <w:rsid w:val="00744348"/>
    <w:rsid w:val="00744519"/>
    <w:rsid w:val="00744BFA"/>
    <w:rsid w:val="0074542D"/>
    <w:rsid w:val="00745544"/>
    <w:rsid w:val="00745A2A"/>
    <w:rsid w:val="00745A6A"/>
    <w:rsid w:val="0074652F"/>
    <w:rsid w:val="00746C50"/>
    <w:rsid w:val="00747C61"/>
    <w:rsid w:val="00747E4A"/>
    <w:rsid w:val="0075059F"/>
    <w:rsid w:val="007509ED"/>
    <w:rsid w:val="007510B1"/>
    <w:rsid w:val="007518EA"/>
    <w:rsid w:val="007529E3"/>
    <w:rsid w:val="00753486"/>
    <w:rsid w:val="0075368A"/>
    <w:rsid w:val="00755360"/>
    <w:rsid w:val="007555EC"/>
    <w:rsid w:val="0075589B"/>
    <w:rsid w:val="007568EB"/>
    <w:rsid w:val="00756F7C"/>
    <w:rsid w:val="00757143"/>
    <w:rsid w:val="00760B5D"/>
    <w:rsid w:val="00760FB2"/>
    <w:rsid w:val="00761A95"/>
    <w:rsid w:val="00761B70"/>
    <w:rsid w:val="007629DB"/>
    <w:rsid w:val="0076353C"/>
    <w:rsid w:val="00764026"/>
    <w:rsid w:val="007660AB"/>
    <w:rsid w:val="007701D2"/>
    <w:rsid w:val="00772205"/>
    <w:rsid w:val="007734A0"/>
    <w:rsid w:val="00773792"/>
    <w:rsid w:val="00773DED"/>
    <w:rsid w:val="00774875"/>
    <w:rsid w:val="0077536C"/>
    <w:rsid w:val="00775873"/>
    <w:rsid w:val="00775C99"/>
    <w:rsid w:val="00775D3F"/>
    <w:rsid w:val="00775E1A"/>
    <w:rsid w:val="00775E5B"/>
    <w:rsid w:val="00777785"/>
    <w:rsid w:val="007800E4"/>
    <w:rsid w:val="0078011C"/>
    <w:rsid w:val="007816EE"/>
    <w:rsid w:val="007827CC"/>
    <w:rsid w:val="007830E2"/>
    <w:rsid w:val="0078369F"/>
    <w:rsid w:val="00784FC8"/>
    <w:rsid w:val="0078577C"/>
    <w:rsid w:val="00785907"/>
    <w:rsid w:val="007862F2"/>
    <w:rsid w:val="00786490"/>
    <w:rsid w:val="00787703"/>
    <w:rsid w:val="007912CC"/>
    <w:rsid w:val="007917B9"/>
    <w:rsid w:val="00791B26"/>
    <w:rsid w:val="0079248E"/>
    <w:rsid w:val="00792E9D"/>
    <w:rsid w:val="00793492"/>
    <w:rsid w:val="00793CEC"/>
    <w:rsid w:val="00794489"/>
    <w:rsid w:val="00794E49"/>
    <w:rsid w:val="00795A01"/>
    <w:rsid w:val="007968AE"/>
    <w:rsid w:val="00796C72"/>
    <w:rsid w:val="00796CF2"/>
    <w:rsid w:val="007970B4"/>
    <w:rsid w:val="00797533"/>
    <w:rsid w:val="007A0481"/>
    <w:rsid w:val="007A2CF9"/>
    <w:rsid w:val="007A2E6F"/>
    <w:rsid w:val="007A5369"/>
    <w:rsid w:val="007A5A1F"/>
    <w:rsid w:val="007A62B9"/>
    <w:rsid w:val="007B019B"/>
    <w:rsid w:val="007B01BC"/>
    <w:rsid w:val="007B0364"/>
    <w:rsid w:val="007B090F"/>
    <w:rsid w:val="007B0F38"/>
    <w:rsid w:val="007B24FC"/>
    <w:rsid w:val="007B26D0"/>
    <w:rsid w:val="007B2915"/>
    <w:rsid w:val="007B3756"/>
    <w:rsid w:val="007B380C"/>
    <w:rsid w:val="007B4ECC"/>
    <w:rsid w:val="007B529E"/>
    <w:rsid w:val="007B5991"/>
    <w:rsid w:val="007B7234"/>
    <w:rsid w:val="007C047C"/>
    <w:rsid w:val="007C08CA"/>
    <w:rsid w:val="007C1762"/>
    <w:rsid w:val="007C315A"/>
    <w:rsid w:val="007C5C2E"/>
    <w:rsid w:val="007C5FE9"/>
    <w:rsid w:val="007C6C27"/>
    <w:rsid w:val="007C75A4"/>
    <w:rsid w:val="007D049B"/>
    <w:rsid w:val="007D0FDC"/>
    <w:rsid w:val="007D109C"/>
    <w:rsid w:val="007D1274"/>
    <w:rsid w:val="007D1B63"/>
    <w:rsid w:val="007D22AB"/>
    <w:rsid w:val="007D2D58"/>
    <w:rsid w:val="007D43CA"/>
    <w:rsid w:val="007D7A4F"/>
    <w:rsid w:val="007E10BA"/>
    <w:rsid w:val="007E1B1F"/>
    <w:rsid w:val="007E1C0A"/>
    <w:rsid w:val="007E29E6"/>
    <w:rsid w:val="007E372A"/>
    <w:rsid w:val="007E3930"/>
    <w:rsid w:val="007E39ED"/>
    <w:rsid w:val="007E3EDE"/>
    <w:rsid w:val="007E4081"/>
    <w:rsid w:val="007E5226"/>
    <w:rsid w:val="007E536F"/>
    <w:rsid w:val="007E5C4B"/>
    <w:rsid w:val="007E6C94"/>
    <w:rsid w:val="007E6D75"/>
    <w:rsid w:val="007E6EB7"/>
    <w:rsid w:val="007F0506"/>
    <w:rsid w:val="007F0BD9"/>
    <w:rsid w:val="007F0C50"/>
    <w:rsid w:val="007F0DA0"/>
    <w:rsid w:val="007F0EE3"/>
    <w:rsid w:val="007F0FC2"/>
    <w:rsid w:val="007F1763"/>
    <w:rsid w:val="007F2DCC"/>
    <w:rsid w:val="007F3C16"/>
    <w:rsid w:val="007F3E2C"/>
    <w:rsid w:val="007F562A"/>
    <w:rsid w:val="00800FA8"/>
    <w:rsid w:val="008018B4"/>
    <w:rsid w:val="008027ED"/>
    <w:rsid w:val="0080387E"/>
    <w:rsid w:val="00803B51"/>
    <w:rsid w:val="00804284"/>
    <w:rsid w:val="00806275"/>
    <w:rsid w:val="008072E8"/>
    <w:rsid w:val="0080761C"/>
    <w:rsid w:val="008101FF"/>
    <w:rsid w:val="00810951"/>
    <w:rsid w:val="00810CCD"/>
    <w:rsid w:val="00810DFE"/>
    <w:rsid w:val="00811BA2"/>
    <w:rsid w:val="00811D66"/>
    <w:rsid w:val="008121D7"/>
    <w:rsid w:val="00813C99"/>
    <w:rsid w:val="00814E78"/>
    <w:rsid w:val="00815C20"/>
    <w:rsid w:val="0081722C"/>
    <w:rsid w:val="00817B03"/>
    <w:rsid w:val="00823343"/>
    <w:rsid w:val="00823593"/>
    <w:rsid w:val="0082584B"/>
    <w:rsid w:val="00825C69"/>
    <w:rsid w:val="008261F8"/>
    <w:rsid w:val="00826780"/>
    <w:rsid w:val="00827964"/>
    <w:rsid w:val="00827EDB"/>
    <w:rsid w:val="00830361"/>
    <w:rsid w:val="00831676"/>
    <w:rsid w:val="0083186E"/>
    <w:rsid w:val="00832490"/>
    <w:rsid w:val="008327F6"/>
    <w:rsid w:val="00834CD9"/>
    <w:rsid w:val="00835B6B"/>
    <w:rsid w:val="0083637B"/>
    <w:rsid w:val="008426D9"/>
    <w:rsid w:val="008427F3"/>
    <w:rsid w:val="0084286D"/>
    <w:rsid w:val="00842870"/>
    <w:rsid w:val="00842D4C"/>
    <w:rsid w:val="00842F95"/>
    <w:rsid w:val="008432CF"/>
    <w:rsid w:val="00843460"/>
    <w:rsid w:val="008434C5"/>
    <w:rsid w:val="008434E5"/>
    <w:rsid w:val="00843CCA"/>
    <w:rsid w:val="00844C8B"/>
    <w:rsid w:val="008453D9"/>
    <w:rsid w:val="00845517"/>
    <w:rsid w:val="00845A0B"/>
    <w:rsid w:val="0084694F"/>
    <w:rsid w:val="00846C53"/>
    <w:rsid w:val="00846F29"/>
    <w:rsid w:val="00850074"/>
    <w:rsid w:val="008500DB"/>
    <w:rsid w:val="00850B36"/>
    <w:rsid w:val="00850D5A"/>
    <w:rsid w:val="00850F03"/>
    <w:rsid w:val="00850F28"/>
    <w:rsid w:val="00851639"/>
    <w:rsid w:val="008516A1"/>
    <w:rsid w:val="008518E5"/>
    <w:rsid w:val="00852421"/>
    <w:rsid w:val="00852789"/>
    <w:rsid w:val="00852C8B"/>
    <w:rsid w:val="00852E2C"/>
    <w:rsid w:val="00852FEC"/>
    <w:rsid w:val="00854E2B"/>
    <w:rsid w:val="008559DD"/>
    <w:rsid w:val="00856A10"/>
    <w:rsid w:val="00856E0B"/>
    <w:rsid w:val="00857DBA"/>
    <w:rsid w:val="00860201"/>
    <w:rsid w:val="00860A86"/>
    <w:rsid w:val="008610D4"/>
    <w:rsid w:val="00862846"/>
    <w:rsid w:val="00862A0E"/>
    <w:rsid w:val="00862FF7"/>
    <w:rsid w:val="008637F0"/>
    <w:rsid w:val="00863E80"/>
    <w:rsid w:val="00864061"/>
    <w:rsid w:val="00864129"/>
    <w:rsid w:val="008644D1"/>
    <w:rsid w:val="0086577A"/>
    <w:rsid w:val="00865E43"/>
    <w:rsid w:val="00865FBB"/>
    <w:rsid w:val="00866CD3"/>
    <w:rsid w:val="00866DDE"/>
    <w:rsid w:val="00870E23"/>
    <w:rsid w:val="00871E1D"/>
    <w:rsid w:val="00871E7F"/>
    <w:rsid w:val="0087407A"/>
    <w:rsid w:val="00874D15"/>
    <w:rsid w:val="00881247"/>
    <w:rsid w:val="0088144F"/>
    <w:rsid w:val="008823E1"/>
    <w:rsid w:val="00882956"/>
    <w:rsid w:val="00885159"/>
    <w:rsid w:val="00886CA0"/>
    <w:rsid w:val="00886E4D"/>
    <w:rsid w:val="008874CF"/>
    <w:rsid w:val="008878BC"/>
    <w:rsid w:val="00890171"/>
    <w:rsid w:val="008907EC"/>
    <w:rsid w:val="0089137D"/>
    <w:rsid w:val="00892387"/>
    <w:rsid w:val="008935B0"/>
    <w:rsid w:val="00893843"/>
    <w:rsid w:val="00894030"/>
    <w:rsid w:val="0089406D"/>
    <w:rsid w:val="00894251"/>
    <w:rsid w:val="0089497D"/>
    <w:rsid w:val="00896C16"/>
    <w:rsid w:val="00896C90"/>
    <w:rsid w:val="00896D98"/>
    <w:rsid w:val="008A02E1"/>
    <w:rsid w:val="008A04CF"/>
    <w:rsid w:val="008A164C"/>
    <w:rsid w:val="008A3606"/>
    <w:rsid w:val="008A5170"/>
    <w:rsid w:val="008A545E"/>
    <w:rsid w:val="008A6401"/>
    <w:rsid w:val="008A78E7"/>
    <w:rsid w:val="008B03B3"/>
    <w:rsid w:val="008B072F"/>
    <w:rsid w:val="008B3F72"/>
    <w:rsid w:val="008B435B"/>
    <w:rsid w:val="008B444E"/>
    <w:rsid w:val="008B5D86"/>
    <w:rsid w:val="008B6499"/>
    <w:rsid w:val="008B745D"/>
    <w:rsid w:val="008B7877"/>
    <w:rsid w:val="008B7AA7"/>
    <w:rsid w:val="008B7D48"/>
    <w:rsid w:val="008C1F3B"/>
    <w:rsid w:val="008C25FC"/>
    <w:rsid w:val="008C2FF2"/>
    <w:rsid w:val="008C3560"/>
    <w:rsid w:val="008C49E0"/>
    <w:rsid w:val="008C554A"/>
    <w:rsid w:val="008C58DA"/>
    <w:rsid w:val="008C5A87"/>
    <w:rsid w:val="008C5B96"/>
    <w:rsid w:val="008C720E"/>
    <w:rsid w:val="008D022D"/>
    <w:rsid w:val="008D036A"/>
    <w:rsid w:val="008D0CE7"/>
    <w:rsid w:val="008D13F9"/>
    <w:rsid w:val="008D2ECE"/>
    <w:rsid w:val="008D3824"/>
    <w:rsid w:val="008D386F"/>
    <w:rsid w:val="008D3D0E"/>
    <w:rsid w:val="008D4473"/>
    <w:rsid w:val="008D64BD"/>
    <w:rsid w:val="008D740C"/>
    <w:rsid w:val="008D7A93"/>
    <w:rsid w:val="008D7E6E"/>
    <w:rsid w:val="008E02EA"/>
    <w:rsid w:val="008E0C03"/>
    <w:rsid w:val="008E1206"/>
    <w:rsid w:val="008E1900"/>
    <w:rsid w:val="008E30CF"/>
    <w:rsid w:val="008E31BE"/>
    <w:rsid w:val="008E3D1C"/>
    <w:rsid w:val="008E4B0D"/>
    <w:rsid w:val="008F1CB8"/>
    <w:rsid w:val="008F2DE8"/>
    <w:rsid w:val="008F4670"/>
    <w:rsid w:val="008F6423"/>
    <w:rsid w:val="008F7065"/>
    <w:rsid w:val="009004FF"/>
    <w:rsid w:val="00900594"/>
    <w:rsid w:val="0090108E"/>
    <w:rsid w:val="0090133A"/>
    <w:rsid w:val="00901665"/>
    <w:rsid w:val="009017AD"/>
    <w:rsid w:val="00901838"/>
    <w:rsid w:val="00901C08"/>
    <w:rsid w:val="009023B8"/>
    <w:rsid w:val="00903307"/>
    <w:rsid w:val="00903A7C"/>
    <w:rsid w:val="009045ED"/>
    <w:rsid w:val="009071D7"/>
    <w:rsid w:val="0090775D"/>
    <w:rsid w:val="009078C3"/>
    <w:rsid w:val="0091051B"/>
    <w:rsid w:val="00910656"/>
    <w:rsid w:val="00910F2C"/>
    <w:rsid w:val="00911F08"/>
    <w:rsid w:val="00911FFC"/>
    <w:rsid w:val="00912CB7"/>
    <w:rsid w:val="00912CBC"/>
    <w:rsid w:val="00913CA2"/>
    <w:rsid w:val="0091473F"/>
    <w:rsid w:val="009149F8"/>
    <w:rsid w:val="0091631A"/>
    <w:rsid w:val="0091689C"/>
    <w:rsid w:val="009225D6"/>
    <w:rsid w:val="0092319A"/>
    <w:rsid w:val="00923DAA"/>
    <w:rsid w:val="00923FCB"/>
    <w:rsid w:val="009240FD"/>
    <w:rsid w:val="00924339"/>
    <w:rsid w:val="009244F7"/>
    <w:rsid w:val="00925219"/>
    <w:rsid w:val="009253F9"/>
    <w:rsid w:val="00925B78"/>
    <w:rsid w:val="00927BCF"/>
    <w:rsid w:val="0093044C"/>
    <w:rsid w:val="00931818"/>
    <w:rsid w:val="00932556"/>
    <w:rsid w:val="00933FB8"/>
    <w:rsid w:val="0093740D"/>
    <w:rsid w:val="00937529"/>
    <w:rsid w:val="00937F5E"/>
    <w:rsid w:val="009400C0"/>
    <w:rsid w:val="009420A9"/>
    <w:rsid w:val="00944A75"/>
    <w:rsid w:val="00945253"/>
    <w:rsid w:val="009452B4"/>
    <w:rsid w:val="009455D2"/>
    <w:rsid w:val="009458AA"/>
    <w:rsid w:val="009467B3"/>
    <w:rsid w:val="00946C39"/>
    <w:rsid w:val="00946ECE"/>
    <w:rsid w:val="009508E3"/>
    <w:rsid w:val="00951C05"/>
    <w:rsid w:val="00951CBD"/>
    <w:rsid w:val="00952705"/>
    <w:rsid w:val="00952A10"/>
    <w:rsid w:val="009534FD"/>
    <w:rsid w:val="00954E40"/>
    <w:rsid w:val="00954F13"/>
    <w:rsid w:val="00956944"/>
    <w:rsid w:val="0095750A"/>
    <w:rsid w:val="00957512"/>
    <w:rsid w:val="009577A3"/>
    <w:rsid w:val="00957DA4"/>
    <w:rsid w:val="00960CE6"/>
    <w:rsid w:val="00960DAC"/>
    <w:rsid w:val="00963150"/>
    <w:rsid w:val="0096362B"/>
    <w:rsid w:val="00964098"/>
    <w:rsid w:val="00965F70"/>
    <w:rsid w:val="00966ADC"/>
    <w:rsid w:val="009670B2"/>
    <w:rsid w:val="00967251"/>
    <w:rsid w:val="009672B0"/>
    <w:rsid w:val="00971D17"/>
    <w:rsid w:val="00972562"/>
    <w:rsid w:val="00973ADE"/>
    <w:rsid w:val="00974D56"/>
    <w:rsid w:val="009771E1"/>
    <w:rsid w:val="009772CD"/>
    <w:rsid w:val="00977E25"/>
    <w:rsid w:val="00980066"/>
    <w:rsid w:val="00980527"/>
    <w:rsid w:val="00982621"/>
    <w:rsid w:val="00983295"/>
    <w:rsid w:val="0098363A"/>
    <w:rsid w:val="00983B8D"/>
    <w:rsid w:val="0098530D"/>
    <w:rsid w:val="00985E08"/>
    <w:rsid w:val="0098695C"/>
    <w:rsid w:val="00987B6E"/>
    <w:rsid w:val="00990CD4"/>
    <w:rsid w:val="00992392"/>
    <w:rsid w:val="00992B1A"/>
    <w:rsid w:val="009932CD"/>
    <w:rsid w:val="00994744"/>
    <w:rsid w:val="00995A14"/>
    <w:rsid w:val="009A0FD5"/>
    <w:rsid w:val="009A33E8"/>
    <w:rsid w:val="009A3BD6"/>
    <w:rsid w:val="009A3E5E"/>
    <w:rsid w:val="009A609C"/>
    <w:rsid w:val="009A6131"/>
    <w:rsid w:val="009A71F1"/>
    <w:rsid w:val="009B06AA"/>
    <w:rsid w:val="009B06B0"/>
    <w:rsid w:val="009B29A0"/>
    <w:rsid w:val="009B302F"/>
    <w:rsid w:val="009B34A2"/>
    <w:rsid w:val="009B3AB7"/>
    <w:rsid w:val="009B3EB2"/>
    <w:rsid w:val="009B56DF"/>
    <w:rsid w:val="009B5921"/>
    <w:rsid w:val="009B62B8"/>
    <w:rsid w:val="009B66F9"/>
    <w:rsid w:val="009C0206"/>
    <w:rsid w:val="009C158A"/>
    <w:rsid w:val="009C3F7A"/>
    <w:rsid w:val="009C43DE"/>
    <w:rsid w:val="009C491A"/>
    <w:rsid w:val="009C4BB3"/>
    <w:rsid w:val="009C5CD4"/>
    <w:rsid w:val="009C5D18"/>
    <w:rsid w:val="009C619E"/>
    <w:rsid w:val="009C6AAB"/>
    <w:rsid w:val="009C721B"/>
    <w:rsid w:val="009C7BDB"/>
    <w:rsid w:val="009D058B"/>
    <w:rsid w:val="009D059B"/>
    <w:rsid w:val="009D168A"/>
    <w:rsid w:val="009D29B7"/>
    <w:rsid w:val="009D2E33"/>
    <w:rsid w:val="009D309D"/>
    <w:rsid w:val="009D47D7"/>
    <w:rsid w:val="009D5173"/>
    <w:rsid w:val="009D51B8"/>
    <w:rsid w:val="009D6C4D"/>
    <w:rsid w:val="009D77D1"/>
    <w:rsid w:val="009E038E"/>
    <w:rsid w:val="009E054A"/>
    <w:rsid w:val="009E18D4"/>
    <w:rsid w:val="009E19BB"/>
    <w:rsid w:val="009E32CF"/>
    <w:rsid w:val="009E369C"/>
    <w:rsid w:val="009E418F"/>
    <w:rsid w:val="009E5BCA"/>
    <w:rsid w:val="009E613F"/>
    <w:rsid w:val="009E6A4B"/>
    <w:rsid w:val="009E6D0D"/>
    <w:rsid w:val="009F0091"/>
    <w:rsid w:val="009F0191"/>
    <w:rsid w:val="009F098E"/>
    <w:rsid w:val="009F1378"/>
    <w:rsid w:val="009F17E4"/>
    <w:rsid w:val="009F2CB3"/>
    <w:rsid w:val="009F335F"/>
    <w:rsid w:val="009F36DA"/>
    <w:rsid w:val="009F4193"/>
    <w:rsid w:val="009F4A75"/>
    <w:rsid w:val="009F4DD8"/>
    <w:rsid w:val="009F5395"/>
    <w:rsid w:val="009F5A1E"/>
    <w:rsid w:val="009F5A76"/>
    <w:rsid w:val="009F6302"/>
    <w:rsid w:val="009F6DD3"/>
    <w:rsid w:val="009F6E24"/>
    <w:rsid w:val="009F716F"/>
    <w:rsid w:val="009F71FF"/>
    <w:rsid w:val="009F7F2E"/>
    <w:rsid w:val="00A0048A"/>
    <w:rsid w:val="00A009AB"/>
    <w:rsid w:val="00A02183"/>
    <w:rsid w:val="00A032A6"/>
    <w:rsid w:val="00A050D0"/>
    <w:rsid w:val="00A0605C"/>
    <w:rsid w:val="00A06238"/>
    <w:rsid w:val="00A0799C"/>
    <w:rsid w:val="00A07EFE"/>
    <w:rsid w:val="00A1037F"/>
    <w:rsid w:val="00A117BC"/>
    <w:rsid w:val="00A124D6"/>
    <w:rsid w:val="00A13157"/>
    <w:rsid w:val="00A1469E"/>
    <w:rsid w:val="00A146BB"/>
    <w:rsid w:val="00A14922"/>
    <w:rsid w:val="00A14DDF"/>
    <w:rsid w:val="00A15B30"/>
    <w:rsid w:val="00A17A4A"/>
    <w:rsid w:val="00A203CC"/>
    <w:rsid w:val="00A20D02"/>
    <w:rsid w:val="00A20E07"/>
    <w:rsid w:val="00A22113"/>
    <w:rsid w:val="00A22B17"/>
    <w:rsid w:val="00A245EC"/>
    <w:rsid w:val="00A24CC7"/>
    <w:rsid w:val="00A253EB"/>
    <w:rsid w:val="00A27AC1"/>
    <w:rsid w:val="00A31AB2"/>
    <w:rsid w:val="00A3226D"/>
    <w:rsid w:val="00A32335"/>
    <w:rsid w:val="00A32F8A"/>
    <w:rsid w:val="00A33F40"/>
    <w:rsid w:val="00A34D5D"/>
    <w:rsid w:val="00A35A08"/>
    <w:rsid w:val="00A368AA"/>
    <w:rsid w:val="00A405C1"/>
    <w:rsid w:val="00A406AC"/>
    <w:rsid w:val="00A40BFD"/>
    <w:rsid w:val="00A41365"/>
    <w:rsid w:val="00A4243A"/>
    <w:rsid w:val="00A437A9"/>
    <w:rsid w:val="00A445E2"/>
    <w:rsid w:val="00A44765"/>
    <w:rsid w:val="00A453AC"/>
    <w:rsid w:val="00A45EAC"/>
    <w:rsid w:val="00A46857"/>
    <w:rsid w:val="00A47421"/>
    <w:rsid w:val="00A5013C"/>
    <w:rsid w:val="00A50D7C"/>
    <w:rsid w:val="00A50DF0"/>
    <w:rsid w:val="00A50E70"/>
    <w:rsid w:val="00A519C1"/>
    <w:rsid w:val="00A5219F"/>
    <w:rsid w:val="00A53D85"/>
    <w:rsid w:val="00A54912"/>
    <w:rsid w:val="00A54A55"/>
    <w:rsid w:val="00A55F8E"/>
    <w:rsid w:val="00A57E01"/>
    <w:rsid w:val="00A61405"/>
    <w:rsid w:val="00A61ADD"/>
    <w:rsid w:val="00A61F89"/>
    <w:rsid w:val="00A62EB0"/>
    <w:rsid w:val="00A63DDD"/>
    <w:rsid w:val="00A64BD7"/>
    <w:rsid w:val="00A64D56"/>
    <w:rsid w:val="00A64E5A"/>
    <w:rsid w:val="00A65A4D"/>
    <w:rsid w:val="00A65B3E"/>
    <w:rsid w:val="00A670F1"/>
    <w:rsid w:val="00A701EB"/>
    <w:rsid w:val="00A70359"/>
    <w:rsid w:val="00A70633"/>
    <w:rsid w:val="00A71A5C"/>
    <w:rsid w:val="00A7230A"/>
    <w:rsid w:val="00A72794"/>
    <w:rsid w:val="00A74026"/>
    <w:rsid w:val="00A74E91"/>
    <w:rsid w:val="00A76212"/>
    <w:rsid w:val="00A76A2D"/>
    <w:rsid w:val="00A76AD7"/>
    <w:rsid w:val="00A76AEF"/>
    <w:rsid w:val="00A76E02"/>
    <w:rsid w:val="00A77313"/>
    <w:rsid w:val="00A8088E"/>
    <w:rsid w:val="00A81DAB"/>
    <w:rsid w:val="00A82545"/>
    <w:rsid w:val="00A82F64"/>
    <w:rsid w:val="00A840FA"/>
    <w:rsid w:val="00A844B6"/>
    <w:rsid w:val="00A8495C"/>
    <w:rsid w:val="00A84C8F"/>
    <w:rsid w:val="00A84F21"/>
    <w:rsid w:val="00A867AE"/>
    <w:rsid w:val="00A90113"/>
    <w:rsid w:val="00A9070C"/>
    <w:rsid w:val="00A909A6"/>
    <w:rsid w:val="00A90C52"/>
    <w:rsid w:val="00A92789"/>
    <w:rsid w:val="00A92C6E"/>
    <w:rsid w:val="00A956E3"/>
    <w:rsid w:val="00A96092"/>
    <w:rsid w:val="00AA04A4"/>
    <w:rsid w:val="00AA0E2C"/>
    <w:rsid w:val="00AA2C77"/>
    <w:rsid w:val="00AA3BE4"/>
    <w:rsid w:val="00AA3CB2"/>
    <w:rsid w:val="00AA3DF4"/>
    <w:rsid w:val="00AA59FB"/>
    <w:rsid w:val="00AB078B"/>
    <w:rsid w:val="00AB2A08"/>
    <w:rsid w:val="00AB31DE"/>
    <w:rsid w:val="00AC0BB6"/>
    <w:rsid w:val="00AC1F92"/>
    <w:rsid w:val="00AC2839"/>
    <w:rsid w:val="00AC2DFA"/>
    <w:rsid w:val="00AC2FD6"/>
    <w:rsid w:val="00AC4259"/>
    <w:rsid w:val="00AD0995"/>
    <w:rsid w:val="00AD171E"/>
    <w:rsid w:val="00AD198B"/>
    <w:rsid w:val="00AD2ADF"/>
    <w:rsid w:val="00AD323D"/>
    <w:rsid w:val="00AD3780"/>
    <w:rsid w:val="00AD47CA"/>
    <w:rsid w:val="00AD71C7"/>
    <w:rsid w:val="00AD7AEC"/>
    <w:rsid w:val="00AD7CA0"/>
    <w:rsid w:val="00AE0A2E"/>
    <w:rsid w:val="00AE0FD7"/>
    <w:rsid w:val="00AE15E0"/>
    <w:rsid w:val="00AE204B"/>
    <w:rsid w:val="00AE30F0"/>
    <w:rsid w:val="00AE3F9A"/>
    <w:rsid w:val="00AE40C4"/>
    <w:rsid w:val="00AE51A9"/>
    <w:rsid w:val="00AE6AD9"/>
    <w:rsid w:val="00AE6D50"/>
    <w:rsid w:val="00AE7E89"/>
    <w:rsid w:val="00AF1369"/>
    <w:rsid w:val="00AF3907"/>
    <w:rsid w:val="00AF3BE8"/>
    <w:rsid w:val="00AF445E"/>
    <w:rsid w:val="00AF56A3"/>
    <w:rsid w:val="00AF6B30"/>
    <w:rsid w:val="00AF6C99"/>
    <w:rsid w:val="00AF6FAF"/>
    <w:rsid w:val="00AF7C8C"/>
    <w:rsid w:val="00AF7FD6"/>
    <w:rsid w:val="00B01F0A"/>
    <w:rsid w:val="00B028E6"/>
    <w:rsid w:val="00B03E05"/>
    <w:rsid w:val="00B0623F"/>
    <w:rsid w:val="00B1018B"/>
    <w:rsid w:val="00B10D07"/>
    <w:rsid w:val="00B11548"/>
    <w:rsid w:val="00B115C4"/>
    <w:rsid w:val="00B134F5"/>
    <w:rsid w:val="00B14593"/>
    <w:rsid w:val="00B17087"/>
    <w:rsid w:val="00B171D7"/>
    <w:rsid w:val="00B221CF"/>
    <w:rsid w:val="00B22951"/>
    <w:rsid w:val="00B2305E"/>
    <w:rsid w:val="00B23AF8"/>
    <w:rsid w:val="00B23DCB"/>
    <w:rsid w:val="00B25D72"/>
    <w:rsid w:val="00B2647A"/>
    <w:rsid w:val="00B26A77"/>
    <w:rsid w:val="00B2718D"/>
    <w:rsid w:val="00B27274"/>
    <w:rsid w:val="00B27686"/>
    <w:rsid w:val="00B3224D"/>
    <w:rsid w:val="00B32C88"/>
    <w:rsid w:val="00B33579"/>
    <w:rsid w:val="00B34763"/>
    <w:rsid w:val="00B349CC"/>
    <w:rsid w:val="00B34E2C"/>
    <w:rsid w:val="00B3535B"/>
    <w:rsid w:val="00B35DED"/>
    <w:rsid w:val="00B36149"/>
    <w:rsid w:val="00B36DE6"/>
    <w:rsid w:val="00B400AB"/>
    <w:rsid w:val="00B4028F"/>
    <w:rsid w:val="00B405CF"/>
    <w:rsid w:val="00B417AE"/>
    <w:rsid w:val="00B41D3F"/>
    <w:rsid w:val="00B426D1"/>
    <w:rsid w:val="00B42DA0"/>
    <w:rsid w:val="00B4363A"/>
    <w:rsid w:val="00B448A2"/>
    <w:rsid w:val="00B4589C"/>
    <w:rsid w:val="00B46B0D"/>
    <w:rsid w:val="00B46B27"/>
    <w:rsid w:val="00B479CA"/>
    <w:rsid w:val="00B47A97"/>
    <w:rsid w:val="00B5009F"/>
    <w:rsid w:val="00B50354"/>
    <w:rsid w:val="00B504F8"/>
    <w:rsid w:val="00B5168A"/>
    <w:rsid w:val="00B51FDA"/>
    <w:rsid w:val="00B521E7"/>
    <w:rsid w:val="00B52D4F"/>
    <w:rsid w:val="00B536B2"/>
    <w:rsid w:val="00B53963"/>
    <w:rsid w:val="00B53D18"/>
    <w:rsid w:val="00B54849"/>
    <w:rsid w:val="00B5575E"/>
    <w:rsid w:val="00B55A85"/>
    <w:rsid w:val="00B55C76"/>
    <w:rsid w:val="00B55F34"/>
    <w:rsid w:val="00B5632E"/>
    <w:rsid w:val="00B56AA1"/>
    <w:rsid w:val="00B57E5A"/>
    <w:rsid w:val="00B6013E"/>
    <w:rsid w:val="00B601CA"/>
    <w:rsid w:val="00B616EA"/>
    <w:rsid w:val="00B6203B"/>
    <w:rsid w:val="00B6241B"/>
    <w:rsid w:val="00B643B6"/>
    <w:rsid w:val="00B64DAC"/>
    <w:rsid w:val="00B65431"/>
    <w:rsid w:val="00B66A31"/>
    <w:rsid w:val="00B66A38"/>
    <w:rsid w:val="00B66FCD"/>
    <w:rsid w:val="00B67329"/>
    <w:rsid w:val="00B67385"/>
    <w:rsid w:val="00B67E28"/>
    <w:rsid w:val="00B67F28"/>
    <w:rsid w:val="00B67F64"/>
    <w:rsid w:val="00B705E7"/>
    <w:rsid w:val="00B70DBD"/>
    <w:rsid w:val="00B712C1"/>
    <w:rsid w:val="00B713F2"/>
    <w:rsid w:val="00B71552"/>
    <w:rsid w:val="00B7181A"/>
    <w:rsid w:val="00B73617"/>
    <w:rsid w:val="00B74174"/>
    <w:rsid w:val="00B74439"/>
    <w:rsid w:val="00B753C5"/>
    <w:rsid w:val="00B758BF"/>
    <w:rsid w:val="00B770FE"/>
    <w:rsid w:val="00B7743D"/>
    <w:rsid w:val="00B776C5"/>
    <w:rsid w:val="00B80F75"/>
    <w:rsid w:val="00B81172"/>
    <w:rsid w:val="00B814A5"/>
    <w:rsid w:val="00B83D5E"/>
    <w:rsid w:val="00B8411E"/>
    <w:rsid w:val="00B848FA"/>
    <w:rsid w:val="00B853A6"/>
    <w:rsid w:val="00B85430"/>
    <w:rsid w:val="00B8570B"/>
    <w:rsid w:val="00B86D34"/>
    <w:rsid w:val="00B87C2E"/>
    <w:rsid w:val="00B9004E"/>
    <w:rsid w:val="00B91611"/>
    <w:rsid w:val="00B91D3A"/>
    <w:rsid w:val="00B92722"/>
    <w:rsid w:val="00B95E2C"/>
    <w:rsid w:val="00B96A2A"/>
    <w:rsid w:val="00B96C52"/>
    <w:rsid w:val="00B979C4"/>
    <w:rsid w:val="00BA01CC"/>
    <w:rsid w:val="00BA06CB"/>
    <w:rsid w:val="00BA0895"/>
    <w:rsid w:val="00BA0CAE"/>
    <w:rsid w:val="00BA111E"/>
    <w:rsid w:val="00BA20F3"/>
    <w:rsid w:val="00BA337B"/>
    <w:rsid w:val="00BA4BD9"/>
    <w:rsid w:val="00BA5027"/>
    <w:rsid w:val="00BA50A1"/>
    <w:rsid w:val="00BA53C9"/>
    <w:rsid w:val="00BA6834"/>
    <w:rsid w:val="00BA6F2F"/>
    <w:rsid w:val="00BA716A"/>
    <w:rsid w:val="00BA77BD"/>
    <w:rsid w:val="00BA78B3"/>
    <w:rsid w:val="00BA7BC1"/>
    <w:rsid w:val="00BB099F"/>
    <w:rsid w:val="00BB0BF1"/>
    <w:rsid w:val="00BB0CA9"/>
    <w:rsid w:val="00BB16E8"/>
    <w:rsid w:val="00BB1B25"/>
    <w:rsid w:val="00BB1D08"/>
    <w:rsid w:val="00BB258B"/>
    <w:rsid w:val="00BB2EED"/>
    <w:rsid w:val="00BB4DDF"/>
    <w:rsid w:val="00BB4F26"/>
    <w:rsid w:val="00BB5101"/>
    <w:rsid w:val="00BB5B57"/>
    <w:rsid w:val="00BB77E1"/>
    <w:rsid w:val="00BC10B0"/>
    <w:rsid w:val="00BC2233"/>
    <w:rsid w:val="00BC25D7"/>
    <w:rsid w:val="00BC2E63"/>
    <w:rsid w:val="00BC31A6"/>
    <w:rsid w:val="00BC3B1E"/>
    <w:rsid w:val="00BC3D79"/>
    <w:rsid w:val="00BC5620"/>
    <w:rsid w:val="00BC56E9"/>
    <w:rsid w:val="00BC5C80"/>
    <w:rsid w:val="00BC76A6"/>
    <w:rsid w:val="00BC7744"/>
    <w:rsid w:val="00BD08B4"/>
    <w:rsid w:val="00BD09DF"/>
    <w:rsid w:val="00BD1A3E"/>
    <w:rsid w:val="00BD1E97"/>
    <w:rsid w:val="00BD3AE8"/>
    <w:rsid w:val="00BD3ED2"/>
    <w:rsid w:val="00BD4B11"/>
    <w:rsid w:val="00BD4ED3"/>
    <w:rsid w:val="00BD79DC"/>
    <w:rsid w:val="00BD7E41"/>
    <w:rsid w:val="00BE00E0"/>
    <w:rsid w:val="00BE041B"/>
    <w:rsid w:val="00BE0A44"/>
    <w:rsid w:val="00BE1077"/>
    <w:rsid w:val="00BE181E"/>
    <w:rsid w:val="00BE1957"/>
    <w:rsid w:val="00BE34F9"/>
    <w:rsid w:val="00BE3553"/>
    <w:rsid w:val="00BE39B8"/>
    <w:rsid w:val="00BE4859"/>
    <w:rsid w:val="00BE4BA7"/>
    <w:rsid w:val="00BE4CC4"/>
    <w:rsid w:val="00BE5B65"/>
    <w:rsid w:val="00BE7255"/>
    <w:rsid w:val="00BE77FC"/>
    <w:rsid w:val="00BF0621"/>
    <w:rsid w:val="00BF076D"/>
    <w:rsid w:val="00BF1B6C"/>
    <w:rsid w:val="00BF2754"/>
    <w:rsid w:val="00BF3E74"/>
    <w:rsid w:val="00BF415F"/>
    <w:rsid w:val="00BF4A45"/>
    <w:rsid w:val="00BF4BAA"/>
    <w:rsid w:val="00BF5AE8"/>
    <w:rsid w:val="00BF759A"/>
    <w:rsid w:val="00C01BE2"/>
    <w:rsid w:val="00C01C51"/>
    <w:rsid w:val="00C01CA7"/>
    <w:rsid w:val="00C02126"/>
    <w:rsid w:val="00C02DF0"/>
    <w:rsid w:val="00C03078"/>
    <w:rsid w:val="00C03745"/>
    <w:rsid w:val="00C04AAC"/>
    <w:rsid w:val="00C0522A"/>
    <w:rsid w:val="00C07EF0"/>
    <w:rsid w:val="00C10285"/>
    <w:rsid w:val="00C10515"/>
    <w:rsid w:val="00C11DAA"/>
    <w:rsid w:val="00C1260C"/>
    <w:rsid w:val="00C128D7"/>
    <w:rsid w:val="00C13A87"/>
    <w:rsid w:val="00C14D10"/>
    <w:rsid w:val="00C14EC2"/>
    <w:rsid w:val="00C1574F"/>
    <w:rsid w:val="00C159B4"/>
    <w:rsid w:val="00C15B4F"/>
    <w:rsid w:val="00C160BE"/>
    <w:rsid w:val="00C1646D"/>
    <w:rsid w:val="00C164D3"/>
    <w:rsid w:val="00C16D90"/>
    <w:rsid w:val="00C16FDE"/>
    <w:rsid w:val="00C17E9B"/>
    <w:rsid w:val="00C200A1"/>
    <w:rsid w:val="00C205B5"/>
    <w:rsid w:val="00C20DF9"/>
    <w:rsid w:val="00C215CC"/>
    <w:rsid w:val="00C2160A"/>
    <w:rsid w:val="00C23439"/>
    <w:rsid w:val="00C23A74"/>
    <w:rsid w:val="00C2494C"/>
    <w:rsid w:val="00C26477"/>
    <w:rsid w:val="00C26A7B"/>
    <w:rsid w:val="00C30A46"/>
    <w:rsid w:val="00C31109"/>
    <w:rsid w:val="00C31F22"/>
    <w:rsid w:val="00C3273F"/>
    <w:rsid w:val="00C34A03"/>
    <w:rsid w:val="00C352A8"/>
    <w:rsid w:val="00C35378"/>
    <w:rsid w:val="00C354DA"/>
    <w:rsid w:val="00C3552F"/>
    <w:rsid w:val="00C35AA6"/>
    <w:rsid w:val="00C35ADF"/>
    <w:rsid w:val="00C360C7"/>
    <w:rsid w:val="00C3714C"/>
    <w:rsid w:val="00C37419"/>
    <w:rsid w:val="00C37A3C"/>
    <w:rsid w:val="00C37F17"/>
    <w:rsid w:val="00C405A6"/>
    <w:rsid w:val="00C40642"/>
    <w:rsid w:val="00C4152B"/>
    <w:rsid w:val="00C4182F"/>
    <w:rsid w:val="00C41E38"/>
    <w:rsid w:val="00C42855"/>
    <w:rsid w:val="00C43B15"/>
    <w:rsid w:val="00C44594"/>
    <w:rsid w:val="00C44D84"/>
    <w:rsid w:val="00C460E1"/>
    <w:rsid w:val="00C46B3B"/>
    <w:rsid w:val="00C46EC5"/>
    <w:rsid w:val="00C50455"/>
    <w:rsid w:val="00C50E5A"/>
    <w:rsid w:val="00C5108B"/>
    <w:rsid w:val="00C51374"/>
    <w:rsid w:val="00C515E4"/>
    <w:rsid w:val="00C516D8"/>
    <w:rsid w:val="00C52D3C"/>
    <w:rsid w:val="00C52FAF"/>
    <w:rsid w:val="00C53DDE"/>
    <w:rsid w:val="00C558E2"/>
    <w:rsid w:val="00C5685B"/>
    <w:rsid w:val="00C57BC4"/>
    <w:rsid w:val="00C57E4C"/>
    <w:rsid w:val="00C60321"/>
    <w:rsid w:val="00C604DE"/>
    <w:rsid w:val="00C60561"/>
    <w:rsid w:val="00C61BAD"/>
    <w:rsid w:val="00C62D00"/>
    <w:rsid w:val="00C6301E"/>
    <w:rsid w:val="00C63A7C"/>
    <w:rsid w:val="00C63DE0"/>
    <w:rsid w:val="00C674E2"/>
    <w:rsid w:val="00C6759D"/>
    <w:rsid w:val="00C67A7C"/>
    <w:rsid w:val="00C70194"/>
    <w:rsid w:val="00C701A3"/>
    <w:rsid w:val="00C706DD"/>
    <w:rsid w:val="00C70871"/>
    <w:rsid w:val="00C70BAB"/>
    <w:rsid w:val="00C716F1"/>
    <w:rsid w:val="00C7172E"/>
    <w:rsid w:val="00C7206B"/>
    <w:rsid w:val="00C732EF"/>
    <w:rsid w:val="00C73652"/>
    <w:rsid w:val="00C74545"/>
    <w:rsid w:val="00C74BBD"/>
    <w:rsid w:val="00C75AA3"/>
    <w:rsid w:val="00C76701"/>
    <w:rsid w:val="00C76C21"/>
    <w:rsid w:val="00C76FB4"/>
    <w:rsid w:val="00C77AF0"/>
    <w:rsid w:val="00C806AC"/>
    <w:rsid w:val="00C81C2F"/>
    <w:rsid w:val="00C82032"/>
    <w:rsid w:val="00C829EE"/>
    <w:rsid w:val="00C836D4"/>
    <w:rsid w:val="00C8399F"/>
    <w:rsid w:val="00C85A9B"/>
    <w:rsid w:val="00C85E60"/>
    <w:rsid w:val="00C85FD0"/>
    <w:rsid w:val="00C86F23"/>
    <w:rsid w:val="00C87407"/>
    <w:rsid w:val="00C87CD8"/>
    <w:rsid w:val="00C900A2"/>
    <w:rsid w:val="00C91131"/>
    <w:rsid w:val="00C92027"/>
    <w:rsid w:val="00C9202E"/>
    <w:rsid w:val="00C93CF3"/>
    <w:rsid w:val="00C93E57"/>
    <w:rsid w:val="00C94423"/>
    <w:rsid w:val="00C946A5"/>
    <w:rsid w:val="00C94FEA"/>
    <w:rsid w:val="00C955E4"/>
    <w:rsid w:val="00C95A56"/>
    <w:rsid w:val="00C97C8C"/>
    <w:rsid w:val="00CA1C26"/>
    <w:rsid w:val="00CA1C39"/>
    <w:rsid w:val="00CA1EC9"/>
    <w:rsid w:val="00CA2D4D"/>
    <w:rsid w:val="00CA361A"/>
    <w:rsid w:val="00CA3633"/>
    <w:rsid w:val="00CA3D4D"/>
    <w:rsid w:val="00CA3E03"/>
    <w:rsid w:val="00CA4FEF"/>
    <w:rsid w:val="00CA5356"/>
    <w:rsid w:val="00CA62D9"/>
    <w:rsid w:val="00CA6BC8"/>
    <w:rsid w:val="00CA7E3E"/>
    <w:rsid w:val="00CB063B"/>
    <w:rsid w:val="00CB074B"/>
    <w:rsid w:val="00CB12E0"/>
    <w:rsid w:val="00CB15C1"/>
    <w:rsid w:val="00CB185B"/>
    <w:rsid w:val="00CB1C1C"/>
    <w:rsid w:val="00CB2AC4"/>
    <w:rsid w:val="00CB3146"/>
    <w:rsid w:val="00CB3277"/>
    <w:rsid w:val="00CB3614"/>
    <w:rsid w:val="00CB4178"/>
    <w:rsid w:val="00CB45E8"/>
    <w:rsid w:val="00CB4ADE"/>
    <w:rsid w:val="00CB5A85"/>
    <w:rsid w:val="00CC06CF"/>
    <w:rsid w:val="00CC0AA6"/>
    <w:rsid w:val="00CC15C6"/>
    <w:rsid w:val="00CC2D28"/>
    <w:rsid w:val="00CC2EB8"/>
    <w:rsid w:val="00CC419E"/>
    <w:rsid w:val="00CC4C27"/>
    <w:rsid w:val="00CC4E26"/>
    <w:rsid w:val="00CC4FE2"/>
    <w:rsid w:val="00CC5DB9"/>
    <w:rsid w:val="00CC6261"/>
    <w:rsid w:val="00CC65FE"/>
    <w:rsid w:val="00CC6AD2"/>
    <w:rsid w:val="00CC72A6"/>
    <w:rsid w:val="00CD0529"/>
    <w:rsid w:val="00CD17AC"/>
    <w:rsid w:val="00CD33E5"/>
    <w:rsid w:val="00CD3869"/>
    <w:rsid w:val="00CD46B8"/>
    <w:rsid w:val="00CD4B69"/>
    <w:rsid w:val="00CD4C00"/>
    <w:rsid w:val="00CD54B8"/>
    <w:rsid w:val="00CD7017"/>
    <w:rsid w:val="00CE18FA"/>
    <w:rsid w:val="00CE21D8"/>
    <w:rsid w:val="00CE254D"/>
    <w:rsid w:val="00CE4AC1"/>
    <w:rsid w:val="00CE523E"/>
    <w:rsid w:val="00CE5B91"/>
    <w:rsid w:val="00CE68AA"/>
    <w:rsid w:val="00CE6C30"/>
    <w:rsid w:val="00CE7138"/>
    <w:rsid w:val="00CF0670"/>
    <w:rsid w:val="00CF14D3"/>
    <w:rsid w:val="00CF1DBE"/>
    <w:rsid w:val="00CF1E7E"/>
    <w:rsid w:val="00CF1EE6"/>
    <w:rsid w:val="00CF202E"/>
    <w:rsid w:val="00CF2DF2"/>
    <w:rsid w:val="00CF303D"/>
    <w:rsid w:val="00CF3CF4"/>
    <w:rsid w:val="00CF491C"/>
    <w:rsid w:val="00CF5115"/>
    <w:rsid w:val="00CF5314"/>
    <w:rsid w:val="00CF783B"/>
    <w:rsid w:val="00CF78BF"/>
    <w:rsid w:val="00CF7A4A"/>
    <w:rsid w:val="00D0038E"/>
    <w:rsid w:val="00D016BE"/>
    <w:rsid w:val="00D01816"/>
    <w:rsid w:val="00D01C61"/>
    <w:rsid w:val="00D01EA9"/>
    <w:rsid w:val="00D03413"/>
    <w:rsid w:val="00D03899"/>
    <w:rsid w:val="00D04BA8"/>
    <w:rsid w:val="00D04EBC"/>
    <w:rsid w:val="00D05169"/>
    <w:rsid w:val="00D05F0E"/>
    <w:rsid w:val="00D05F76"/>
    <w:rsid w:val="00D070B8"/>
    <w:rsid w:val="00D1031D"/>
    <w:rsid w:val="00D111DF"/>
    <w:rsid w:val="00D11FAC"/>
    <w:rsid w:val="00D12DB1"/>
    <w:rsid w:val="00D1384F"/>
    <w:rsid w:val="00D138FD"/>
    <w:rsid w:val="00D1452E"/>
    <w:rsid w:val="00D149F9"/>
    <w:rsid w:val="00D15766"/>
    <w:rsid w:val="00D15B79"/>
    <w:rsid w:val="00D16C73"/>
    <w:rsid w:val="00D21AB6"/>
    <w:rsid w:val="00D225BD"/>
    <w:rsid w:val="00D2343E"/>
    <w:rsid w:val="00D23B22"/>
    <w:rsid w:val="00D23C04"/>
    <w:rsid w:val="00D245D9"/>
    <w:rsid w:val="00D258E8"/>
    <w:rsid w:val="00D277A7"/>
    <w:rsid w:val="00D30FD8"/>
    <w:rsid w:val="00D3274C"/>
    <w:rsid w:val="00D327FC"/>
    <w:rsid w:val="00D33B17"/>
    <w:rsid w:val="00D34543"/>
    <w:rsid w:val="00D35F5F"/>
    <w:rsid w:val="00D36B29"/>
    <w:rsid w:val="00D37C43"/>
    <w:rsid w:val="00D40A2C"/>
    <w:rsid w:val="00D41391"/>
    <w:rsid w:val="00D42A27"/>
    <w:rsid w:val="00D4340D"/>
    <w:rsid w:val="00D4455A"/>
    <w:rsid w:val="00D44DA6"/>
    <w:rsid w:val="00D45AE8"/>
    <w:rsid w:val="00D46C30"/>
    <w:rsid w:val="00D46D49"/>
    <w:rsid w:val="00D47147"/>
    <w:rsid w:val="00D501CE"/>
    <w:rsid w:val="00D506D2"/>
    <w:rsid w:val="00D51BEB"/>
    <w:rsid w:val="00D52DC7"/>
    <w:rsid w:val="00D52EAE"/>
    <w:rsid w:val="00D531D9"/>
    <w:rsid w:val="00D54793"/>
    <w:rsid w:val="00D55519"/>
    <w:rsid w:val="00D56FC1"/>
    <w:rsid w:val="00D60832"/>
    <w:rsid w:val="00D608D2"/>
    <w:rsid w:val="00D60B13"/>
    <w:rsid w:val="00D615A1"/>
    <w:rsid w:val="00D6162D"/>
    <w:rsid w:val="00D616E0"/>
    <w:rsid w:val="00D61809"/>
    <w:rsid w:val="00D629F1"/>
    <w:rsid w:val="00D62B78"/>
    <w:rsid w:val="00D62CF6"/>
    <w:rsid w:val="00D6306E"/>
    <w:rsid w:val="00D632BC"/>
    <w:rsid w:val="00D63CD8"/>
    <w:rsid w:val="00D64E76"/>
    <w:rsid w:val="00D67630"/>
    <w:rsid w:val="00D6768E"/>
    <w:rsid w:val="00D67A42"/>
    <w:rsid w:val="00D67BFE"/>
    <w:rsid w:val="00D70855"/>
    <w:rsid w:val="00D717CF"/>
    <w:rsid w:val="00D71AD6"/>
    <w:rsid w:val="00D71B14"/>
    <w:rsid w:val="00D72B97"/>
    <w:rsid w:val="00D72D7F"/>
    <w:rsid w:val="00D738F3"/>
    <w:rsid w:val="00D73E6D"/>
    <w:rsid w:val="00D75114"/>
    <w:rsid w:val="00D75589"/>
    <w:rsid w:val="00D75CA3"/>
    <w:rsid w:val="00D75CC1"/>
    <w:rsid w:val="00D76464"/>
    <w:rsid w:val="00D76873"/>
    <w:rsid w:val="00D77AE6"/>
    <w:rsid w:val="00D77D8A"/>
    <w:rsid w:val="00D77FB1"/>
    <w:rsid w:val="00D8020B"/>
    <w:rsid w:val="00D814D5"/>
    <w:rsid w:val="00D82839"/>
    <w:rsid w:val="00D82E46"/>
    <w:rsid w:val="00D83F55"/>
    <w:rsid w:val="00D84318"/>
    <w:rsid w:val="00D847FB"/>
    <w:rsid w:val="00D848A1"/>
    <w:rsid w:val="00D862B9"/>
    <w:rsid w:val="00D86626"/>
    <w:rsid w:val="00D86D1D"/>
    <w:rsid w:val="00D87145"/>
    <w:rsid w:val="00D8794A"/>
    <w:rsid w:val="00D87FCC"/>
    <w:rsid w:val="00D9065E"/>
    <w:rsid w:val="00D92BA2"/>
    <w:rsid w:val="00D967A6"/>
    <w:rsid w:val="00D96FC3"/>
    <w:rsid w:val="00D974B9"/>
    <w:rsid w:val="00D97948"/>
    <w:rsid w:val="00DA1B8A"/>
    <w:rsid w:val="00DA1DA5"/>
    <w:rsid w:val="00DA2014"/>
    <w:rsid w:val="00DA3205"/>
    <w:rsid w:val="00DA3D7D"/>
    <w:rsid w:val="00DA4A8B"/>
    <w:rsid w:val="00DA5DCE"/>
    <w:rsid w:val="00DA6073"/>
    <w:rsid w:val="00DA6242"/>
    <w:rsid w:val="00DA640F"/>
    <w:rsid w:val="00DA75F5"/>
    <w:rsid w:val="00DB139B"/>
    <w:rsid w:val="00DB23FE"/>
    <w:rsid w:val="00DB2471"/>
    <w:rsid w:val="00DB4508"/>
    <w:rsid w:val="00DB4C8B"/>
    <w:rsid w:val="00DB5A18"/>
    <w:rsid w:val="00DB5AAF"/>
    <w:rsid w:val="00DB63E3"/>
    <w:rsid w:val="00DB6794"/>
    <w:rsid w:val="00DB68E8"/>
    <w:rsid w:val="00DB71E2"/>
    <w:rsid w:val="00DC1390"/>
    <w:rsid w:val="00DC2077"/>
    <w:rsid w:val="00DC6059"/>
    <w:rsid w:val="00DC692F"/>
    <w:rsid w:val="00DD0253"/>
    <w:rsid w:val="00DD1F07"/>
    <w:rsid w:val="00DD532A"/>
    <w:rsid w:val="00DD6BAE"/>
    <w:rsid w:val="00DD6D11"/>
    <w:rsid w:val="00DD7C70"/>
    <w:rsid w:val="00DD7C95"/>
    <w:rsid w:val="00DE481D"/>
    <w:rsid w:val="00DE518E"/>
    <w:rsid w:val="00DE5FDF"/>
    <w:rsid w:val="00DE6A00"/>
    <w:rsid w:val="00DF1962"/>
    <w:rsid w:val="00DF2636"/>
    <w:rsid w:val="00DF3075"/>
    <w:rsid w:val="00DF342A"/>
    <w:rsid w:val="00DF3C9E"/>
    <w:rsid w:val="00DF4E73"/>
    <w:rsid w:val="00DF59E9"/>
    <w:rsid w:val="00DF6AC2"/>
    <w:rsid w:val="00E00BEA"/>
    <w:rsid w:val="00E01341"/>
    <w:rsid w:val="00E03372"/>
    <w:rsid w:val="00E03CB0"/>
    <w:rsid w:val="00E04F4E"/>
    <w:rsid w:val="00E07434"/>
    <w:rsid w:val="00E075E1"/>
    <w:rsid w:val="00E104AC"/>
    <w:rsid w:val="00E13975"/>
    <w:rsid w:val="00E14CB0"/>
    <w:rsid w:val="00E15937"/>
    <w:rsid w:val="00E160F5"/>
    <w:rsid w:val="00E2122D"/>
    <w:rsid w:val="00E218B8"/>
    <w:rsid w:val="00E21AAD"/>
    <w:rsid w:val="00E22608"/>
    <w:rsid w:val="00E22AAA"/>
    <w:rsid w:val="00E260DC"/>
    <w:rsid w:val="00E26F11"/>
    <w:rsid w:val="00E277AB"/>
    <w:rsid w:val="00E3158C"/>
    <w:rsid w:val="00E32DAE"/>
    <w:rsid w:val="00E33076"/>
    <w:rsid w:val="00E332F0"/>
    <w:rsid w:val="00E343DB"/>
    <w:rsid w:val="00E34C7C"/>
    <w:rsid w:val="00E35346"/>
    <w:rsid w:val="00E359A0"/>
    <w:rsid w:val="00E35D0B"/>
    <w:rsid w:val="00E36D64"/>
    <w:rsid w:val="00E370D5"/>
    <w:rsid w:val="00E37162"/>
    <w:rsid w:val="00E407F3"/>
    <w:rsid w:val="00E4153C"/>
    <w:rsid w:val="00E41771"/>
    <w:rsid w:val="00E42194"/>
    <w:rsid w:val="00E43330"/>
    <w:rsid w:val="00E4378E"/>
    <w:rsid w:val="00E45604"/>
    <w:rsid w:val="00E46E82"/>
    <w:rsid w:val="00E47DA1"/>
    <w:rsid w:val="00E50152"/>
    <w:rsid w:val="00E505C4"/>
    <w:rsid w:val="00E505F2"/>
    <w:rsid w:val="00E508B0"/>
    <w:rsid w:val="00E50972"/>
    <w:rsid w:val="00E5185B"/>
    <w:rsid w:val="00E51868"/>
    <w:rsid w:val="00E522B5"/>
    <w:rsid w:val="00E52899"/>
    <w:rsid w:val="00E539FD"/>
    <w:rsid w:val="00E54C45"/>
    <w:rsid w:val="00E55C7C"/>
    <w:rsid w:val="00E5676A"/>
    <w:rsid w:val="00E5785E"/>
    <w:rsid w:val="00E57B46"/>
    <w:rsid w:val="00E57EAD"/>
    <w:rsid w:val="00E603DC"/>
    <w:rsid w:val="00E60554"/>
    <w:rsid w:val="00E6162E"/>
    <w:rsid w:val="00E62224"/>
    <w:rsid w:val="00E62525"/>
    <w:rsid w:val="00E640E0"/>
    <w:rsid w:val="00E642CA"/>
    <w:rsid w:val="00E65DA4"/>
    <w:rsid w:val="00E6713D"/>
    <w:rsid w:val="00E67667"/>
    <w:rsid w:val="00E67A5A"/>
    <w:rsid w:val="00E71211"/>
    <w:rsid w:val="00E712B0"/>
    <w:rsid w:val="00E72487"/>
    <w:rsid w:val="00E72671"/>
    <w:rsid w:val="00E732F1"/>
    <w:rsid w:val="00E73524"/>
    <w:rsid w:val="00E73BE9"/>
    <w:rsid w:val="00E74CF3"/>
    <w:rsid w:val="00E753BF"/>
    <w:rsid w:val="00E75977"/>
    <w:rsid w:val="00E76FD5"/>
    <w:rsid w:val="00E7756A"/>
    <w:rsid w:val="00E8088D"/>
    <w:rsid w:val="00E81E5B"/>
    <w:rsid w:val="00E82249"/>
    <w:rsid w:val="00E827E5"/>
    <w:rsid w:val="00E82A6B"/>
    <w:rsid w:val="00E82B34"/>
    <w:rsid w:val="00E85973"/>
    <w:rsid w:val="00E85E70"/>
    <w:rsid w:val="00E867D5"/>
    <w:rsid w:val="00E87A15"/>
    <w:rsid w:val="00E87A1B"/>
    <w:rsid w:val="00E909B8"/>
    <w:rsid w:val="00E90F28"/>
    <w:rsid w:val="00E92ACF"/>
    <w:rsid w:val="00E9375D"/>
    <w:rsid w:val="00E93904"/>
    <w:rsid w:val="00E93B1B"/>
    <w:rsid w:val="00E93F9D"/>
    <w:rsid w:val="00E94E09"/>
    <w:rsid w:val="00E96CAE"/>
    <w:rsid w:val="00E97E46"/>
    <w:rsid w:val="00EA00A1"/>
    <w:rsid w:val="00EA02C7"/>
    <w:rsid w:val="00EA0485"/>
    <w:rsid w:val="00EA08CC"/>
    <w:rsid w:val="00EA1872"/>
    <w:rsid w:val="00EA19A4"/>
    <w:rsid w:val="00EA1F8D"/>
    <w:rsid w:val="00EA40A8"/>
    <w:rsid w:val="00EA4860"/>
    <w:rsid w:val="00EA49D2"/>
    <w:rsid w:val="00EA4BFA"/>
    <w:rsid w:val="00EA57D3"/>
    <w:rsid w:val="00EA5C99"/>
    <w:rsid w:val="00EA64BA"/>
    <w:rsid w:val="00EA75AA"/>
    <w:rsid w:val="00EA79CA"/>
    <w:rsid w:val="00EB09D8"/>
    <w:rsid w:val="00EB1319"/>
    <w:rsid w:val="00EB133E"/>
    <w:rsid w:val="00EB1AFD"/>
    <w:rsid w:val="00EB2213"/>
    <w:rsid w:val="00EB33B3"/>
    <w:rsid w:val="00EB39A0"/>
    <w:rsid w:val="00EB4E0B"/>
    <w:rsid w:val="00EB4E82"/>
    <w:rsid w:val="00EB7B8B"/>
    <w:rsid w:val="00EC0211"/>
    <w:rsid w:val="00EC035F"/>
    <w:rsid w:val="00EC03B7"/>
    <w:rsid w:val="00EC1820"/>
    <w:rsid w:val="00EC1EC3"/>
    <w:rsid w:val="00EC3192"/>
    <w:rsid w:val="00EC350C"/>
    <w:rsid w:val="00EC3EFC"/>
    <w:rsid w:val="00EC4382"/>
    <w:rsid w:val="00EC58E1"/>
    <w:rsid w:val="00EC6048"/>
    <w:rsid w:val="00EC6237"/>
    <w:rsid w:val="00EC6AF3"/>
    <w:rsid w:val="00EC6CB7"/>
    <w:rsid w:val="00EC6D70"/>
    <w:rsid w:val="00EC70D1"/>
    <w:rsid w:val="00EC7DC3"/>
    <w:rsid w:val="00ED03B2"/>
    <w:rsid w:val="00ED0D89"/>
    <w:rsid w:val="00ED3520"/>
    <w:rsid w:val="00ED4408"/>
    <w:rsid w:val="00ED440B"/>
    <w:rsid w:val="00ED5C73"/>
    <w:rsid w:val="00ED6310"/>
    <w:rsid w:val="00ED6AFD"/>
    <w:rsid w:val="00ED7FE2"/>
    <w:rsid w:val="00EE096F"/>
    <w:rsid w:val="00EE15BF"/>
    <w:rsid w:val="00EE1D0F"/>
    <w:rsid w:val="00EE1E55"/>
    <w:rsid w:val="00EE46F9"/>
    <w:rsid w:val="00EE5089"/>
    <w:rsid w:val="00EE63BB"/>
    <w:rsid w:val="00EE6F1F"/>
    <w:rsid w:val="00EE728A"/>
    <w:rsid w:val="00EF0A6D"/>
    <w:rsid w:val="00EF2461"/>
    <w:rsid w:val="00EF2D19"/>
    <w:rsid w:val="00EF50B5"/>
    <w:rsid w:val="00EF6285"/>
    <w:rsid w:val="00EF6722"/>
    <w:rsid w:val="00EF67A8"/>
    <w:rsid w:val="00EF71C3"/>
    <w:rsid w:val="00EF77AD"/>
    <w:rsid w:val="00EF7E3F"/>
    <w:rsid w:val="00F0092B"/>
    <w:rsid w:val="00F015A6"/>
    <w:rsid w:val="00F01611"/>
    <w:rsid w:val="00F01623"/>
    <w:rsid w:val="00F01C28"/>
    <w:rsid w:val="00F0492D"/>
    <w:rsid w:val="00F056B2"/>
    <w:rsid w:val="00F05E9B"/>
    <w:rsid w:val="00F06823"/>
    <w:rsid w:val="00F070B5"/>
    <w:rsid w:val="00F07FA0"/>
    <w:rsid w:val="00F10132"/>
    <w:rsid w:val="00F106BA"/>
    <w:rsid w:val="00F10EDA"/>
    <w:rsid w:val="00F12FA3"/>
    <w:rsid w:val="00F13333"/>
    <w:rsid w:val="00F152CC"/>
    <w:rsid w:val="00F15D71"/>
    <w:rsid w:val="00F15E4E"/>
    <w:rsid w:val="00F16071"/>
    <w:rsid w:val="00F17573"/>
    <w:rsid w:val="00F1780C"/>
    <w:rsid w:val="00F17A7B"/>
    <w:rsid w:val="00F20884"/>
    <w:rsid w:val="00F21CEE"/>
    <w:rsid w:val="00F22CE2"/>
    <w:rsid w:val="00F23869"/>
    <w:rsid w:val="00F244C2"/>
    <w:rsid w:val="00F24CD4"/>
    <w:rsid w:val="00F2523D"/>
    <w:rsid w:val="00F252C1"/>
    <w:rsid w:val="00F25B0E"/>
    <w:rsid w:val="00F27333"/>
    <w:rsid w:val="00F275B0"/>
    <w:rsid w:val="00F30D83"/>
    <w:rsid w:val="00F32322"/>
    <w:rsid w:val="00F328FB"/>
    <w:rsid w:val="00F34105"/>
    <w:rsid w:val="00F35596"/>
    <w:rsid w:val="00F35727"/>
    <w:rsid w:val="00F3776E"/>
    <w:rsid w:val="00F37C0B"/>
    <w:rsid w:val="00F42424"/>
    <w:rsid w:val="00F42518"/>
    <w:rsid w:val="00F42A25"/>
    <w:rsid w:val="00F42F37"/>
    <w:rsid w:val="00F44558"/>
    <w:rsid w:val="00F44AC2"/>
    <w:rsid w:val="00F4507A"/>
    <w:rsid w:val="00F45983"/>
    <w:rsid w:val="00F45E6C"/>
    <w:rsid w:val="00F465EC"/>
    <w:rsid w:val="00F466F1"/>
    <w:rsid w:val="00F46836"/>
    <w:rsid w:val="00F47883"/>
    <w:rsid w:val="00F47CCD"/>
    <w:rsid w:val="00F50646"/>
    <w:rsid w:val="00F5073A"/>
    <w:rsid w:val="00F51538"/>
    <w:rsid w:val="00F51598"/>
    <w:rsid w:val="00F5170C"/>
    <w:rsid w:val="00F51D4D"/>
    <w:rsid w:val="00F522AB"/>
    <w:rsid w:val="00F53D0B"/>
    <w:rsid w:val="00F53F14"/>
    <w:rsid w:val="00F54551"/>
    <w:rsid w:val="00F552A3"/>
    <w:rsid w:val="00F5609B"/>
    <w:rsid w:val="00F574F1"/>
    <w:rsid w:val="00F60685"/>
    <w:rsid w:val="00F609ED"/>
    <w:rsid w:val="00F60EB7"/>
    <w:rsid w:val="00F61B8C"/>
    <w:rsid w:val="00F61FFE"/>
    <w:rsid w:val="00F62132"/>
    <w:rsid w:val="00F62EBE"/>
    <w:rsid w:val="00F6351C"/>
    <w:rsid w:val="00F6481F"/>
    <w:rsid w:val="00F64FAD"/>
    <w:rsid w:val="00F6561B"/>
    <w:rsid w:val="00F65693"/>
    <w:rsid w:val="00F656F6"/>
    <w:rsid w:val="00F6654B"/>
    <w:rsid w:val="00F67807"/>
    <w:rsid w:val="00F67B3C"/>
    <w:rsid w:val="00F7012C"/>
    <w:rsid w:val="00F70E2B"/>
    <w:rsid w:val="00F70E63"/>
    <w:rsid w:val="00F72EA6"/>
    <w:rsid w:val="00F75184"/>
    <w:rsid w:val="00F75EF4"/>
    <w:rsid w:val="00F76893"/>
    <w:rsid w:val="00F76F53"/>
    <w:rsid w:val="00F80932"/>
    <w:rsid w:val="00F8246E"/>
    <w:rsid w:val="00F83662"/>
    <w:rsid w:val="00F83E85"/>
    <w:rsid w:val="00F84F02"/>
    <w:rsid w:val="00F86114"/>
    <w:rsid w:val="00F8658D"/>
    <w:rsid w:val="00F86627"/>
    <w:rsid w:val="00F86B75"/>
    <w:rsid w:val="00F87F6A"/>
    <w:rsid w:val="00F9135C"/>
    <w:rsid w:val="00F913A9"/>
    <w:rsid w:val="00F916BA"/>
    <w:rsid w:val="00F93C30"/>
    <w:rsid w:val="00F94931"/>
    <w:rsid w:val="00F96F12"/>
    <w:rsid w:val="00FA058A"/>
    <w:rsid w:val="00FA12C4"/>
    <w:rsid w:val="00FA25E8"/>
    <w:rsid w:val="00FA2EF4"/>
    <w:rsid w:val="00FA57B0"/>
    <w:rsid w:val="00FA5865"/>
    <w:rsid w:val="00FA610A"/>
    <w:rsid w:val="00FA6270"/>
    <w:rsid w:val="00FA665D"/>
    <w:rsid w:val="00FA6FC4"/>
    <w:rsid w:val="00FA753F"/>
    <w:rsid w:val="00FA757A"/>
    <w:rsid w:val="00FA78AC"/>
    <w:rsid w:val="00FA7996"/>
    <w:rsid w:val="00FA7A52"/>
    <w:rsid w:val="00FB018B"/>
    <w:rsid w:val="00FB09FB"/>
    <w:rsid w:val="00FB0C22"/>
    <w:rsid w:val="00FB14C9"/>
    <w:rsid w:val="00FB199E"/>
    <w:rsid w:val="00FB1A91"/>
    <w:rsid w:val="00FB1E30"/>
    <w:rsid w:val="00FB210C"/>
    <w:rsid w:val="00FB2409"/>
    <w:rsid w:val="00FB3A56"/>
    <w:rsid w:val="00FB4063"/>
    <w:rsid w:val="00FB420F"/>
    <w:rsid w:val="00FB45B4"/>
    <w:rsid w:val="00FB548E"/>
    <w:rsid w:val="00FB5E38"/>
    <w:rsid w:val="00FB69A6"/>
    <w:rsid w:val="00FB75A4"/>
    <w:rsid w:val="00FC062D"/>
    <w:rsid w:val="00FC09E8"/>
    <w:rsid w:val="00FC0D1A"/>
    <w:rsid w:val="00FC103A"/>
    <w:rsid w:val="00FC2B5A"/>
    <w:rsid w:val="00FC2F86"/>
    <w:rsid w:val="00FC4F30"/>
    <w:rsid w:val="00FC563E"/>
    <w:rsid w:val="00FC575E"/>
    <w:rsid w:val="00FC5E12"/>
    <w:rsid w:val="00FC72EB"/>
    <w:rsid w:val="00FD01CA"/>
    <w:rsid w:val="00FD046E"/>
    <w:rsid w:val="00FD067E"/>
    <w:rsid w:val="00FD171F"/>
    <w:rsid w:val="00FD233C"/>
    <w:rsid w:val="00FD3F4E"/>
    <w:rsid w:val="00FD4CDA"/>
    <w:rsid w:val="00FD4DF1"/>
    <w:rsid w:val="00FD63A2"/>
    <w:rsid w:val="00FD64CB"/>
    <w:rsid w:val="00FE105C"/>
    <w:rsid w:val="00FE3192"/>
    <w:rsid w:val="00FE3D21"/>
    <w:rsid w:val="00FE4651"/>
    <w:rsid w:val="00FE5190"/>
    <w:rsid w:val="00FF1004"/>
    <w:rsid w:val="00FF1246"/>
    <w:rsid w:val="00FF2129"/>
    <w:rsid w:val="00FF303C"/>
    <w:rsid w:val="00FF34C3"/>
    <w:rsid w:val="00FF3627"/>
    <w:rsid w:val="00FF4394"/>
    <w:rsid w:val="00FF474A"/>
    <w:rsid w:val="00FF4AA5"/>
    <w:rsid w:val="00FF4F97"/>
    <w:rsid w:val="00FF550D"/>
    <w:rsid w:val="00FF572B"/>
    <w:rsid w:val="00FF5B29"/>
    <w:rsid w:val="00FF5C00"/>
    <w:rsid w:val="00FF797C"/>
    <w:rsid w:val="00FF7C1C"/>
    <w:rsid w:val="00FF7F8A"/>
    <w:rsid w:val="01C5C22E"/>
    <w:rsid w:val="02859707"/>
    <w:rsid w:val="02E300BE"/>
    <w:rsid w:val="03617408"/>
    <w:rsid w:val="03A834FC"/>
    <w:rsid w:val="049E26C8"/>
    <w:rsid w:val="04C0C498"/>
    <w:rsid w:val="0519EAAB"/>
    <w:rsid w:val="055DBFB3"/>
    <w:rsid w:val="05BFF2C8"/>
    <w:rsid w:val="0658D7B9"/>
    <w:rsid w:val="065E28E8"/>
    <w:rsid w:val="07A794F8"/>
    <w:rsid w:val="07BD6CF6"/>
    <w:rsid w:val="082CE0F8"/>
    <w:rsid w:val="09EB9D45"/>
    <w:rsid w:val="0A3DBDB1"/>
    <w:rsid w:val="0AF71820"/>
    <w:rsid w:val="0B0B7BEE"/>
    <w:rsid w:val="0B6B9779"/>
    <w:rsid w:val="0BB88F23"/>
    <w:rsid w:val="0BE8D0AB"/>
    <w:rsid w:val="0C8024EA"/>
    <w:rsid w:val="0E050F15"/>
    <w:rsid w:val="107D40C4"/>
    <w:rsid w:val="13890898"/>
    <w:rsid w:val="159DCB58"/>
    <w:rsid w:val="15B065E7"/>
    <w:rsid w:val="1679009A"/>
    <w:rsid w:val="16A04D7C"/>
    <w:rsid w:val="17468B2D"/>
    <w:rsid w:val="1789D32A"/>
    <w:rsid w:val="17E70CE4"/>
    <w:rsid w:val="185CC31C"/>
    <w:rsid w:val="18620EF6"/>
    <w:rsid w:val="18DA2F52"/>
    <w:rsid w:val="18EE05B6"/>
    <w:rsid w:val="19E74EE2"/>
    <w:rsid w:val="1A3300FB"/>
    <w:rsid w:val="1D4C832A"/>
    <w:rsid w:val="1D607BAF"/>
    <w:rsid w:val="1D7061A2"/>
    <w:rsid w:val="1DD03F7B"/>
    <w:rsid w:val="1F97141D"/>
    <w:rsid w:val="207AFFF6"/>
    <w:rsid w:val="20AC8CA9"/>
    <w:rsid w:val="2177B2AF"/>
    <w:rsid w:val="21E0B064"/>
    <w:rsid w:val="21EFF297"/>
    <w:rsid w:val="22279869"/>
    <w:rsid w:val="228C48C0"/>
    <w:rsid w:val="22C92273"/>
    <w:rsid w:val="22D48CA7"/>
    <w:rsid w:val="236EDA3B"/>
    <w:rsid w:val="23E777E3"/>
    <w:rsid w:val="241F682E"/>
    <w:rsid w:val="2458899B"/>
    <w:rsid w:val="25185126"/>
    <w:rsid w:val="252A5A56"/>
    <w:rsid w:val="265929D0"/>
    <w:rsid w:val="284FF1E8"/>
    <w:rsid w:val="288935DA"/>
    <w:rsid w:val="29630F3D"/>
    <w:rsid w:val="2A23CD32"/>
    <w:rsid w:val="2A8FD847"/>
    <w:rsid w:val="2AE5AE23"/>
    <w:rsid w:val="2AE5B059"/>
    <w:rsid w:val="2B2BF728"/>
    <w:rsid w:val="2B93BA94"/>
    <w:rsid w:val="2C67A62D"/>
    <w:rsid w:val="2CE4A2B8"/>
    <w:rsid w:val="2E692816"/>
    <w:rsid w:val="2F108DFE"/>
    <w:rsid w:val="2F4D45FF"/>
    <w:rsid w:val="2F5C68DA"/>
    <w:rsid w:val="2FF26446"/>
    <w:rsid w:val="30327FDD"/>
    <w:rsid w:val="308EFF35"/>
    <w:rsid w:val="310D2DCF"/>
    <w:rsid w:val="32EBACCB"/>
    <w:rsid w:val="330CAE42"/>
    <w:rsid w:val="33260FD3"/>
    <w:rsid w:val="336F37A6"/>
    <w:rsid w:val="33E989A0"/>
    <w:rsid w:val="33F031D8"/>
    <w:rsid w:val="3473B2EA"/>
    <w:rsid w:val="34BE145F"/>
    <w:rsid w:val="3520862E"/>
    <w:rsid w:val="3565FFDE"/>
    <w:rsid w:val="35FF5334"/>
    <w:rsid w:val="38FB6590"/>
    <w:rsid w:val="390ABAF5"/>
    <w:rsid w:val="39788F64"/>
    <w:rsid w:val="39EA3D48"/>
    <w:rsid w:val="3A59FD38"/>
    <w:rsid w:val="3ABA0B4A"/>
    <w:rsid w:val="3B2E82C1"/>
    <w:rsid w:val="3B5E4E2F"/>
    <w:rsid w:val="3BC85616"/>
    <w:rsid w:val="3BC9F225"/>
    <w:rsid w:val="3C2D60A0"/>
    <w:rsid w:val="3CB90DD3"/>
    <w:rsid w:val="3CF1FBB2"/>
    <w:rsid w:val="3D9FDD6E"/>
    <w:rsid w:val="3E337BCD"/>
    <w:rsid w:val="3F04B30D"/>
    <w:rsid w:val="3F810E1B"/>
    <w:rsid w:val="40244F04"/>
    <w:rsid w:val="406617DD"/>
    <w:rsid w:val="40D910ED"/>
    <w:rsid w:val="415303E7"/>
    <w:rsid w:val="41619FFC"/>
    <w:rsid w:val="419ECCC5"/>
    <w:rsid w:val="441D4954"/>
    <w:rsid w:val="44338F17"/>
    <w:rsid w:val="46B10EF2"/>
    <w:rsid w:val="49390541"/>
    <w:rsid w:val="49DDC112"/>
    <w:rsid w:val="4A4A002B"/>
    <w:rsid w:val="4A69F167"/>
    <w:rsid w:val="4AD97C16"/>
    <w:rsid w:val="4B929FFF"/>
    <w:rsid w:val="4BB34320"/>
    <w:rsid w:val="4C3CDE76"/>
    <w:rsid w:val="4C4DD23A"/>
    <w:rsid w:val="4C60E8F0"/>
    <w:rsid w:val="4C8F7582"/>
    <w:rsid w:val="4D4A97B2"/>
    <w:rsid w:val="4DD488EE"/>
    <w:rsid w:val="4E756B1A"/>
    <w:rsid w:val="4F0E3B91"/>
    <w:rsid w:val="4FB5ED58"/>
    <w:rsid w:val="50621663"/>
    <w:rsid w:val="50A2EC32"/>
    <w:rsid w:val="50AC4E1C"/>
    <w:rsid w:val="51FEE3AB"/>
    <w:rsid w:val="525BDAEF"/>
    <w:rsid w:val="52E7848C"/>
    <w:rsid w:val="5359DDA4"/>
    <w:rsid w:val="544E2AB5"/>
    <w:rsid w:val="54A6578A"/>
    <w:rsid w:val="54C38B60"/>
    <w:rsid w:val="55A3D473"/>
    <w:rsid w:val="566CA223"/>
    <w:rsid w:val="56A03CC3"/>
    <w:rsid w:val="56EE6E98"/>
    <w:rsid w:val="5727F6FF"/>
    <w:rsid w:val="577A7278"/>
    <w:rsid w:val="57C3C6DA"/>
    <w:rsid w:val="58567F21"/>
    <w:rsid w:val="58F5DFA8"/>
    <w:rsid w:val="597743FE"/>
    <w:rsid w:val="59BF942D"/>
    <w:rsid w:val="59D2363E"/>
    <w:rsid w:val="5A6F661A"/>
    <w:rsid w:val="5ABD7A9C"/>
    <w:rsid w:val="5AD9A855"/>
    <w:rsid w:val="5C43DE1D"/>
    <w:rsid w:val="5C6CCF1B"/>
    <w:rsid w:val="5C9B3086"/>
    <w:rsid w:val="5D290D50"/>
    <w:rsid w:val="5D2A59D0"/>
    <w:rsid w:val="5DCCD966"/>
    <w:rsid w:val="5E7CB166"/>
    <w:rsid w:val="5F3E7C90"/>
    <w:rsid w:val="5F98D741"/>
    <w:rsid w:val="5FA6524E"/>
    <w:rsid w:val="6058841E"/>
    <w:rsid w:val="60A0B61D"/>
    <w:rsid w:val="616C7889"/>
    <w:rsid w:val="6255CBB9"/>
    <w:rsid w:val="635BAB9B"/>
    <w:rsid w:val="646150BB"/>
    <w:rsid w:val="65AEE482"/>
    <w:rsid w:val="6620A01A"/>
    <w:rsid w:val="6639535F"/>
    <w:rsid w:val="66714B77"/>
    <w:rsid w:val="6679B039"/>
    <w:rsid w:val="66DC9477"/>
    <w:rsid w:val="67A4D490"/>
    <w:rsid w:val="67AA8A2C"/>
    <w:rsid w:val="681C077B"/>
    <w:rsid w:val="68CFFE7E"/>
    <w:rsid w:val="6974830A"/>
    <w:rsid w:val="6A11B1CB"/>
    <w:rsid w:val="6A5FBE74"/>
    <w:rsid w:val="6AB7A5DA"/>
    <w:rsid w:val="6AE4150C"/>
    <w:rsid w:val="6C2A44F9"/>
    <w:rsid w:val="6C465708"/>
    <w:rsid w:val="6C878159"/>
    <w:rsid w:val="6CB85232"/>
    <w:rsid w:val="6DFE078F"/>
    <w:rsid w:val="6EE5CB5B"/>
    <w:rsid w:val="6F3E69D5"/>
    <w:rsid w:val="6F5B2C06"/>
    <w:rsid w:val="6F5E3855"/>
    <w:rsid w:val="7030B1C2"/>
    <w:rsid w:val="708EE73E"/>
    <w:rsid w:val="70E353A8"/>
    <w:rsid w:val="70F5956C"/>
    <w:rsid w:val="72578D4A"/>
    <w:rsid w:val="72A120D4"/>
    <w:rsid w:val="72EE8953"/>
    <w:rsid w:val="7312B67D"/>
    <w:rsid w:val="74D5DBFB"/>
    <w:rsid w:val="755C301C"/>
    <w:rsid w:val="766B752E"/>
    <w:rsid w:val="76B84D2D"/>
    <w:rsid w:val="7731298A"/>
    <w:rsid w:val="77E1247E"/>
    <w:rsid w:val="78926B65"/>
    <w:rsid w:val="7A3CD264"/>
    <w:rsid w:val="7AABAA91"/>
    <w:rsid w:val="7AB3DEE1"/>
    <w:rsid w:val="7BE4BF05"/>
    <w:rsid w:val="7D08BBDA"/>
    <w:rsid w:val="7D10DD8C"/>
    <w:rsid w:val="7D9DCADF"/>
    <w:rsid w:val="7E97A29E"/>
    <w:rsid w:val="7F072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3436E8"/>
  <w15:docId w15:val="{A4F1310C-3DDF-481D-9304-5961FB7B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5"/>
    <w:lsdException w:name="heading 3" w:uiPriority="6"/>
    <w:lsdException w:name="heading 4" w:uiPriority="8"/>
    <w:lsdException w:name="heading 5" w:semiHidden="1" w:uiPriority="9" w:unhideWhenUsed="1" w:qFormat="1"/>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6"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7B4ECC"/>
    <w:pPr>
      <w:spacing w:after="120"/>
    </w:pPr>
    <w:rPr>
      <w:rFonts w:ascii="Calibri" w:hAnsi="Calibri"/>
      <w:sz w:val="22"/>
      <w:szCs w:val="24"/>
    </w:rPr>
  </w:style>
  <w:style w:type="paragraph" w:styleId="Heading1">
    <w:name w:val="heading 1"/>
    <w:basedOn w:val="Normal"/>
    <w:next w:val="Normal"/>
    <w:link w:val="Heading1Char"/>
    <w:uiPriority w:val="9"/>
    <w:rsid w:val="009467B3"/>
    <w:pPr>
      <w:keepNext/>
      <w:pBdr>
        <w:bottom w:val="single" w:sz="2" w:space="3" w:color="auto"/>
      </w:pBdr>
      <w:spacing w:after="60"/>
      <w:outlineLvl w:val="0"/>
    </w:pPr>
    <w:rPr>
      <w:b/>
      <w:kern w:val="28"/>
      <w:sz w:val="44"/>
      <w:szCs w:val="44"/>
    </w:rPr>
  </w:style>
  <w:style w:type="paragraph" w:styleId="Heading2">
    <w:name w:val="heading 2"/>
    <w:basedOn w:val="Normal"/>
    <w:next w:val="Normal"/>
    <w:uiPriority w:val="5"/>
    <w:rsid w:val="00E42194"/>
    <w:pPr>
      <w:keepNext/>
      <w:spacing w:before="360"/>
      <w:outlineLvl w:val="1"/>
    </w:pPr>
    <w:rPr>
      <w:b/>
      <w:sz w:val="32"/>
      <w:szCs w:val="20"/>
    </w:rPr>
  </w:style>
  <w:style w:type="paragraph" w:styleId="Heading3">
    <w:name w:val="heading 3"/>
    <w:basedOn w:val="Normal"/>
    <w:next w:val="Normal"/>
    <w:uiPriority w:val="6"/>
    <w:rsid w:val="00E42194"/>
    <w:pPr>
      <w:keepNext/>
      <w:spacing w:before="240" w:after="60"/>
      <w:outlineLvl w:val="2"/>
    </w:pPr>
    <w:rPr>
      <w:b/>
      <w:sz w:val="28"/>
      <w:szCs w:val="20"/>
    </w:rPr>
  </w:style>
  <w:style w:type="paragraph" w:styleId="Heading4">
    <w:name w:val="heading 4"/>
    <w:aliases w:val="-standalone"/>
    <w:basedOn w:val="Normal"/>
    <w:next w:val="Normal"/>
    <w:link w:val="Heading4Char"/>
    <w:uiPriority w:val="8"/>
    <w:rsid w:val="004C1753"/>
    <w:pPr>
      <w:keepNext/>
      <w:spacing w:before="160"/>
      <w:outlineLvl w:val="3"/>
    </w:pPr>
    <w:rPr>
      <w:b/>
      <w:szCs w:val="18"/>
    </w:rPr>
  </w:style>
  <w:style w:type="paragraph" w:styleId="Heading5">
    <w:name w:val="heading 5"/>
    <w:basedOn w:val="Normal"/>
    <w:next w:val="Normal"/>
    <w:link w:val="Heading5Char"/>
    <w:uiPriority w:val="9"/>
    <w:semiHidden/>
    <w:unhideWhenUsed/>
    <w:qFormat/>
    <w:rsid w:val="0008400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semiHidden/>
    <w:rsid w:val="00C76701"/>
    <w:pPr>
      <w:spacing w:before="240" w:line="240" w:lineRule="atLeast"/>
      <w:jc w:val="both"/>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7B3"/>
    <w:rPr>
      <w:rFonts w:ascii="Calibri" w:hAnsi="Calibri"/>
      <w:b/>
      <w:kern w:val="28"/>
      <w:sz w:val="44"/>
      <w:szCs w:val="44"/>
    </w:rPr>
  </w:style>
  <w:style w:type="character" w:customStyle="1" w:styleId="Heading4Char">
    <w:name w:val="Heading 4 Char"/>
    <w:aliases w:val="-standalone Char"/>
    <w:basedOn w:val="DefaultParagraphFont"/>
    <w:link w:val="Heading4"/>
    <w:uiPriority w:val="8"/>
    <w:rsid w:val="004C1753"/>
    <w:rPr>
      <w:rFonts w:ascii="Calibri" w:hAnsi="Calibri"/>
      <w:b/>
      <w:sz w:val="22"/>
      <w:szCs w:val="18"/>
    </w:rPr>
  </w:style>
  <w:style w:type="character" w:customStyle="1" w:styleId="Heading5Char">
    <w:name w:val="Heading 5 Char"/>
    <w:basedOn w:val="DefaultParagraphFont"/>
    <w:link w:val="Heading5"/>
    <w:uiPriority w:val="9"/>
    <w:semiHidden/>
    <w:rsid w:val="0008400D"/>
    <w:rPr>
      <w:rFonts w:asciiTheme="majorHAnsi" w:eastAsiaTheme="majorEastAsia" w:hAnsiTheme="majorHAnsi" w:cstheme="majorBidi"/>
      <w:color w:val="365F91" w:themeColor="accent1" w:themeShade="BF"/>
      <w:sz w:val="22"/>
      <w:szCs w:val="24"/>
    </w:rPr>
  </w:style>
  <w:style w:type="paragraph" w:customStyle="1" w:styleId="Title--Subtitle">
    <w:name w:val="Title--Subtitle"/>
    <w:basedOn w:val="Normal"/>
    <w:uiPriority w:val="1"/>
    <w:qFormat/>
    <w:rsid w:val="00210DEF"/>
    <w:rPr>
      <w:color w:val="FFFFFF" w:themeColor="background1"/>
    </w:rPr>
  </w:style>
  <w:style w:type="paragraph" w:styleId="Footer">
    <w:name w:val="footer"/>
    <w:basedOn w:val="Normal"/>
    <w:link w:val="FooterChar"/>
    <w:uiPriority w:val="99"/>
    <w:rsid w:val="00A32F8A"/>
    <w:pPr>
      <w:pBdr>
        <w:top w:val="single" w:sz="2" w:space="6" w:color="auto"/>
      </w:pBdr>
      <w:tabs>
        <w:tab w:val="right" w:pos="9360"/>
      </w:tabs>
      <w:spacing w:before="120"/>
      <w:ind w:right="-54"/>
    </w:pPr>
    <w:rPr>
      <w:rFonts w:asciiTheme="minorHAnsi" w:hAnsiTheme="minorHAnsi"/>
      <w:sz w:val="16"/>
      <w:szCs w:val="16"/>
    </w:rPr>
  </w:style>
  <w:style w:type="character" w:customStyle="1" w:styleId="FooterChar">
    <w:name w:val="Footer Char"/>
    <w:basedOn w:val="DefaultParagraphFont"/>
    <w:link w:val="Footer"/>
    <w:uiPriority w:val="99"/>
    <w:rsid w:val="009A33E8"/>
    <w:rPr>
      <w:rFonts w:asciiTheme="minorHAnsi" w:hAnsiTheme="minorHAnsi"/>
      <w:sz w:val="16"/>
      <w:szCs w:val="16"/>
    </w:rPr>
  </w:style>
  <w:style w:type="paragraph" w:customStyle="1" w:styleId="Authorscontributors">
    <w:name w:val="Authors/contributors"/>
    <w:basedOn w:val="Normal"/>
    <w:uiPriority w:val="3"/>
    <w:rsid w:val="00AF6C99"/>
    <w:pPr>
      <w:spacing w:after="0" w:line="280" w:lineRule="exact"/>
    </w:pPr>
    <w:rPr>
      <w:rFonts w:asciiTheme="minorHAnsi" w:hAnsiTheme="minorHAnsi"/>
      <w:szCs w:val="20"/>
    </w:rPr>
  </w:style>
  <w:style w:type="paragraph" w:customStyle="1" w:styleId="PCATableheading">
    <w:name w:val="PCA Table heading"/>
    <w:uiPriority w:val="10"/>
    <w:rsid w:val="005C60AD"/>
    <w:pPr>
      <w:spacing w:before="120"/>
    </w:pPr>
    <w:rPr>
      <w:rFonts w:ascii="Calibri" w:hAnsi="Calibri"/>
      <w:b/>
      <w:snapToGrid w:val="0"/>
      <w:color w:val="000000"/>
      <w:szCs w:val="18"/>
    </w:rPr>
  </w:style>
  <w:style w:type="paragraph" w:customStyle="1" w:styleId="PCATabletext">
    <w:name w:val="PCA Table text"/>
    <w:basedOn w:val="Normal"/>
    <w:uiPriority w:val="11"/>
    <w:rsid w:val="00490660"/>
    <w:pPr>
      <w:spacing w:before="60" w:after="0"/>
    </w:pPr>
    <w:rPr>
      <w:sz w:val="20"/>
      <w:szCs w:val="20"/>
    </w:rPr>
  </w:style>
  <w:style w:type="paragraph" w:styleId="Title">
    <w:name w:val="Title"/>
    <w:basedOn w:val="Normal"/>
    <w:link w:val="TitleChar"/>
    <w:qFormat/>
    <w:rsid w:val="00210DEF"/>
    <w:rPr>
      <w:b/>
      <w:color w:val="FFFFFF"/>
      <w:sz w:val="56"/>
      <w:szCs w:val="56"/>
    </w:rPr>
  </w:style>
  <w:style w:type="character" w:customStyle="1" w:styleId="TitleChar">
    <w:name w:val="Title Char"/>
    <w:link w:val="Title"/>
    <w:rsid w:val="00870E23"/>
    <w:rPr>
      <w:rFonts w:ascii="Calibri" w:hAnsi="Calibri"/>
      <w:b/>
      <w:color w:val="FFFFFF"/>
      <w:sz w:val="56"/>
      <w:szCs w:val="56"/>
    </w:rPr>
  </w:style>
  <w:style w:type="character" w:styleId="PlaceholderText">
    <w:name w:val="Placeholder Text"/>
    <w:basedOn w:val="DefaultParagraphFont"/>
    <w:uiPriority w:val="99"/>
    <w:semiHidden/>
    <w:rsid w:val="008453D9"/>
    <w:rPr>
      <w:color w:val="808080"/>
    </w:rPr>
  </w:style>
  <w:style w:type="paragraph" w:styleId="DocumentMap">
    <w:name w:val="Document Map"/>
    <w:basedOn w:val="Normal"/>
    <w:semiHidden/>
    <w:rsid w:val="00BD08B4"/>
    <w:pPr>
      <w:shd w:val="clear" w:color="auto" w:fill="000080"/>
    </w:pPr>
    <w:rPr>
      <w:rFonts w:ascii="Tahoma" w:hAnsi="Tahoma" w:cs="Tahoma"/>
    </w:rPr>
  </w:style>
  <w:style w:type="character" w:styleId="CommentReference">
    <w:name w:val="annotation reference"/>
    <w:basedOn w:val="DefaultParagraphFont"/>
    <w:uiPriority w:val="99"/>
    <w:semiHidden/>
    <w:unhideWhenUsed/>
    <w:rsid w:val="004726E1"/>
    <w:rPr>
      <w:sz w:val="16"/>
      <w:szCs w:val="16"/>
    </w:rPr>
  </w:style>
  <w:style w:type="paragraph" w:styleId="BalloonText">
    <w:name w:val="Balloon Text"/>
    <w:basedOn w:val="Normal"/>
    <w:link w:val="BalloonTextChar"/>
    <w:uiPriority w:val="99"/>
    <w:semiHidden/>
    <w:unhideWhenUsed/>
    <w:rsid w:val="008453D9"/>
    <w:rPr>
      <w:rFonts w:ascii="Tahoma" w:hAnsi="Tahoma" w:cs="Tahoma"/>
      <w:sz w:val="16"/>
      <w:szCs w:val="16"/>
    </w:rPr>
  </w:style>
  <w:style w:type="character" w:customStyle="1" w:styleId="BalloonTextChar">
    <w:name w:val="Balloon Text Char"/>
    <w:basedOn w:val="DefaultParagraphFont"/>
    <w:link w:val="BalloonText"/>
    <w:uiPriority w:val="99"/>
    <w:semiHidden/>
    <w:rsid w:val="008453D9"/>
    <w:rPr>
      <w:rFonts w:ascii="Tahoma" w:hAnsi="Tahoma" w:cs="Tahoma"/>
      <w:sz w:val="16"/>
      <w:szCs w:val="16"/>
    </w:rPr>
  </w:style>
  <w:style w:type="paragraph" w:customStyle="1" w:styleId="PCANumberedlist">
    <w:name w:val="PCA Numbered list"/>
    <w:basedOn w:val="Normal"/>
    <w:link w:val="PCANumberedlistChar"/>
    <w:uiPriority w:val="14"/>
    <w:qFormat/>
    <w:rsid w:val="00860A86"/>
    <w:pPr>
      <w:numPr>
        <w:numId w:val="18"/>
      </w:numPr>
      <w:spacing w:line="276" w:lineRule="auto"/>
    </w:pPr>
    <w:rPr>
      <w:szCs w:val="20"/>
    </w:rPr>
  </w:style>
  <w:style w:type="character" w:customStyle="1" w:styleId="PCANumberedlistChar">
    <w:name w:val="PCA Numbered list Char"/>
    <w:basedOn w:val="DefaultParagraphFont"/>
    <w:link w:val="PCANumberedlist"/>
    <w:uiPriority w:val="14"/>
    <w:rsid w:val="00860A86"/>
    <w:rPr>
      <w:rFonts w:ascii="Calibri" w:hAnsi="Calibri"/>
      <w:sz w:val="22"/>
    </w:rPr>
  </w:style>
  <w:style w:type="table" w:styleId="TableGrid">
    <w:name w:val="Table Grid"/>
    <w:basedOn w:val="TableNormal"/>
    <w:rsid w:val="00CE5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FF474A"/>
    <w:pPr>
      <w:keepLines/>
      <w:pBdr>
        <w:bottom w:val="none" w:sz="0" w:space="0" w:color="auto"/>
      </w:pBdr>
      <w:spacing w:before="480" w:after="0" w:line="276" w:lineRule="auto"/>
      <w:outlineLvl w:val="9"/>
    </w:pPr>
    <w:rPr>
      <w:rFonts w:ascii="Cambria" w:hAnsi="Cambria"/>
      <w:bCs/>
      <w:color w:val="365F91"/>
      <w:kern w:val="0"/>
      <w:sz w:val="28"/>
      <w:szCs w:val="28"/>
    </w:rPr>
  </w:style>
  <w:style w:type="paragraph" w:styleId="TOC1">
    <w:name w:val="toc 1"/>
    <w:basedOn w:val="Normal"/>
    <w:next w:val="Normal"/>
    <w:autoRedefine/>
    <w:uiPriority w:val="39"/>
    <w:rsid w:val="00C836D4"/>
    <w:pPr>
      <w:tabs>
        <w:tab w:val="left" w:pos="360"/>
        <w:tab w:val="right" w:leader="dot" w:pos="9350"/>
      </w:tabs>
      <w:spacing w:before="120"/>
    </w:pPr>
    <w:rPr>
      <w:b/>
      <w:noProof/>
    </w:rPr>
  </w:style>
  <w:style w:type="paragraph" w:styleId="TOC2">
    <w:name w:val="toc 2"/>
    <w:basedOn w:val="Normal"/>
    <w:next w:val="Normal"/>
    <w:autoRedefine/>
    <w:uiPriority w:val="39"/>
    <w:rsid w:val="00C836D4"/>
    <w:pPr>
      <w:tabs>
        <w:tab w:val="left" w:pos="900"/>
        <w:tab w:val="right" w:leader="dot" w:pos="9350"/>
      </w:tabs>
      <w:ind w:left="360"/>
    </w:pPr>
    <w:rPr>
      <w:noProof/>
      <w:sz w:val="21"/>
      <w:szCs w:val="21"/>
    </w:rPr>
  </w:style>
  <w:style w:type="character" w:styleId="Hyperlink">
    <w:name w:val="Hyperlink"/>
    <w:basedOn w:val="DefaultParagraphFont"/>
    <w:uiPriority w:val="99"/>
    <w:qFormat/>
    <w:rsid w:val="00AF6C99"/>
    <w:rPr>
      <w:rFonts w:ascii="Calibri" w:hAnsi="Calibri"/>
      <w:color w:val="0000FF"/>
      <w:sz w:val="22"/>
      <w:u w:val="single"/>
    </w:rPr>
  </w:style>
  <w:style w:type="character" w:styleId="PageNumber">
    <w:name w:val="page number"/>
    <w:basedOn w:val="DefaultParagraphFont"/>
    <w:uiPriority w:val="16"/>
    <w:rsid w:val="00A406AC"/>
    <w:rPr>
      <w:rFonts w:asciiTheme="minorHAnsi" w:hAnsiTheme="minorHAnsi"/>
      <w:sz w:val="16"/>
    </w:rPr>
  </w:style>
  <w:style w:type="paragraph" w:customStyle="1" w:styleId="PCAFigureTabletitle">
    <w:name w:val="PCA Figure/Table title"/>
    <w:basedOn w:val="Normal"/>
    <w:next w:val="PCABodyText"/>
    <w:link w:val="PCAFigureTabletitleChar"/>
    <w:uiPriority w:val="9"/>
    <w:qFormat/>
    <w:rsid w:val="00F42A25"/>
    <w:pPr>
      <w:spacing w:after="0"/>
    </w:pPr>
    <w:rPr>
      <w:rFonts w:eastAsia="Arial Unicode MS"/>
      <w:b/>
      <w:sz w:val="20"/>
      <w:szCs w:val="18"/>
    </w:rPr>
  </w:style>
  <w:style w:type="paragraph" w:customStyle="1" w:styleId="PCABodyText">
    <w:name w:val="PCA Body Text"/>
    <w:basedOn w:val="Normal"/>
    <w:link w:val="PCABodyTextChar"/>
    <w:qFormat/>
    <w:rsid w:val="0090133A"/>
    <w:pPr>
      <w:spacing w:line="276" w:lineRule="auto"/>
    </w:pPr>
    <w:rPr>
      <w:rFonts w:asciiTheme="minorHAnsi" w:hAnsiTheme="minorHAnsi"/>
      <w:szCs w:val="20"/>
    </w:rPr>
  </w:style>
  <w:style w:type="character" w:customStyle="1" w:styleId="PCABodyTextChar">
    <w:name w:val="PCA Body Text Char"/>
    <w:basedOn w:val="DefaultParagraphFont"/>
    <w:link w:val="PCABodyText"/>
    <w:rsid w:val="0090133A"/>
    <w:rPr>
      <w:rFonts w:asciiTheme="minorHAnsi" w:hAnsiTheme="minorHAnsi"/>
      <w:sz w:val="22"/>
    </w:rPr>
  </w:style>
  <w:style w:type="character" w:customStyle="1" w:styleId="PCAFigureTabletitleChar">
    <w:name w:val="PCA Figure/Table title Char"/>
    <w:basedOn w:val="DefaultParagraphFont"/>
    <w:link w:val="PCAFigureTabletitle"/>
    <w:uiPriority w:val="9"/>
    <w:rsid w:val="00F42A25"/>
    <w:rPr>
      <w:rFonts w:ascii="Calibri" w:eastAsia="Arial Unicode MS" w:hAnsi="Calibri"/>
      <w:b/>
      <w:szCs w:val="18"/>
    </w:rPr>
  </w:style>
  <w:style w:type="paragraph" w:styleId="Caption">
    <w:name w:val="caption"/>
    <w:aliases w:val="Caption_Figure"/>
    <w:basedOn w:val="PCAFigureTabletitle"/>
    <w:next w:val="Normal"/>
    <w:link w:val="CaptionChar"/>
    <w:uiPriority w:val="35"/>
    <w:unhideWhenUsed/>
    <w:qFormat/>
    <w:rsid w:val="00D87FCC"/>
  </w:style>
  <w:style w:type="paragraph" w:customStyle="1" w:styleId="PCABulletLevel1">
    <w:name w:val="PCA Bullet Level 1"/>
    <w:basedOn w:val="Normal"/>
    <w:qFormat/>
    <w:rsid w:val="002B3349"/>
    <w:pPr>
      <w:numPr>
        <w:numId w:val="38"/>
      </w:numPr>
      <w:spacing w:line="276" w:lineRule="auto"/>
    </w:pPr>
    <w:rPr>
      <w:rFonts w:eastAsia="Calibri" w:cstheme="minorBidi"/>
      <w:szCs w:val="22"/>
    </w:rPr>
  </w:style>
  <w:style w:type="paragraph" w:customStyle="1" w:styleId="PCABulletLevel2">
    <w:name w:val="PCA Bullet Level 2"/>
    <w:basedOn w:val="PCABulletLevel1"/>
    <w:qFormat/>
    <w:rsid w:val="00D4340D"/>
    <w:pPr>
      <w:numPr>
        <w:numId w:val="1"/>
      </w:numPr>
      <w:ind w:left="1080"/>
    </w:pPr>
  </w:style>
  <w:style w:type="paragraph" w:customStyle="1" w:styleId="PCAfooterinsidecvr">
    <w:name w:val="PCA footer inside cvr"/>
    <w:basedOn w:val="Normal"/>
    <w:link w:val="PCAfooterinsidecvrChar"/>
    <w:uiPriority w:val="17"/>
    <w:rsid w:val="00271704"/>
    <w:rPr>
      <w:sz w:val="21"/>
    </w:rPr>
  </w:style>
  <w:style w:type="character" w:customStyle="1" w:styleId="PCAfooterinsidecvrChar">
    <w:name w:val="PCA footer inside cvr Char"/>
    <w:basedOn w:val="DefaultParagraphFont"/>
    <w:link w:val="PCAfooterinsidecvr"/>
    <w:uiPriority w:val="17"/>
    <w:rsid w:val="00271704"/>
    <w:rPr>
      <w:rFonts w:ascii="Calibri" w:hAnsi="Calibri"/>
      <w:sz w:val="21"/>
      <w:szCs w:val="24"/>
    </w:rPr>
  </w:style>
  <w:style w:type="paragraph" w:customStyle="1" w:styleId="PCAReportHeading1">
    <w:name w:val="PCA Report Heading 1"/>
    <w:basedOn w:val="Heading1"/>
    <w:next w:val="PCABodyText"/>
    <w:uiPriority w:val="21"/>
    <w:qFormat/>
    <w:rsid w:val="005C60AD"/>
    <w:pPr>
      <w:numPr>
        <w:numId w:val="3"/>
      </w:numPr>
      <w:spacing w:after="120" w:line="276" w:lineRule="auto"/>
    </w:pPr>
  </w:style>
  <w:style w:type="paragraph" w:customStyle="1" w:styleId="PCAReportHeading1noline">
    <w:name w:val="PCA Report Heading 1 no line"/>
    <w:basedOn w:val="PCAReportHeading1"/>
    <w:next w:val="PCABodyText"/>
    <w:uiPriority w:val="21"/>
    <w:qFormat/>
    <w:rsid w:val="005C60AD"/>
    <w:pPr>
      <w:pBdr>
        <w:bottom w:val="none" w:sz="0" w:space="0" w:color="auto"/>
      </w:pBdr>
      <w:spacing w:before="120"/>
    </w:pPr>
  </w:style>
  <w:style w:type="paragraph" w:customStyle="1" w:styleId="PCAReportHeading2">
    <w:name w:val="PCA Report Heading 2"/>
    <w:basedOn w:val="Heading2"/>
    <w:next w:val="PCABodyText"/>
    <w:uiPriority w:val="21"/>
    <w:qFormat/>
    <w:rsid w:val="005C60AD"/>
    <w:pPr>
      <w:numPr>
        <w:ilvl w:val="1"/>
        <w:numId w:val="3"/>
      </w:numPr>
      <w:spacing w:before="120" w:line="276" w:lineRule="auto"/>
    </w:pPr>
  </w:style>
  <w:style w:type="paragraph" w:customStyle="1" w:styleId="PCAReportHeading3">
    <w:name w:val="PCA Report Heading 3"/>
    <w:basedOn w:val="Heading3"/>
    <w:next w:val="PCABodyText"/>
    <w:uiPriority w:val="21"/>
    <w:qFormat/>
    <w:rsid w:val="005C60AD"/>
    <w:pPr>
      <w:spacing w:before="120" w:after="120" w:line="276" w:lineRule="auto"/>
      <w:ind w:left="864" w:hanging="864"/>
    </w:pPr>
  </w:style>
  <w:style w:type="paragraph" w:customStyle="1" w:styleId="PCAReportHeading4in-line">
    <w:name w:val="PCA Report Heading 4 in-line"/>
    <w:basedOn w:val="Normal"/>
    <w:next w:val="PCABodyText"/>
    <w:uiPriority w:val="21"/>
    <w:qFormat/>
    <w:rsid w:val="005C60AD"/>
    <w:pPr>
      <w:spacing w:before="120" w:line="276" w:lineRule="auto"/>
      <w:outlineLvl w:val="3"/>
    </w:pPr>
    <w:rPr>
      <w:b/>
      <w:sz w:val="24"/>
    </w:rPr>
  </w:style>
  <w:style w:type="paragraph" w:customStyle="1" w:styleId="PCAReportHeading4standalone">
    <w:name w:val="PCA Report Heading 4 standalone"/>
    <w:basedOn w:val="Heading4"/>
    <w:next w:val="PCABodyText"/>
    <w:uiPriority w:val="21"/>
    <w:qFormat/>
    <w:rsid w:val="005C60AD"/>
    <w:pPr>
      <w:spacing w:before="120" w:line="276" w:lineRule="auto"/>
      <w:ind w:left="864" w:hanging="864"/>
    </w:pPr>
    <w:rPr>
      <w:sz w:val="24"/>
    </w:rPr>
  </w:style>
  <w:style w:type="paragraph" w:customStyle="1" w:styleId="PCAReportHeading5">
    <w:name w:val="PCA Report Heading 5"/>
    <w:basedOn w:val="Normal"/>
    <w:next w:val="PCABodyText"/>
    <w:qFormat/>
    <w:rsid w:val="005C60AD"/>
    <w:pPr>
      <w:spacing w:before="120" w:line="276" w:lineRule="auto"/>
      <w:outlineLvl w:val="4"/>
    </w:pPr>
    <w:rPr>
      <w:rFonts w:asciiTheme="minorHAnsi" w:hAnsiTheme="minorHAnsi"/>
      <w:b/>
      <w:szCs w:val="20"/>
    </w:rPr>
  </w:style>
  <w:style w:type="paragraph" w:customStyle="1" w:styleId="PCAReportHeading6">
    <w:name w:val="PCA Report Heading 6"/>
    <w:basedOn w:val="Normal"/>
    <w:next w:val="PCABodyText"/>
    <w:qFormat/>
    <w:rsid w:val="005C60AD"/>
    <w:pPr>
      <w:spacing w:before="120" w:line="276" w:lineRule="auto"/>
      <w:outlineLvl w:val="5"/>
    </w:pPr>
    <w:rPr>
      <w:rFonts w:eastAsiaTheme="minorEastAsia" w:cstheme="minorBidi"/>
      <w:b/>
      <w:i/>
      <w:szCs w:val="22"/>
    </w:rPr>
  </w:style>
  <w:style w:type="paragraph" w:styleId="CommentText">
    <w:name w:val="annotation text"/>
    <w:basedOn w:val="Normal"/>
    <w:link w:val="CommentTextChar"/>
    <w:uiPriority w:val="99"/>
    <w:unhideWhenUsed/>
    <w:rsid w:val="004726E1"/>
    <w:rPr>
      <w:sz w:val="20"/>
      <w:szCs w:val="20"/>
    </w:rPr>
  </w:style>
  <w:style w:type="character" w:customStyle="1" w:styleId="CommentTextChar">
    <w:name w:val="Comment Text Char"/>
    <w:basedOn w:val="DefaultParagraphFont"/>
    <w:link w:val="CommentText"/>
    <w:uiPriority w:val="99"/>
    <w:rsid w:val="004726E1"/>
    <w:rPr>
      <w:rFonts w:ascii="Calibri" w:hAnsi="Calibri"/>
    </w:rPr>
  </w:style>
  <w:style w:type="paragraph" w:styleId="CommentSubject">
    <w:name w:val="annotation subject"/>
    <w:basedOn w:val="CommentText"/>
    <w:next w:val="CommentText"/>
    <w:link w:val="CommentSubjectChar"/>
    <w:uiPriority w:val="99"/>
    <w:semiHidden/>
    <w:unhideWhenUsed/>
    <w:rsid w:val="004726E1"/>
    <w:rPr>
      <w:b/>
      <w:bCs/>
    </w:rPr>
  </w:style>
  <w:style w:type="character" w:customStyle="1" w:styleId="CommentSubjectChar">
    <w:name w:val="Comment Subject Char"/>
    <w:basedOn w:val="CommentTextChar"/>
    <w:link w:val="CommentSubject"/>
    <w:uiPriority w:val="99"/>
    <w:semiHidden/>
    <w:rsid w:val="004726E1"/>
    <w:rPr>
      <w:rFonts w:ascii="Calibri" w:hAnsi="Calibri"/>
      <w:b/>
      <w:bCs/>
    </w:rPr>
  </w:style>
  <w:style w:type="paragraph" w:styleId="Header">
    <w:name w:val="header"/>
    <w:basedOn w:val="Normal"/>
    <w:link w:val="HeaderChar"/>
    <w:uiPriority w:val="99"/>
    <w:unhideWhenUsed/>
    <w:rsid w:val="004E5603"/>
    <w:pPr>
      <w:tabs>
        <w:tab w:val="center" w:pos="4680"/>
        <w:tab w:val="right" w:pos="9360"/>
      </w:tabs>
      <w:spacing w:after="0"/>
    </w:pPr>
  </w:style>
  <w:style w:type="character" w:customStyle="1" w:styleId="HeaderChar">
    <w:name w:val="Header Char"/>
    <w:basedOn w:val="DefaultParagraphFont"/>
    <w:link w:val="Header"/>
    <w:uiPriority w:val="99"/>
    <w:rsid w:val="004E5603"/>
    <w:rPr>
      <w:rFonts w:ascii="Calibri" w:hAnsi="Calibri"/>
      <w:sz w:val="22"/>
      <w:szCs w:val="24"/>
    </w:rPr>
  </w:style>
  <w:style w:type="paragraph" w:customStyle="1" w:styleId="PCAtextunderTable">
    <w:name w:val="PCA text under Table"/>
    <w:basedOn w:val="PCATabletext"/>
    <w:rsid w:val="00295A6E"/>
    <w:pPr>
      <w:spacing w:after="120"/>
    </w:pPr>
    <w:rPr>
      <w:sz w:val="18"/>
      <w:szCs w:val="18"/>
    </w:rPr>
  </w:style>
  <w:style w:type="paragraph" w:styleId="TableofFigures">
    <w:name w:val="table of figures"/>
    <w:basedOn w:val="Normal"/>
    <w:next w:val="Normal"/>
    <w:uiPriority w:val="99"/>
    <w:unhideWhenUsed/>
    <w:rsid w:val="00D327FC"/>
    <w:pPr>
      <w:spacing w:after="0"/>
    </w:pPr>
  </w:style>
  <w:style w:type="character" w:customStyle="1" w:styleId="PCABodyText11Char">
    <w:name w:val="PCA Body Text 11 Char"/>
    <w:basedOn w:val="DefaultParagraphFont"/>
    <w:link w:val="PCABodyText11"/>
    <w:uiPriority w:val="2"/>
    <w:locked/>
    <w:rsid w:val="00505843"/>
  </w:style>
  <w:style w:type="paragraph" w:customStyle="1" w:styleId="PCABodyText11">
    <w:name w:val="PCA Body Text 11"/>
    <w:basedOn w:val="Normal"/>
    <w:link w:val="PCABodyText11Char"/>
    <w:uiPriority w:val="2"/>
    <w:qFormat/>
    <w:rsid w:val="00505843"/>
    <w:pPr>
      <w:spacing w:line="280" w:lineRule="exact"/>
    </w:pPr>
    <w:rPr>
      <w:rFonts w:ascii="Times New Roman" w:hAnsi="Times New Roman"/>
      <w:sz w:val="20"/>
      <w:szCs w:val="20"/>
    </w:rPr>
  </w:style>
  <w:style w:type="paragraph" w:styleId="ListParagraph">
    <w:name w:val="List Paragraph"/>
    <w:basedOn w:val="Normal"/>
    <w:uiPriority w:val="34"/>
    <w:qFormat/>
    <w:rsid w:val="00857DBA"/>
    <w:pPr>
      <w:ind w:left="720"/>
      <w:contextualSpacing/>
    </w:pPr>
  </w:style>
  <w:style w:type="paragraph" w:customStyle="1" w:styleId="Default">
    <w:name w:val="Default"/>
    <w:rsid w:val="009B34A2"/>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1A32DE"/>
    <w:pPr>
      <w:spacing w:after="0"/>
    </w:pPr>
    <w:rPr>
      <w:sz w:val="20"/>
      <w:szCs w:val="20"/>
    </w:rPr>
  </w:style>
  <w:style w:type="character" w:customStyle="1" w:styleId="FootnoteTextChar">
    <w:name w:val="Footnote Text Char"/>
    <w:basedOn w:val="DefaultParagraphFont"/>
    <w:link w:val="FootnoteText"/>
    <w:uiPriority w:val="99"/>
    <w:semiHidden/>
    <w:rsid w:val="001A32DE"/>
    <w:rPr>
      <w:rFonts w:ascii="Calibri" w:hAnsi="Calibri"/>
    </w:rPr>
  </w:style>
  <w:style w:type="character" w:styleId="FootnoteReference">
    <w:name w:val="footnote reference"/>
    <w:basedOn w:val="DefaultParagraphFont"/>
    <w:uiPriority w:val="99"/>
    <w:semiHidden/>
    <w:unhideWhenUsed/>
    <w:rsid w:val="001A32DE"/>
    <w:rPr>
      <w:vertAlign w:val="superscript"/>
    </w:rPr>
  </w:style>
  <w:style w:type="paragraph" w:styleId="TOC3">
    <w:name w:val="toc 3"/>
    <w:basedOn w:val="Normal"/>
    <w:next w:val="Normal"/>
    <w:autoRedefine/>
    <w:uiPriority w:val="39"/>
    <w:unhideWhenUsed/>
    <w:rsid w:val="00F84F02"/>
    <w:pPr>
      <w:tabs>
        <w:tab w:val="left" w:pos="1620"/>
        <w:tab w:val="right" w:leader="dot" w:pos="9350"/>
      </w:tabs>
      <w:spacing w:after="100"/>
      <w:ind w:left="900"/>
    </w:pPr>
  </w:style>
  <w:style w:type="character" w:styleId="FollowedHyperlink">
    <w:name w:val="FollowedHyperlink"/>
    <w:basedOn w:val="DefaultParagraphFont"/>
    <w:uiPriority w:val="99"/>
    <w:semiHidden/>
    <w:unhideWhenUsed/>
    <w:rsid w:val="000E469C"/>
    <w:rPr>
      <w:color w:val="800080" w:themeColor="followedHyperlink"/>
      <w:u w:val="single"/>
    </w:rPr>
  </w:style>
  <w:style w:type="paragraph" w:styleId="NormalWeb">
    <w:name w:val="Normal (Web)"/>
    <w:basedOn w:val="Normal"/>
    <w:uiPriority w:val="99"/>
    <w:semiHidden/>
    <w:unhideWhenUsed/>
    <w:rsid w:val="0025791C"/>
    <w:pPr>
      <w:spacing w:before="100" w:beforeAutospacing="1" w:after="100" w:afterAutospacing="1"/>
    </w:pPr>
    <w:rPr>
      <w:rFonts w:ascii="Times New Roman" w:hAnsi="Times New Roman"/>
      <w:sz w:val="24"/>
    </w:rPr>
  </w:style>
  <w:style w:type="paragraph" w:styleId="Revision">
    <w:name w:val="Revision"/>
    <w:hidden/>
    <w:uiPriority w:val="99"/>
    <w:semiHidden/>
    <w:rsid w:val="00D96FC3"/>
    <w:rPr>
      <w:rFonts w:ascii="Calibri" w:hAnsi="Calibri"/>
      <w:sz w:val="22"/>
      <w:szCs w:val="24"/>
    </w:rPr>
  </w:style>
  <w:style w:type="table" w:customStyle="1" w:styleId="PCAtablestyle">
    <w:name w:val="PCA table style"/>
    <w:basedOn w:val="TableNormal"/>
    <w:uiPriority w:val="99"/>
    <w:rsid w:val="009225D6"/>
    <w:pPr>
      <w:spacing w:before="60"/>
      <w:contextualSpacing/>
    </w:pPr>
    <w:rPr>
      <w:rFonts w:ascii="Calibri" w:hAnsi="Calibri"/>
    </w:rPr>
    <w:tblPr>
      <w:tblBorders>
        <w:bottom w:val="single" w:sz="2" w:space="0" w:color="000000"/>
        <w:insideH w:val="single" w:sz="2" w:space="0" w:color="000000"/>
        <w:insideV w:val="single" w:sz="2" w:space="0" w:color="000000"/>
      </w:tblBorders>
    </w:tblPr>
    <w:tcPr>
      <w:vAlign w:val="bottom"/>
    </w:tcPr>
    <w:tblStylePr w:type="firstRow">
      <w:pPr>
        <w:wordWrap/>
        <w:spacing w:beforeLines="0" w:before="60" w:beforeAutospacing="0" w:line="240" w:lineRule="auto"/>
      </w:pPr>
      <w:rPr>
        <w:rFonts w:asciiTheme="minorHAnsi" w:hAnsiTheme="minorHAnsi"/>
        <w:b/>
        <w:sz w:val="20"/>
      </w:rPr>
      <w:tblPr/>
      <w:tcPr>
        <w:tcBorders>
          <w:top w:val="nil"/>
          <w:left w:val="nil"/>
          <w:bottom w:val="single" w:sz="2" w:space="0" w:color="auto"/>
          <w:right w:val="nil"/>
          <w:insideH w:val="nil"/>
          <w:insideV w:val="single" w:sz="2" w:space="0" w:color="auto"/>
          <w:tl2br w:val="nil"/>
          <w:tr2bl w:val="nil"/>
        </w:tcBorders>
      </w:tcPr>
    </w:tblStylePr>
  </w:style>
  <w:style w:type="table" w:customStyle="1" w:styleId="Style1">
    <w:name w:val="Style1"/>
    <w:basedOn w:val="TableNormal"/>
    <w:next w:val="PCAtablestyle"/>
    <w:uiPriority w:val="99"/>
    <w:rsid w:val="00744BFA"/>
    <w:tblPr/>
  </w:style>
  <w:style w:type="table" w:styleId="PlainTable1">
    <w:name w:val="Plain Table 1"/>
    <w:basedOn w:val="TableNormal"/>
    <w:uiPriority w:val="41"/>
    <w:rsid w:val="009225D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11Char">
    <w:name w:val="Body Text 11 Char"/>
    <w:basedOn w:val="DefaultParagraphFont"/>
    <w:link w:val="BodyText11"/>
    <w:uiPriority w:val="2"/>
    <w:locked/>
    <w:rsid w:val="003B0D85"/>
    <w:rPr>
      <w:rFonts w:ascii="Calibri" w:hAnsi="Calibri" w:cs="Calibri"/>
    </w:rPr>
  </w:style>
  <w:style w:type="paragraph" w:customStyle="1" w:styleId="BodyText11">
    <w:name w:val="Body Text 11"/>
    <w:basedOn w:val="Normal"/>
    <w:link w:val="BodyText11Char"/>
    <w:uiPriority w:val="2"/>
    <w:qFormat/>
    <w:rsid w:val="003B0D85"/>
    <w:pPr>
      <w:spacing w:line="280" w:lineRule="exact"/>
    </w:pPr>
    <w:rPr>
      <w:rFonts w:cs="Calibri"/>
      <w:sz w:val="20"/>
      <w:szCs w:val="20"/>
    </w:rPr>
  </w:style>
  <w:style w:type="paragraph" w:styleId="TOC4">
    <w:name w:val="toc 4"/>
    <w:basedOn w:val="Normal"/>
    <w:next w:val="Normal"/>
    <w:autoRedefine/>
    <w:uiPriority w:val="39"/>
    <w:unhideWhenUsed/>
    <w:rsid w:val="00CF5314"/>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CF5314"/>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CF5314"/>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CF5314"/>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CF5314"/>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CF5314"/>
    <w:pPr>
      <w:spacing w:after="100" w:line="259" w:lineRule="auto"/>
      <w:ind w:left="1760"/>
    </w:pPr>
    <w:rPr>
      <w:rFonts w:asciiTheme="minorHAnsi" w:eastAsiaTheme="minorEastAsia" w:hAnsiTheme="minorHAnsi" w:cstheme="minorBidi"/>
      <w:szCs w:val="22"/>
    </w:rPr>
  </w:style>
  <w:style w:type="character" w:styleId="UnresolvedMention">
    <w:name w:val="Unresolved Mention"/>
    <w:basedOn w:val="DefaultParagraphFont"/>
    <w:uiPriority w:val="99"/>
    <w:semiHidden/>
    <w:unhideWhenUsed/>
    <w:rsid w:val="00E37162"/>
    <w:rPr>
      <w:color w:val="605E5C"/>
      <w:shd w:val="clear" w:color="auto" w:fill="E1DFDD"/>
    </w:rPr>
  </w:style>
  <w:style w:type="character" w:styleId="Mention">
    <w:name w:val="Mention"/>
    <w:basedOn w:val="DefaultParagraphFont"/>
    <w:uiPriority w:val="99"/>
    <w:unhideWhenUsed/>
    <w:rsid w:val="000B1BE4"/>
    <w:rPr>
      <w:color w:val="2B579A"/>
      <w:shd w:val="clear" w:color="auto" w:fill="E1DFDD"/>
    </w:rPr>
  </w:style>
  <w:style w:type="character" w:customStyle="1" w:styleId="CaptionChar">
    <w:name w:val="Caption Char"/>
    <w:aliases w:val="Caption_Figure Char"/>
    <w:link w:val="Caption"/>
    <w:uiPriority w:val="35"/>
    <w:locked/>
    <w:rsid w:val="00BB0BF1"/>
    <w:rPr>
      <w:rFonts w:ascii="Calibri" w:eastAsia="Arial Unicode MS" w:hAnsi="Calibri"/>
      <w:b/>
      <w:szCs w:val="18"/>
    </w:rPr>
  </w:style>
  <w:style w:type="paragraph" w:styleId="NoSpacing">
    <w:name w:val="No Spacing"/>
    <w:link w:val="NoSpacingChar"/>
    <w:uiPriority w:val="1"/>
    <w:qFormat/>
    <w:rsid w:val="00BB0BF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B0BF1"/>
    <w:rPr>
      <w:rFonts w:asciiTheme="minorHAnsi" w:eastAsiaTheme="minorEastAsia" w:hAnsiTheme="minorHAnsi" w:cstheme="minorBidi"/>
      <w:sz w:val="22"/>
      <w:szCs w:val="22"/>
    </w:rPr>
  </w:style>
  <w:style w:type="paragraph" w:customStyle="1" w:styleId="TableNote">
    <w:name w:val="Table Note"/>
    <w:basedOn w:val="Normal"/>
    <w:autoRedefine/>
    <w:qFormat/>
    <w:rsid w:val="002356C0"/>
    <w:pPr>
      <w:spacing w:after="0"/>
    </w:pPr>
    <w:rPr>
      <w:rFonts w:asciiTheme="minorHAnsi" w:hAnsiTheme="minorHAnsi" w:cs="Arial"/>
      <w:sz w:val="18"/>
      <w:szCs w:val="18"/>
    </w:rPr>
  </w:style>
  <w:style w:type="paragraph" w:customStyle="1" w:styleId="TableParagraph">
    <w:name w:val="Table Paragraph"/>
    <w:basedOn w:val="Normal"/>
    <w:uiPriority w:val="1"/>
    <w:qFormat/>
    <w:rsid w:val="00D30FD8"/>
    <w:pPr>
      <w:widowControl w:val="0"/>
      <w:autoSpaceDE w:val="0"/>
      <w:autoSpaceDN w:val="0"/>
      <w:spacing w:after="0"/>
    </w:pPr>
    <w:rPr>
      <w:rFonts w:eastAsia="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6603">
      <w:bodyDiv w:val="1"/>
      <w:marLeft w:val="0"/>
      <w:marRight w:val="0"/>
      <w:marTop w:val="0"/>
      <w:marBottom w:val="0"/>
      <w:divBdr>
        <w:top w:val="none" w:sz="0" w:space="0" w:color="auto"/>
        <w:left w:val="none" w:sz="0" w:space="0" w:color="auto"/>
        <w:bottom w:val="none" w:sz="0" w:space="0" w:color="auto"/>
        <w:right w:val="none" w:sz="0" w:space="0" w:color="auto"/>
      </w:divBdr>
    </w:div>
    <w:div w:id="228348288">
      <w:bodyDiv w:val="1"/>
      <w:marLeft w:val="0"/>
      <w:marRight w:val="0"/>
      <w:marTop w:val="0"/>
      <w:marBottom w:val="0"/>
      <w:divBdr>
        <w:top w:val="none" w:sz="0" w:space="0" w:color="auto"/>
        <w:left w:val="none" w:sz="0" w:space="0" w:color="auto"/>
        <w:bottom w:val="none" w:sz="0" w:space="0" w:color="auto"/>
        <w:right w:val="none" w:sz="0" w:space="0" w:color="auto"/>
      </w:divBdr>
      <w:divsChild>
        <w:div w:id="2054040082">
          <w:marLeft w:val="0"/>
          <w:marRight w:val="0"/>
          <w:marTop w:val="0"/>
          <w:marBottom w:val="0"/>
          <w:divBdr>
            <w:top w:val="none" w:sz="0" w:space="0" w:color="auto"/>
            <w:left w:val="none" w:sz="0" w:space="0" w:color="auto"/>
            <w:bottom w:val="none" w:sz="0" w:space="0" w:color="auto"/>
            <w:right w:val="none" w:sz="0" w:space="0" w:color="auto"/>
          </w:divBdr>
          <w:divsChild>
            <w:div w:id="1050495868">
              <w:marLeft w:val="-225"/>
              <w:marRight w:val="-225"/>
              <w:marTop w:val="0"/>
              <w:marBottom w:val="0"/>
              <w:divBdr>
                <w:top w:val="none" w:sz="0" w:space="0" w:color="auto"/>
                <w:left w:val="none" w:sz="0" w:space="0" w:color="auto"/>
                <w:bottom w:val="none" w:sz="0" w:space="0" w:color="auto"/>
                <w:right w:val="none" w:sz="0" w:space="0" w:color="auto"/>
              </w:divBdr>
              <w:divsChild>
                <w:div w:id="25109718">
                  <w:marLeft w:val="0"/>
                  <w:marRight w:val="0"/>
                  <w:marTop w:val="0"/>
                  <w:marBottom w:val="0"/>
                  <w:divBdr>
                    <w:top w:val="none" w:sz="0" w:space="0" w:color="auto"/>
                    <w:left w:val="none" w:sz="0" w:space="0" w:color="auto"/>
                    <w:bottom w:val="none" w:sz="0" w:space="0" w:color="auto"/>
                    <w:right w:val="none" w:sz="0" w:space="0" w:color="auto"/>
                  </w:divBdr>
                  <w:divsChild>
                    <w:div w:id="976451392">
                      <w:marLeft w:val="0"/>
                      <w:marRight w:val="0"/>
                      <w:marTop w:val="0"/>
                      <w:marBottom w:val="0"/>
                      <w:divBdr>
                        <w:top w:val="none" w:sz="0" w:space="0" w:color="auto"/>
                        <w:left w:val="none" w:sz="0" w:space="0" w:color="auto"/>
                        <w:bottom w:val="none" w:sz="0" w:space="0" w:color="auto"/>
                        <w:right w:val="none" w:sz="0" w:space="0" w:color="auto"/>
                      </w:divBdr>
                      <w:divsChild>
                        <w:div w:id="1433167520">
                          <w:marLeft w:val="0"/>
                          <w:marRight w:val="0"/>
                          <w:marTop w:val="0"/>
                          <w:marBottom w:val="0"/>
                          <w:divBdr>
                            <w:top w:val="none" w:sz="0" w:space="0" w:color="auto"/>
                            <w:left w:val="none" w:sz="0" w:space="0" w:color="auto"/>
                            <w:bottom w:val="none" w:sz="0" w:space="0" w:color="auto"/>
                            <w:right w:val="none" w:sz="0" w:space="0" w:color="auto"/>
                          </w:divBdr>
                          <w:divsChild>
                            <w:div w:id="365956259">
                              <w:marLeft w:val="0"/>
                              <w:marRight w:val="0"/>
                              <w:marTop w:val="0"/>
                              <w:marBottom w:val="0"/>
                              <w:divBdr>
                                <w:top w:val="none" w:sz="0" w:space="0" w:color="auto"/>
                                <w:left w:val="none" w:sz="0" w:space="0" w:color="auto"/>
                                <w:bottom w:val="none" w:sz="0" w:space="0" w:color="auto"/>
                                <w:right w:val="none" w:sz="0" w:space="0" w:color="auto"/>
                              </w:divBdr>
                              <w:divsChild>
                                <w:div w:id="1221868308">
                                  <w:marLeft w:val="0"/>
                                  <w:marRight w:val="0"/>
                                  <w:marTop w:val="0"/>
                                  <w:marBottom w:val="0"/>
                                  <w:divBdr>
                                    <w:top w:val="none" w:sz="0" w:space="0" w:color="auto"/>
                                    <w:left w:val="none" w:sz="0" w:space="0" w:color="auto"/>
                                    <w:bottom w:val="none" w:sz="0" w:space="0" w:color="auto"/>
                                    <w:right w:val="none" w:sz="0" w:space="0" w:color="auto"/>
                                  </w:divBdr>
                                  <w:divsChild>
                                    <w:div w:id="1481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367741">
      <w:bodyDiv w:val="1"/>
      <w:marLeft w:val="0"/>
      <w:marRight w:val="0"/>
      <w:marTop w:val="0"/>
      <w:marBottom w:val="0"/>
      <w:divBdr>
        <w:top w:val="none" w:sz="0" w:space="0" w:color="auto"/>
        <w:left w:val="none" w:sz="0" w:space="0" w:color="auto"/>
        <w:bottom w:val="none" w:sz="0" w:space="0" w:color="auto"/>
        <w:right w:val="none" w:sz="0" w:space="0" w:color="auto"/>
      </w:divBdr>
    </w:div>
    <w:div w:id="475149368">
      <w:bodyDiv w:val="1"/>
      <w:marLeft w:val="0"/>
      <w:marRight w:val="0"/>
      <w:marTop w:val="0"/>
      <w:marBottom w:val="0"/>
      <w:divBdr>
        <w:top w:val="none" w:sz="0" w:space="0" w:color="auto"/>
        <w:left w:val="none" w:sz="0" w:space="0" w:color="auto"/>
        <w:bottom w:val="none" w:sz="0" w:space="0" w:color="auto"/>
        <w:right w:val="none" w:sz="0" w:space="0" w:color="auto"/>
      </w:divBdr>
    </w:div>
    <w:div w:id="481240486">
      <w:bodyDiv w:val="1"/>
      <w:marLeft w:val="0"/>
      <w:marRight w:val="0"/>
      <w:marTop w:val="0"/>
      <w:marBottom w:val="0"/>
      <w:divBdr>
        <w:top w:val="none" w:sz="0" w:space="0" w:color="auto"/>
        <w:left w:val="none" w:sz="0" w:space="0" w:color="auto"/>
        <w:bottom w:val="none" w:sz="0" w:space="0" w:color="auto"/>
        <w:right w:val="none" w:sz="0" w:space="0" w:color="auto"/>
      </w:divBdr>
    </w:div>
    <w:div w:id="512764014">
      <w:bodyDiv w:val="1"/>
      <w:marLeft w:val="0"/>
      <w:marRight w:val="0"/>
      <w:marTop w:val="0"/>
      <w:marBottom w:val="0"/>
      <w:divBdr>
        <w:top w:val="none" w:sz="0" w:space="0" w:color="auto"/>
        <w:left w:val="none" w:sz="0" w:space="0" w:color="auto"/>
        <w:bottom w:val="none" w:sz="0" w:space="0" w:color="auto"/>
        <w:right w:val="none" w:sz="0" w:space="0" w:color="auto"/>
      </w:divBdr>
    </w:div>
    <w:div w:id="543520496">
      <w:bodyDiv w:val="1"/>
      <w:marLeft w:val="0"/>
      <w:marRight w:val="0"/>
      <w:marTop w:val="0"/>
      <w:marBottom w:val="0"/>
      <w:divBdr>
        <w:top w:val="none" w:sz="0" w:space="0" w:color="auto"/>
        <w:left w:val="none" w:sz="0" w:space="0" w:color="auto"/>
        <w:bottom w:val="none" w:sz="0" w:space="0" w:color="auto"/>
        <w:right w:val="none" w:sz="0" w:space="0" w:color="auto"/>
      </w:divBdr>
    </w:div>
    <w:div w:id="614100493">
      <w:bodyDiv w:val="1"/>
      <w:marLeft w:val="0"/>
      <w:marRight w:val="0"/>
      <w:marTop w:val="0"/>
      <w:marBottom w:val="0"/>
      <w:divBdr>
        <w:top w:val="none" w:sz="0" w:space="0" w:color="auto"/>
        <w:left w:val="none" w:sz="0" w:space="0" w:color="auto"/>
        <w:bottom w:val="none" w:sz="0" w:space="0" w:color="auto"/>
        <w:right w:val="none" w:sz="0" w:space="0" w:color="auto"/>
      </w:divBdr>
    </w:div>
    <w:div w:id="659774676">
      <w:bodyDiv w:val="1"/>
      <w:marLeft w:val="0"/>
      <w:marRight w:val="0"/>
      <w:marTop w:val="0"/>
      <w:marBottom w:val="0"/>
      <w:divBdr>
        <w:top w:val="none" w:sz="0" w:space="0" w:color="auto"/>
        <w:left w:val="none" w:sz="0" w:space="0" w:color="auto"/>
        <w:bottom w:val="none" w:sz="0" w:space="0" w:color="auto"/>
        <w:right w:val="none" w:sz="0" w:space="0" w:color="auto"/>
      </w:divBdr>
    </w:div>
    <w:div w:id="685179527">
      <w:bodyDiv w:val="1"/>
      <w:marLeft w:val="0"/>
      <w:marRight w:val="0"/>
      <w:marTop w:val="0"/>
      <w:marBottom w:val="0"/>
      <w:divBdr>
        <w:top w:val="none" w:sz="0" w:space="0" w:color="auto"/>
        <w:left w:val="none" w:sz="0" w:space="0" w:color="auto"/>
        <w:bottom w:val="none" w:sz="0" w:space="0" w:color="auto"/>
        <w:right w:val="none" w:sz="0" w:space="0" w:color="auto"/>
      </w:divBdr>
    </w:div>
    <w:div w:id="7750608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258">
          <w:marLeft w:val="1080"/>
          <w:marRight w:val="0"/>
          <w:marTop w:val="100"/>
          <w:marBottom w:val="200"/>
          <w:divBdr>
            <w:top w:val="none" w:sz="0" w:space="0" w:color="auto"/>
            <w:left w:val="none" w:sz="0" w:space="0" w:color="auto"/>
            <w:bottom w:val="none" w:sz="0" w:space="0" w:color="auto"/>
            <w:right w:val="none" w:sz="0" w:space="0" w:color="auto"/>
          </w:divBdr>
        </w:div>
      </w:divsChild>
    </w:div>
    <w:div w:id="863130149">
      <w:bodyDiv w:val="1"/>
      <w:marLeft w:val="0"/>
      <w:marRight w:val="0"/>
      <w:marTop w:val="0"/>
      <w:marBottom w:val="0"/>
      <w:divBdr>
        <w:top w:val="none" w:sz="0" w:space="0" w:color="auto"/>
        <w:left w:val="none" w:sz="0" w:space="0" w:color="auto"/>
        <w:bottom w:val="none" w:sz="0" w:space="0" w:color="auto"/>
        <w:right w:val="none" w:sz="0" w:space="0" w:color="auto"/>
      </w:divBdr>
      <w:divsChild>
        <w:div w:id="2069910715">
          <w:marLeft w:val="0"/>
          <w:marRight w:val="0"/>
          <w:marTop w:val="0"/>
          <w:marBottom w:val="0"/>
          <w:divBdr>
            <w:top w:val="none" w:sz="0" w:space="0" w:color="auto"/>
            <w:left w:val="none" w:sz="0" w:space="0" w:color="auto"/>
            <w:bottom w:val="none" w:sz="0" w:space="0" w:color="auto"/>
            <w:right w:val="none" w:sz="0" w:space="0" w:color="auto"/>
          </w:divBdr>
          <w:divsChild>
            <w:div w:id="18380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8722">
      <w:bodyDiv w:val="1"/>
      <w:marLeft w:val="0"/>
      <w:marRight w:val="0"/>
      <w:marTop w:val="0"/>
      <w:marBottom w:val="0"/>
      <w:divBdr>
        <w:top w:val="none" w:sz="0" w:space="0" w:color="auto"/>
        <w:left w:val="none" w:sz="0" w:space="0" w:color="auto"/>
        <w:bottom w:val="none" w:sz="0" w:space="0" w:color="auto"/>
        <w:right w:val="none" w:sz="0" w:space="0" w:color="auto"/>
      </w:divBdr>
    </w:div>
    <w:div w:id="945773961">
      <w:bodyDiv w:val="1"/>
      <w:marLeft w:val="0"/>
      <w:marRight w:val="0"/>
      <w:marTop w:val="0"/>
      <w:marBottom w:val="0"/>
      <w:divBdr>
        <w:top w:val="none" w:sz="0" w:space="0" w:color="auto"/>
        <w:left w:val="none" w:sz="0" w:space="0" w:color="auto"/>
        <w:bottom w:val="none" w:sz="0" w:space="0" w:color="auto"/>
        <w:right w:val="none" w:sz="0" w:space="0" w:color="auto"/>
      </w:divBdr>
    </w:div>
    <w:div w:id="1245066812">
      <w:bodyDiv w:val="1"/>
      <w:marLeft w:val="0"/>
      <w:marRight w:val="0"/>
      <w:marTop w:val="0"/>
      <w:marBottom w:val="0"/>
      <w:divBdr>
        <w:top w:val="none" w:sz="0" w:space="0" w:color="auto"/>
        <w:left w:val="none" w:sz="0" w:space="0" w:color="auto"/>
        <w:bottom w:val="none" w:sz="0" w:space="0" w:color="auto"/>
        <w:right w:val="none" w:sz="0" w:space="0" w:color="auto"/>
      </w:divBdr>
    </w:div>
    <w:div w:id="1363894200">
      <w:bodyDiv w:val="1"/>
      <w:marLeft w:val="0"/>
      <w:marRight w:val="0"/>
      <w:marTop w:val="0"/>
      <w:marBottom w:val="0"/>
      <w:divBdr>
        <w:top w:val="none" w:sz="0" w:space="0" w:color="auto"/>
        <w:left w:val="none" w:sz="0" w:space="0" w:color="auto"/>
        <w:bottom w:val="none" w:sz="0" w:space="0" w:color="auto"/>
        <w:right w:val="none" w:sz="0" w:space="0" w:color="auto"/>
      </w:divBdr>
    </w:div>
    <w:div w:id="1439989539">
      <w:bodyDiv w:val="1"/>
      <w:marLeft w:val="0"/>
      <w:marRight w:val="0"/>
      <w:marTop w:val="0"/>
      <w:marBottom w:val="0"/>
      <w:divBdr>
        <w:top w:val="none" w:sz="0" w:space="0" w:color="auto"/>
        <w:left w:val="none" w:sz="0" w:space="0" w:color="auto"/>
        <w:bottom w:val="none" w:sz="0" w:space="0" w:color="auto"/>
        <w:right w:val="none" w:sz="0" w:space="0" w:color="auto"/>
      </w:divBdr>
      <w:divsChild>
        <w:div w:id="1664580689">
          <w:marLeft w:val="0"/>
          <w:marRight w:val="0"/>
          <w:marTop w:val="0"/>
          <w:marBottom w:val="0"/>
          <w:divBdr>
            <w:top w:val="none" w:sz="0" w:space="0" w:color="auto"/>
            <w:left w:val="none" w:sz="0" w:space="0" w:color="auto"/>
            <w:bottom w:val="none" w:sz="0" w:space="0" w:color="auto"/>
            <w:right w:val="none" w:sz="0" w:space="0" w:color="auto"/>
          </w:divBdr>
          <w:divsChild>
            <w:div w:id="1938561819">
              <w:marLeft w:val="-225"/>
              <w:marRight w:val="-225"/>
              <w:marTop w:val="0"/>
              <w:marBottom w:val="0"/>
              <w:divBdr>
                <w:top w:val="none" w:sz="0" w:space="0" w:color="auto"/>
                <w:left w:val="none" w:sz="0" w:space="0" w:color="auto"/>
                <w:bottom w:val="none" w:sz="0" w:space="0" w:color="auto"/>
                <w:right w:val="none" w:sz="0" w:space="0" w:color="auto"/>
              </w:divBdr>
              <w:divsChild>
                <w:div w:id="309558000">
                  <w:marLeft w:val="0"/>
                  <w:marRight w:val="0"/>
                  <w:marTop w:val="0"/>
                  <w:marBottom w:val="0"/>
                  <w:divBdr>
                    <w:top w:val="none" w:sz="0" w:space="0" w:color="auto"/>
                    <w:left w:val="none" w:sz="0" w:space="0" w:color="auto"/>
                    <w:bottom w:val="none" w:sz="0" w:space="0" w:color="auto"/>
                    <w:right w:val="none" w:sz="0" w:space="0" w:color="auto"/>
                  </w:divBdr>
                  <w:divsChild>
                    <w:div w:id="557665035">
                      <w:marLeft w:val="0"/>
                      <w:marRight w:val="0"/>
                      <w:marTop w:val="0"/>
                      <w:marBottom w:val="0"/>
                      <w:divBdr>
                        <w:top w:val="none" w:sz="0" w:space="0" w:color="auto"/>
                        <w:left w:val="none" w:sz="0" w:space="0" w:color="auto"/>
                        <w:bottom w:val="none" w:sz="0" w:space="0" w:color="auto"/>
                        <w:right w:val="none" w:sz="0" w:space="0" w:color="auto"/>
                      </w:divBdr>
                      <w:divsChild>
                        <w:div w:id="1326085035">
                          <w:marLeft w:val="0"/>
                          <w:marRight w:val="0"/>
                          <w:marTop w:val="0"/>
                          <w:marBottom w:val="0"/>
                          <w:divBdr>
                            <w:top w:val="none" w:sz="0" w:space="0" w:color="auto"/>
                            <w:left w:val="none" w:sz="0" w:space="0" w:color="auto"/>
                            <w:bottom w:val="none" w:sz="0" w:space="0" w:color="auto"/>
                            <w:right w:val="none" w:sz="0" w:space="0" w:color="auto"/>
                          </w:divBdr>
                          <w:divsChild>
                            <w:div w:id="1317496324">
                              <w:marLeft w:val="0"/>
                              <w:marRight w:val="0"/>
                              <w:marTop w:val="0"/>
                              <w:marBottom w:val="0"/>
                              <w:divBdr>
                                <w:top w:val="none" w:sz="0" w:space="0" w:color="auto"/>
                                <w:left w:val="none" w:sz="0" w:space="0" w:color="auto"/>
                                <w:bottom w:val="none" w:sz="0" w:space="0" w:color="auto"/>
                                <w:right w:val="none" w:sz="0" w:space="0" w:color="auto"/>
                              </w:divBdr>
                              <w:divsChild>
                                <w:div w:id="346299392">
                                  <w:marLeft w:val="0"/>
                                  <w:marRight w:val="0"/>
                                  <w:marTop w:val="0"/>
                                  <w:marBottom w:val="0"/>
                                  <w:divBdr>
                                    <w:top w:val="none" w:sz="0" w:space="0" w:color="auto"/>
                                    <w:left w:val="none" w:sz="0" w:space="0" w:color="auto"/>
                                    <w:bottom w:val="none" w:sz="0" w:space="0" w:color="auto"/>
                                    <w:right w:val="none" w:sz="0" w:space="0" w:color="auto"/>
                                  </w:divBdr>
                                  <w:divsChild>
                                    <w:div w:id="1423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875844">
      <w:bodyDiv w:val="1"/>
      <w:marLeft w:val="0"/>
      <w:marRight w:val="0"/>
      <w:marTop w:val="0"/>
      <w:marBottom w:val="0"/>
      <w:divBdr>
        <w:top w:val="none" w:sz="0" w:space="0" w:color="auto"/>
        <w:left w:val="none" w:sz="0" w:space="0" w:color="auto"/>
        <w:bottom w:val="none" w:sz="0" w:space="0" w:color="auto"/>
        <w:right w:val="none" w:sz="0" w:space="0" w:color="auto"/>
      </w:divBdr>
    </w:div>
    <w:div w:id="1527594558">
      <w:bodyDiv w:val="1"/>
      <w:marLeft w:val="0"/>
      <w:marRight w:val="0"/>
      <w:marTop w:val="0"/>
      <w:marBottom w:val="0"/>
      <w:divBdr>
        <w:top w:val="none" w:sz="0" w:space="0" w:color="auto"/>
        <w:left w:val="none" w:sz="0" w:space="0" w:color="auto"/>
        <w:bottom w:val="none" w:sz="0" w:space="0" w:color="auto"/>
        <w:right w:val="none" w:sz="0" w:space="0" w:color="auto"/>
      </w:divBdr>
    </w:div>
    <w:div w:id="1635671142">
      <w:bodyDiv w:val="1"/>
      <w:marLeft w:val="0"/>
      <w:marRight w:val="0"/>
      <w:marTop w:val="0"/>
      <w:marBottom w:val="0"/>
      <w:divBdr>
        <w:top w:val="none" w:sz="0" w:space="0" w:color="auto"/>
        <w:left w:val="none" w:sz="0" w:space="0" w:color="auto"/>
        <w:bottom w:val="none" w:sz="0" w:space="0" w:color="auto"/>
        <w:right w:val="none" w:sz="0" w:space="0" w:color="auto"/>
      </w:divBdr>
    </w:div>
    <w:div w:id="1850291517">
      <w:bodyDiv w:val="1"/>
      <w:marLeft w:val="0"/>
      <w:marRight w:val="0"/>
      <w:marTop w:val="0"/>
      <w:marBottom w:val="0"/>
      <w:divBdr>
        <w:top w:val="none" w:sz="0" w:space="0" w:color="auto"/>
        <w:left w:val="none" w:sz="0" w:space="0" w:color="auto"/>
        <w:bottom w:val="none" w:sz="0" w:space="0" w:color="auto"/>
        <w:right w:val="none" w:sz="0" w:space="0" w:color="auto"/>
      </w:divBdr>
    </w:div>
    <w:div w:id="1898123955">
      <w:bodyDiv w:val="1"/>
      <w:marLeft w:val="0"/>
      <w:marRight w:val="0"/>
      <w:marTop w:val="0"/>
      <w:marBottom w:val="0"/>
      <w:divBdr>
        <w:top w:val="none" w:sz="0" w:space="0" w:color="auto"/>
        <w:left w:val="none" w:sz="0" w:space="0" w:color="auto"/>
        <w:bottom w:val="none" w:sz="0" w:space="0" w:color="auto"/>
        <w:right w:val="none" w:sz="0" w:space="0" w:color="auto"/>
      </w:divBdr>
    </w:div>
    <w:div w:id="1900290242">
      <w:bodyDiv w:val="1"/>
      <w:marLeft w:val="0"/>
      <w:marRight w:val="0"/>
      <w:marTop w:val="0"/>
      <w:marBottom w:val="0"/>
      <w:divBdr>
        <w:top w:val="none" w:sz="0" w:space="0" w:color="auto"/>
        <w:left w:val="none" w:sz="0" w:space="0" w:color="auto"/>
        <w:bottom w:val="none" w:sz="0" w:space="0" w:color="auto"/>
        <w:right w:val="none" w:sz="0" w:space="0" w:color="auto"/>
      </w:divBdr>
      <w:divsChild>
        <w:div w:id="1322541336">
          <w:marLeft w:val="480"/>
          <w:marRight w:val="0"/>
          <w:marTop w:val="0"/>
          <w:marBottom w:val="0"/>
          <w:divBdr>
            <w:top w:val="none" w:sz="0" w:space="0" w:color="auto"/>
            <w:left w:val="none" w:sz="0" w:space="0" w:color="auto"/>
            <w:bottom w:val="none" w:sz="0" w:space="0" w:color="auto"/>
            <w:right w:val="none" w:sz="0" w:space="0" w:color="auto"/>
          </w:divBdr>
          <w:divsChild>
            <w:div w:id="12494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3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ca.state.mn.us/sites/default/files/wq-iw1-72.pdf" TargetMode="External"/><Relationship Id="rId21" Type="http://schemas.openxmlformats.org/officeDocument/2006/relationships/header" Target="header3.xml"/><Relationship Id="rId34" Type="http://schemas.openxmlformats.org/officeDocument/2006/relationships/hyperlink" Target="https://www.pca.state.mn.us/sites/default/files/wq-iw1-72.pdf" TargetMode="External"/><Relationship Id="rId42" Type="http://schemas.openxmlformats.org/officeDocument/2006/relationships/hyperlink" Target="https://www.pca.state.mn.us/sites/default/files/wq-iw1-72.pdf" TargetMode="External"/><Relationship Id="rId47" Type="http://schemas.openxmlformats.org/officeDocument/2006/relationships/hyperlink" Target="https://www.pca.state.mn.us/sites/default/files/wq-iw1-72.pdf" TargetMode="External"/><Relationship Id="rId50" Type="http://schemas.openxmlformats.org/officeDocument/2006/relationships/hyperlink" Target="https://www.pca.state.mn.us/sites/default/files/wq-iw1-72.pdf" TargetMode="External"/><Relationship Id="rId55" Type="http://schemas.openxmlformats.org/officeDocument/2006/relationships/hyperlink" Target="https://www.pca.state.mn.us/sites/default/files/wq-iw1-72.pdf" TargetMode="External"/><Relationship Id="rId63" Type="http://schemas.openxmlformats.org/officeDocument/2006/relationships/hyperlink" Target="https://www.pca.state.mn.us/water/healthier-watersheds" TargetMode="External"/><Relationship Id="rId68" Type="http://schemas.openxmlformats.org/officeDocument/2006/relationships/hyperlink" Target="mailto:kurtis.soular@state.mn.us" TargetMode="External"/><Relationship Id="rId76" Type="http://schemas.openxmlformats.org/officeDocument/2006/relationships/image" Target="media/image6.png"/><Relationship Id="rId84" Type="http://schemas.openxmlformats.org/officeDocument/2006/relationships/hyperlink" Target="https://www.epa.gov/system/files/documents/2022-09/CWA%20Section%20303d%20Vision_September%202022.pdf" TargetMode="External"/><Relationship Id="rId89" Type="http://schemas.openxmlformats.org/officeDocument/2006/relationships/hyperlink" Target="https://www.pca.state.mn.us/sites/default/files/wq-s1-80.pdf" TargetMode="External"/><Relationship Id="rId97" Type="http://schemas.openxmlformats.org/officeDocument/2006/relationships/hyperlink" Target="https://www.pca.state.mn.us/sites/default/files/wq-iw1-72.pdf" TargetMode="External"/><Relationship Id="rId7" Type="http://schemas.openxmlformats.org/officeDocument/2006/relationships/settings" Target="settings.xml"/><Relationship Id="rId71" Type="http://schemas.openxmlformats.org/officeDocument/2006/relationships/hyperlink" Target="http://tableau/" TargetMode="External"/><Relationship Id="rId92" Type="http://schemas.openxmlformats.org/officeDocument/2006/relationships/hyperlink" Target="https://www.pca.state.mn.us/sites/default/files/wq-s1-86.pdf"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pca.state.mn.us/sites/default/files/wq-iw1-72.pdf" TargetMode="Externa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s://gisdata.mn.gov/dataset/biota-marschner-presettle-veg" TargetMode="External"/><Relationship Id="rId37" Type="http://schemas.openxmlformats.org/officeDocument/2006/relationships/hyperlink" Target="mailto:Anna.Bosch@state.mn.us" TargetMode="External"/><Relationship Id="rId40" Type="http://schemas.openxmlformats.org/officeDocument/2006/relationships/hyperlink" Target="https://hdsc.nws.noaa.gov/hdsc/pfds/" TargetMode="External"/><Relationship Id="rId45" Type="http://schemas.openxmlformats.org/officeDocument/2006/relationships/hyperlink" Target="https://www.pca.state.mn.us/sites/default/files/wq-iw1-72.pdf" TargetMode="External"/><Relationship Id="rId53" Type="http://schemas.openxmlformats.org/officeDocument/2006/relationships/hyperlink" Target="https://www.pca.state.mn.us/sites/default/files/wq-iw1-72.pdf" TargetMode="External"/><Relationship Id="rId58" Type="http://schemas.openxmlformats.org/officeDocument/2006/relationships/hyperlink" Target="https://www.census.gov/data/tables/time-series/demo/popest/2010s-total-cities-and-towns.html" TargetMode="External"/><Relationship Id="rId66" Type="http://schemas.openxmlformats.org/officeDocument/2006/relationships/hyperlink" Target="https://www.pca.state.mn.us/water/ssts-financial-assistance" TargetMode="External"/><Relationship Id="rId74" Type="http://schemas.openxmlformats.org/officeDocument/2006/relationships/image" Target="media/image5.png"/><Relationship Id="rId79" Type="http://schemas.openxmlformats.org/officeDocument/2006/relationships/hyperlink" Target="https://www.pca.state.mn.us/sites/default/files/wq-iw1-72.pdf" TargetMode="External"/><Relationship Id="rId87" Type="http://schemas.openxmlformats.org/officeDocument/2006/relationships/hyperlink" Target="https://www.pca.state.mn.us/sites/default/files/p-gen1-10.pdf" TargetMode="Externa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pca.state.mn.us/sites/default/files/wq-iw1-72.pdf" TargetMode="External"/><Relationship Id="rId82" Type="http://schemas.openxmlformats.org/officeDocument/2006/relationships/hyperlink" Target="https://doi.org/10.1016/j.scitotenv.2015.08.013" TargetMode="External"/><Relationship Id="rId90" Type="http://schemas.openxmlformats.org/officeDocument/2006/relationships/hyperlink" Target="https://www.pca.state.mn.us/sites/default/files/wq-f1-01.pdf" TargetMode="External"/><Relationship Id="rId95" Type="http://schemas.openxmlformats.org/officeDocument/2006/relationships/hyperlink" Target="https://www.pca.state.mn.us/sites/default/files/wq-iw1-83.pdf" TargetMode="External"/><Relationship Id="rId19" Type="http://schemas.openxmlformats.org/officeDocument/2006/relationships/hyperlink" Target="https://www.pca.state.mn.us/water/tmdl-project-resources"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yperlink" Target="https://www.pca.state.mn.us/air-water-land-climate/minnesotas-impaired-waters-list" TargetMode="External"/><Relationship Id="rId35" Type="http://schemas.openxmlformats.org/officeDocument/2006/relationships/hyperlink" Target="https://www.pca.state.mn.us/sites/default/files/wq-iw1-72.pdf" TargetMode="External"/><Relationship Id="rId43" Type="http://schemas.openxmlformats.org/officeDocument/2006/relationships/hyperlink" Target="mailto:Kaity.Taylor@state.mn.us" TargetMode="External"/><Relationship Id="rId48" Type="http://schemas.openxmlformats.org/officeDocument/2006/relationships/hyperlink" Target="https://www.pca.state.mn.us/sites/default/files/wq-iw1-72.pdf" TargetMode="External"/><Relationship Id="rId56" Type="http://schemas.openxmlformats.org/officeDocument/2006/relationships/hyperlink" Target="https://www.pca.state.mn.us/sites/default/files/wq-iw1-72.pdf" TargetMode="External"/><Relationship Id="rId64" Type="http://schemas.openxmlformats.org/officeDocument/2006/relationships/image" Target="media/image3.png"/><Relationship Id="rId69" Type="http://schemas.openxmlformats.org/officeDocument/2006/relationships/hyperlink" Target="https://www.pca.state.mn.us/sites/default/files/wq-iw1-72.pdf" TargetMode="External"/><Relationship Id="rId77" Type="http://schemas.openxmlformats.org/officeDocument/2006/relationships/hyperlink" Target="https://stormwater.pca.state.mn.us/index.php?title=Guidance_for_meeting_bacteria_TMDL_MS4_permit_requirements" TargetMode="External"/><Relationship Id="rId100" Type="http://schemas.openxmlformats.org/officeDocument/2006/relationships/hyperlink" Target="https://www.pca.state.mn.us/sites/default/files/wq-iw1-72.pdf" TargetMode="External"/><Relationship Id="rId8" Type="http://schemas.openxmlformats.org/officeDocument/2006/relationships/webSettings" Target="webSettings.xml"/><Relationship Id="rId51" Type="http://schemas.openxmlformats.org/officeDocument/2006/relationships/hyperlink" Target="https://www.pca.state.mn.us/sites/default/files/wq-iw1-72.pdf" TargetMode="External"/><Relationship Id="rId72" Type="http://schemas.openxmlformats.org/officeDocument/2006/relationships/hyperlink" Target="https://bwsr.state.mn.us/mn-crep-landowners" TargetMode="External"/><Relationship Id="rId80" Type="http://schemas.openxmlformats.org/officeDocument/2006/relationships/hyperlink" Target="https://www.pca.state.mn.us/sites/default/files/wq-iw1-72.pdf" TargetMode="External"/><Relationship Id="rId85" Type="http://schemas.openxmlformats.org/officeDocument/2006/relationships/hyperlink" Target="https://doi.org/10.1111/jam.13468" TargetMode="External"/><Relationship Id="rId93" Type="http://schemas.openxmlformats.org/officeDocument/2006/relationships/hyperlink" Target="https://www.pca.state.mn.us/sites/default/files/wq-gen1-15.pdf" TargetMode="External"/><Relationship Id="rId98" Type="http://schemas.openxmlformats.org/officeDocument/2006/relationships/hyperlink" Target="http://tableau/"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hyperlink" Target="https://www.pca.state.mn.us/sites/default/files/wq-iw1-72.pdf" TargetMode="External"/><Relationship Id="rId33" Type="http://schemas.openxmlformats.org/officeDocument/2006/relationships/hyperlink" Target="https://www.pca.state.mn.us/sites/default/files/wq-iw1-72.pdf" TargetMode="External"/><Relationship Id="rId38" Type="http://schemas.openxmlformats.org/officeDocument/2006/relationships/hyperlink" Target="https://www.pca.state.mn.us/sites/default/files/wq-iw8-63e.pdf" TargetMode="External"/><Relationship Id="rId46" Type="http://schemas.openxmlformats.org/officeDocument/2006/relationships/hyperlink" Target="https://www.pca.state.mn.us/sites/default/files/wq-iw1-72.pdf" TargetMode="External"/><Relationship Id="rId59" Type="http://schemas.openxmlformats.org/officeDocument/2006/relationships/hyperlink" Target="https://mn.gov/admin/demography/data-by-place/" TargetMode="External"/><Relationship Id="rId67" Type="http://schemas.openxmlformats.org/officeDocument/2006/relationships/hyperlink" Target="mailto:" TargetMode="External"/><Relationship Id="rId20" Type="http://schemas.openxmlformats.org/officeDocument/2006/relationships/hyperlink" Target="https://www.pca.state.mn.us/business-with-us/tmdl-and-wraps-guidance" TargetMode="External"/><Relationship Id="rId41" Type="http://schemas.openxmlformats.org/officeDocument/2006/relationships/hyperlink" Target="https://www.pca.state.mn.us/sites/default/files/wq-iw1-72.pdf" TargetMode="External"/><Relationship Id="rId54" Type="http://schemas.openxmlformats.org/officeDocument/2006/relationships/hyperlink" Target="https://www.pca.state.mn.us/sites/default/files/wq-iw1-72.pdf" TargetMode="External"/><Relationship Id="rId62" Type="http://schemas.openxmlformats.org/officeDocument/2006/relationships/hyperlink" Target="https://www.pca.state.mn.us/water/wastewater-treatment-plant-progress" TargetMode="External"/><Relationship Id="rId70" Type="http://schemas.openxmlformats.org/officeDocument/2006/relationships/hyperlink" Target="https://bwsr.state.mn.us/buffer-program-update" TargetMode="External"/><Relationship Id="rId75" Type="http://schemas.openxmlformats.org/officeDocument/2006/relationships/hyperlink" Target="https://public.tableau.com/app/profile/mpca.data.services/viz/CWAA-Spendingforimplementationprojects/Spendingforimplementationprojects" TargetMode="External"/><Relationship Id="rId83" Type="http://schemas.openxmlformats.org/officeDocument/2006/relationships/hyperlink" Target="https://www.epa.gov/sites/default/files/2015-06/documents/2004_07_07_septics_septic_2002_osdm_all.pdf" TargetMode="External"/><Relationship Id="rId88" Type="http://schemas.openxmlformats.org/officeDocument/2006/relationships/hyperlink" Target="https://www.pca.state.mn.us/sites/default/files/wq-iw9-13e.pdf" TargetMode="External"/><Relationship Id="rId91" Type="http://schemas.openxmlformats.org/officeDocument/2006/relationships/hyperlink" Target="https://www.pca.state.mn.us/water/five-year-progress-report" TargetMode="External"/><Relationship Id="rId96" Type="http://schemas.openxmlformats.org/officeDocument/2006/relationships/hyperlink" Target="https://www.pca.state.mn.us/sites/default/files/wq-iw1-04m.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oter" Target="footer5.xml"/><Relationship Id="rId28" Type="http://schemas.openxmlformats.org/officeDocument/2006/relationships/hyperlink" Target="https://www.pca.state.mn.us/sites/default/files/wq-iw1-72.pdf" TargetMode="External"/><Relationship Id="rId36" Type="http://schemas.openxmlformats.org/officeDocument/2006/relationships/hyperlink" Target="https://www.pca.state.mn.us/sites/default/files/wq-iw1-72.pdf" TargetMode="External"/><Relationship Id="rId49" Type="http://schemas.openxmlformats.org/officeDocument/2006/relationships/hyperlink" Target="https://www.pca.state.mn.us/sites/default/files/wq-iw1-72.pdf" TargetMode="External"/><Relationship Id="rId57" Type="http://schemas.openxmlformats.org/officeDocument/2006/relationships/hyperlink" Target="https://www.census.gov/data/tables/time-series/demo/popest/2010s-counties-total.html" TargetMode="External"/><Relationship Id="rId10" Type="http://schemas.openxmlformats.org/officeDocument/2006/relationships/endnotes" Target="endnotes.xml"/><Relationship Id="rId31" Type="http://schemas.openxmlformats.org/officeDocument/2006/relationships/hyperlink" Target="https://www.pca.state.mn.us/sites/default/files/wq-iw1-72.pdf" TargetMode="External"/><Relationship Id="rId44" Type="http://schemas.openxmlformats.org/officeDocument/2006/relationships/hyperlink" Target="https://www.pca.state.mn.us/sites/default/files/wq-iw1-72.pdf" TargetMode="External"/><Relationship Id="rId52" Type="http://schemas.openxmlformats.org/officeDocument/2006/relationships/hyperlink" Target="https://www.pca.state.mn.us/sites/default/files/wq-iw1-72.pdf" TargetMode="External"/><Relationship Id="rId60" Type="http://schemas.openxmlformats.org/officeDocument/2006/relationships/hyperlink" Target="https://metrocouncil.org/Data-and-Maps/Data/CouncilResearchProducts/Council-Forecasts.aspx" TargetMode="External"/><Relationship Id="rId65" Type="http://schemas.openxmlformats.org/officeDocument/2006/relationships/image" Target="media/image4.png"/><Relationship Id="rId73" Type="http://schemas.openxmlformats.org/officeDocument/2006/relationships/hyperlink" Target="https://bwsr.state.mn.us/summary-conservation-lands-county" TargetMode="External"/><Relationship Id="rId78" Type="http://schemas.openxmlformats.org/officeDocument/2006/relationships/hyperlink" Target="https://stormwater.pca.state.mn.us/index.php?title=Guidance_for_meeting_chloride_TMDL_MS4_permit_requirements" TargetMode="External"/><Relationship Id="rId81" Type="http://schemas.openxmlformats.org/officeDocument/2006/relationships/image" Target="media/image7.png"/><Relationship Id="rId86" Type="http://schemas.openxmlformats.org/officeDocument/2006/relationships/hyperlink" Target="https://www.pca.state.mn.us/sites/default/files/wq-lar3-01.pdf" TargetMode="External"/><Relationship Id="rId94" Type="http://schemas.openxmlformats.org/officeDocument/2006/relationships/hyperlink" Target="https://www.pca.state.mn.us/sites/default/files/wq-iw1-82.pdf" TargetMode="External"/><Relationship Id="rId99" Type="http://schemas.openxmlformats.org/officeDocument/2006/relationships/hyperlink" Target="https://www.pca.state.mn.us/water/minnesotas-impaired-waters-list"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pca.state.mn.us/sites/default/files/wq-iw1-72.pdf" TargetMode="External"/><Relationship Id="rId39" Type="http://schemas.openxmlformats.org/officeDocument/2006/relationships/hyperlink" Target="https://www.pca.state.mn.us/sites/default/files/wq-iw1-7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DDCC8B83AF824A9F5AA360F7EC6EF6" ma:contentTypeVersion="6" ma:contentTypeDescription="Create a new document." ma:contentTypeScope="" ma:versionID="0a74fa361ee797a4d929597aeb8725e4">
  <xsd:schema xmlns:xsd="http://www.w3.org/2001/XMLSchema" xmlns:xs="http://www.w3.org/2001/XMLSchema" xmlns:p="http://schemas.microsoft.com/office/2006/metadata/properties" xmlns:ns2="fff41837-5838-4dec-ad5d-0fd8d2f05163" xmlns:ns3="95469566-ff15-40dd-a806-b3ff38c3d566" targetNamespace="http://schemas.microsoft.com/office/2006/metadata/properties" ma:root="true" ma:fieldsID="f5705b913452e4bf3681b9256f117f9d" ns2:_="" ns3:_="">
    <xsd:import namespace="fff41837-5838-4dec-ad5d-0fd8d2f05163"/>
    <xsd:import namespace="95469566-ff15-40dd-a806-b3ff38c3d5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41837-5838-4dec-ad5d-0fd8d2f05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469566-ff15-40dd-a806-b3ff38c3d5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5469566-ff15-40dd-a806-b3ff38c3d566">
      <UserInfo>
        <DisplayName>Watkins, Justin (MPCA)</DisplayName>
        <AccountId>57</AccountId>
        <AccountType/>
      </UserInfo>
      <UserInfo>
        <DisplayName>Anderson, Chad (MPCA)</DisplayName>
        <AccountId>58</AccountId>
        <AccountType/>
      </UserInfo>
      <UserInfo>
        <DisplayName>Adrihan, Amy (She/Her/Hers) (MPCA)</DisplayName>
        <AccountId>59</AccountId>
        <AccountType/>
      </UserInfo>
      <UserInfo>
        <DisplayName>MacLean, Scott (MPCA)</DisplayName>
        <AccountId>42</AccountId>
        <AccountType/>
      </UserInfo>
      <UserInfo>
        <DisplayName>Nichols, Miranda (MPCA)</DisplayName>
        <AccountId>15</AccountId>
        <AccountType/>
      </UserInfo>
      <UserInfo>
        <DisplayName>Costin, Molly (MPCA)</DisplayName>
        <AccountId>37</AccountId>
        <AccountType/>
      </UserInfo>
      <UserInfo>
        <DisplayName>Johnson, Heather J (MPCA)</DisplayName>
        <AccountId>23</AccountId>
        <AccountType/>
      </UserInfo>
      <UserInfo>
        <DisplayName>Haugen, Theresa (MPCA)</DisplayName>
        <AccountId>24</AccountId>
        <AccountType/>
      </UserInfo>
      <UserInfo>
        <DisplayName>Skuta, Glenn (MPCA)</DisplayName>
        <AccountId>56</AccountId>
        <AccountType/>
      </UserInfo>
      <UserInfo>
        <DisplayName>Plevan, Andrea (MPCA)</DisplayName>
        <AccountId>10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82E37B-A259-43AA-AF2D-ADA9E22F8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41837-5838-4dec-ad5d-0fd8d2f05163"/>
    <ds:schemaRef ds:uri="95469566-ff15-40dd-a806-b3ff38c3d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9FC62-EE72-40BA-88B3-CA6436436AB1}">
  <ds:schemaRefs>
    <ds:schemaRef ds:uri="http://schemas.microsoft.com/office/2006/metadata/properties"/>
    <ds:schemaRef ds:uri="http://schemas.microsoft.com/office/infopath/2007/PartnerControls"/>
    <ds:schemaRef ds:uri="95469566-ff15-40dd-a806-b3ff38c3d566"/>
  </ds:schemaRefs>
</ds:datastoreItem>
</file>

<file path=customXml/itemProps3.xml><?xml version="1.0" encoding="utf-8"?>
<ds:datastoreItem xmlns:ds="http://schemas.openxmlformats.org/officeDocument/2006/customXml" ds:itemID="{422FEA0C-6B00-4CB3-ACBE-162A80960414}">
  <ds:schemaRefs>
    <ds:schemaRef ds:uri="http://schemas.openxmlformats.org/officeDocument/2006/bibliography"/>
  </ds:schemaRefs>
</ds:datastoreItem>
</file>

<file path=customXml/itemProps4.xml><?xml version="1.0" encoding="utf-8"?>
<ds:datastoreItem xmlns:ds="http://schemas.openxmlformats.org/officeDocument/2006/customXml" ds:itemID="{BCFC2F68-99A9-4D49-92F0-94F8EB45CB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70</Pages>
  <Words>21779</Words>
  <Characters>135989</Characters>
  <Application>Microsoft Office Word</Application>
  <DocSecurity>0</DocSecurity>
  <Lines>1133</Lines>
  <Paragraphs>314</Paragraphs>
  <ScaleCrop>false</ScaleCrop>
  <HeadingPairs>
    <vt:vector size="2" baseType="variant">
      <vt:variant>
        <vt:lpstr>Title</vt:lpstr>
      </vt:variant>
      <vt:variant>
        <vt:i4>1</vt:i4>
      </vt:variant>
    </vt:vector>
  </HeadingPairs>
  <TitlesOfParts>
    <vt:vector size="1" baseType="lpstr">
      <vt:lpstr>MPCA Total Maximum Daily Load (TMDL) - Report Template</vt:lpstr>
    </vt:vector>
  </TitlesOfParts>
  <Manager>Jinny Fricke, Noelle LeChevalier-Dufault</Manager>
  <Company>MPCA</Company>
  <LinksUpToDate>false</LinksUpToDate>
  <CharactersWithSpaces>157454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MPCA Total Maximum Daily Load (TMDL) - Report Template</dc:title>
  <dc:subject>This is a template to provide a consistent report format for TMDL reports in Minnesota.  This template will be used by MPCA staff, consultant, and watershed partners.</dc:subject>
  <dc:creator>Minnesota Pollution Control Agency - C.Lyman, A.Plevan, J.Fricke (J. Holstad, N. LeChevalier-Dufault - PST)</dc:creator>
  <cp:keywords>Minnesota Pollution Control Agency,MPCA,wq-iw1-00,water quality,impaired waters,total maximum daily load template,TMDL template,template,watershed TMDL,WRAPS,watershed</cp:keywords>
  <dc:description/>
  <cp:lastModifiedBy>Andrea Plevan</cp:lastModifiedBy>
  <cp:revision>7</cp:revision>
  <cp:lastPrinted>2019-12-27T22:12:00Z</cp:lastPrinted>
  <dcterms:created xsi:type="dcterms:W3CDTF">2024-03-07T15:58:00Z</dcterms:created>
  <dcterms:modified xsi:type="dcterms:W3CDTF">2024-03-07T19:44:00Z</dcterms:modified>
  <cp:category>water quality, watershed, impaired waters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0x010100D2DDCC8B83AF824A9F5AA360F7EC6EF6</vt:lpwstr>
  </property>
</Properties>
</file>