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780"/>
        <w:gridCol w:w="6930"/>
      </w:tblGrid>
      <w:tr w:rsidR="008303E2" w14:paraId="43E1836F" w14:textId="77777777" w:rsidTr="00A54366">
        <w:trPr>
          <w:cantSplit/>
          <w:trHeight w:val="1260"/>
        </w:trPr>
        <w:tc>
          <w:tcPr>
            <w:tcW w:w="3780" w:type="dxa"/>
          </w:tcPr>
          <w:p w14:paraId="5DF00953" w14:textId="77777777" w:rsidR="008303E2" w:rsidRDefault="0064522D" w:rsidP="00D87C39">
            <w:pPr>
              <w:widowControl w:val="0"/>
              <w:spacing w:before="120"/>
              <w:ind w:left="-110"/>
            </w:pPr>
            <w:r>
              <w:rPr>
                <w:noProof/>
              </w:rPr>
              <w:drawing>
                <wp:inline distT="0" distB="0" distL="0" distR="0" wp14:anchorId="08AB4F06" wp14:editId="13C66B22">
                  <wp:extent cx="2404872" cy="685800"/>
                  <wp:effectExtent l="0" t="0" r="0"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872" cy="685800"/>
                          </a:xfrm>
                          <a:prstGeom prst="rect">
                            <a:avLst/>
                          </a:prstGeom>
                          <a:noFill/>
                          <a:ln>
                            <a:noFill/>
                          </a:ln>
                        </pic:spPr>
                      </pic:pic>
                    </a:graphicData>
                  </a:graphic>
                </wp:inline>
              </w:drawing>
            </w:r>
          </w:p>
        </w:tc>
        <w:tc>
          <w:tcPr>
            <w:tcW w:w="6930" w:type="dxa"/>
          </w:tcPr>
          <w:p w14:paraId="69C14C71" w14:textId="183B5D57" w:rsidR="003B1121" w:rsidRPr="001B6655" w:rsidRDefault="00EA41B3" w:rsidP="001B6655">
            <w:pPr>
              <w:pStyle w:val="Form-Title1"/>
              <w:spacing w:before="0"/>
              <w:rPr>
                <w:sz w:val="36"/>
                <w:szCs w:val="36"/>
              </w:rPr>
            </w:pPr>
            <w:r>
              <w:rPr>
                <w:sz w:val="36"/>
                <w:szCs w:val="36"/>
              </w:rPr>
              <w:t xml:space="preserve">Settling </w:t>
            </w:r>
            <w:r w:rsidR="00FA7C65">
              <w:rPr>
                <w:sz w:val="36"/>
                <w:szCs w:val="36"/>
              </w:rPr>
              <w:t xml:space="preserve">Review </w:t>
            </w:r>
            <w:r>
              <w:rPr>
                <w:sz w:val="36"/>
                <w:szCs w:val="36"/>
              </w:rPr>
              <w:t>Checklist</w:t>
            </w:r>
          </w:p>
          <w:p w14:paraId="2B8EBC8A" w14:textId="77777777" w:rsidR="003B1121" w:rsidRPr="003B1121" w:rsidRDefault="003B1121" w:rsidP="003B1121">
            <w:pPr>
              <w:pStyle w:val="Form-Title2"/>
            </w:pPr>
            <w:r w:rsidRPr="003B1121">
              <w:t>NPDES/SDS Permit Program</w:t>
            </w:r>
          </w:p>
          <w:p w14:paraId="0A2AB3AC" w14:textId="77777777" w:rsidR="003B1121" w:rsidRPr="003B1121" w:rsidRDefault="003B1121" w:rsidP="003B1121">
            <w:pPr>
              <w:pStyle w:val="Form-Title2"/>
              <w:spacing w:before="20"/>
              <w:rPr>
                <w:rFonts w:asciiTheme="minorHAnsi" w:hAnsiTheme="minorHAnsi" w:cstheme="minorHAnsi"/>
              </w:rPr>
            </w:pPr>
            <w:r w:rsidRPr="003B1121">
              <w:rPr>
                <w:rFonts w:asciiTheme="minorHAnsi" w:hAnsiTheme="minorHAnsi" w:cstheme="minorHAnsi"/>
              </w:rPr>
              <w:t>National Pollutant Discharge Elimination System (NPDES)/</w:t>
            </w:r>
            <w:r w:rsidRPr="003B1121">
              <w:rPr>
                <w:rFonts w:asciiTheme="minorHAnsi" w:hAnsiTheme="minorHAnsi" w:cstheme="minorHAnsi"/>
              </w:rPr>
              <w:br/>
              <w:t>State Disposal System (SDS)</w:t>
            </w:r>
          </w:p>
          <w:p w14:paraId="1DCFB1B7" w14:textId="34AD810E" w:rsidR="005517CB" w:rsidRPr="005517CB" w:rsidRDefault="005517CB" w:rsidP="00C06217">
            <w:pPr>
              <w:pStyle w:val="Form-Title4"/>
            </w:pPr>
            <w:r>
              <w:t xml:space="preserve">Doc Type: </w:t>
            </w:r>
            <w:r w:rsidR="003B1121" w:rsidRPr="003B1121">
              <w:t>Plan/Specification Review Summary</w:t>
            </w:r>
          </w:p>
        </w:tc>
      </w:tr>
    </w:tbl>
    <w:p w14:paraId="307C4654" w14:textId="7475165C" w:rsidR="003B1121" w:rsidRDefault="003B1121" w:rsidP="00FA7C65">
      <w:pPr>
        <w:pStyle w:val="Form-Bodytext1"/>
        <w:spacing w:before="36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275F838D" w:rsidR="003B1121" w:rsidRDefault="003B1121" w:rsidP="00FA7C65">
      <w:pPr>
        <w:pStyle w:val="Form-Bodytext1"/>
        <w:spacing w:before="240"/>
      </w:pPr>
      <w:r w:rsidRPr="003B1121">
        <w:rPr>
          <w:b/>
        </w:rPr>
        <w:t xml:space="preserve">Instructions: </w:t>
      </w:r>
      <w:r w:rsidRPr="003B1121">
        <w:t xml:space="preserve">The information in this checklist is based on the </w:t>
      </w:r>
      <w:r w:rsidRPr="003B1121">
        <w:rPr>
          <w:b/>
          <w:i/>
          <w:iCs/>
        </w:rPr>
        <w:t>Recommended Standards for Wastewater Facilities published by the Great Lakes Upper Mississippi River Board of State and Provincial Public Health and Environmental Managers (Ten</w:t>
      </w:r>
      <w:r w:rsidR="000A3EFD">
        <w:rPr>
          <w:b/>
          <w:i/>
          <w:iCs/>
        </w:rPr>
        <w:t> </w:t>
      </w:r>
      <w:r w:rsidRPr="003B1121">
        <w:rPr>
          <w:b/>
          <w:i/>
          <w:iCs/>
        </w:rPr>
        <w:t>State Standards) 2014 Edition,</w:t>
      </w:r>
      <w:r w:rsidRPr="003B1121">
        <w:t xml:space="preserve"> other accepted engineering references, and MPCA recommendations. Specific references</w:t>
      </w:r>
      <w:r w:rsidR="00AF187B">
        <w:t>, other than Ten State Standards,</w:t>
      </w:r>
      <w:r w:rsidRPr="003B1121">
        <w:t xml:space="preserve"> are listed where appropriate. The checklist is organized according to the numbering sequence found in Ten State Standards to allow for ease in locating the entire content and text of the recommendations.</w:t>
      </w:r>
    </w:p>
    <w:p w14:paraId="5EBA1081" w14:textId="77777777" w:rsidR="00AF187B" w:rsidRDefault="00AF187B" w:rsidP="00AF187B">
      <w:pPr>
        <w:pStyle w:val="Form-Bodytext1"/>
      </w:pPr>
      <w:r w:rsidRPr="003B1121">
        <w:t>The checklist is designed so that a “</w:t>
      </w:r>
      <w:r w:rsidRPr="003E4D06">
        <w:rPr>
          <w:b/>
          <w:bCs w:val="0"/>
        </w:rPr>
        <w:t>yes</w:t>
      </w:r>
      <w:r w:rsidRPr="003B1121">
        <w:t>” answer indicates compliance with Ten State Standards et al</w:t>
      </w:r>
      <w:r>
        <w:t>.</w:t>
      </w:r>
    </w:p>
    <w:p w14:paraId="23181722" w14:textId="3E55DC00" w:rsidR="00AF187B" w:rsidRDefault="00AF187B" w:rsidP="00AF187B">
      <w:pPr>
        <w:pStyle w:val="Form-Bodytext1"/>
      </w:pPr>
      <w:r>
        <w:t>A</w:t>
      </w:r>
      <w:r w:rsidRPr="003B1121">
        <w:t xml:space="preserve"> “</w:t>
      </w:r>
      <w:r w:rsidRPr="003E4D06">
        <w:rPr>
          <w:b/>
          <w:bCs w:val="0"/>
        </w:rPr>
        <w:t>no</w:t>
      </w:r>
      <w:r w:rsidRPr="003B1121">
        <w:t>” answer indicates a deviation from Ten State Standards et al. Answering “no” to any question will require justification</w:t>
      </w:r>
      <w:r w:rsidR="00CB3272">
        <w:t xml:space="preserve"> that can be provided at the end of the checklist</w:t>
      </w:r>
      <w:r w:rsidRPr="003B1121">
        <w:t xml:space="preserve"> and possibly supporting information, from wastewater treatment plant operational data, to demonstrate how the intent of the recommendation will be met. Additional information may be requested based on site specific conditions.</w:t>
      </w:r>
    </w:p>
    <w:p w14:paraId="6E3C26E6" w14:textId="77777777" w:rsidR="00AF187B" w:rsidRPr="003B1121" w:rsidRDefault="00AF187B" w:rsidP="00AF187B">
      <w:pPr>
        <w:pStyle w:val="Form-Bodytext1"/>
      </w:pPr>
      <w:r>
        <w:t>A</w:t>
      </w:r>
      <w:r w:rsidRPr="003B1121">
        <w:t xml:space="preserve"> “</w:t>
      </w:r>
      <w:r w:rsidRPr="003E4D06">
        <w:rPr>
          <w:b/>
          <w:bCs w:val="0"/>
        </w:rPr>
        <w:t>N/A</w:t>
      </w:r>
      <w:r w:rsidRPr="003B1121">
        <w:t>” answer means not applicable because the equipment associated with the question is not included in the design</w:t>
      </w:r>
      <w:r>
        <w:t>.</w:t>
      </w:r>
    </w:p>
    <w:p w14:paraId="1A34392D" w14:textId="3C1265A6" w:rsidR="00BC05F4" w:rsidRDefault="00BC05F4" w:rsidP="00FA7C65">
      <w:pPr>
        <w:pStyle w:val="Form-Heading1"/>
        <w:spacing w:before="240" w:after="0"/>
        <w:ind w:left="0" w:firstLine="0"/>
      </w:pPr>
      <w:r w:rsidRPr="00BC05F4">
        <w:t>Wastewater Treatment Facility</w:t>
      </w:r>
      <w:r>
        <w:t xml:space="preserve"> information</w:t>
      </w:r>
      <w:r w:rsidRPr="00BC05F4">
        <w:t xml:space="preserve"> </w:t>
      </w:r>
    </w:p>
    <w:tbl>
      <w:tblPr>
        <w:tblW w:w="10728" w:type="dxa"/>
        <w:tblInd w:w="7" w:type="dxa"/>
        <w:tblLayout w:type="fixed"/>
        <w:tblCellMar>
          <w:left w:w="43" w:type="dxa"/>
          <w:right w:w="43" w:type="dxa"/>
        </w:tblCellMar>
        <w:tblLook w:val="01E0" w:firstRow="1" w:lastRow="1" w:firstColumn="1" w:lastColumn="1" w:noHBand="0" w:noVBand="0"/>
      </w:tblPr>
      <w:tblGrid>
        <w:gridCol w:w="1497"/>
        <w:gridCol w:w="296"/>
        <w:gridCol w:w="3418"/>
        <w:gridCol w:w="2757"/>
        <w:gridCol w:w="2760"/>
      </w:tblGrid>
      <w:tr w:rsidR="00451AFA" w:rsidRPr="00BC05F4" w14:paraId="1135B72D" w14:textId="77777777" w:rsidTr="00072562">
        <w:trPr>
          <w:cantSplit/>
        </w:trPr>
        <w:tc>
          <w:tcPr>
            <w:tcW w:w="1793" w:type="dxa"/>
            <w:gridSpan w:val="2"/>
            <w:tcMar>
              <w:left w:w="0" w:type="dxa"/>
              <w:right w:w="0" w:type="dxa"/>
            </w:tcMar>
            <w:vAlign w:val="bottom"/>
          </w:tcPr>
          <w:p w14:paraId="68A9B3E3" w14:textId="77777777" w:rsidR="00451AFA" w:rsidRPr="00BC05F4" w:rsidRDefault="00451AFA" w:rsidP="0076453E">
            <w:pPr>
              <w:pStyle w:val="Form-Bodytext1"/>
              <w:rPr>
                <w:b/>
                <w:bCs w:val="0"/>
                <w:sz w:val="20"/>
              </w:rPr>
            </w:pPr>
            <w:r w:rsidRPr="00BC05F4">
              <w:rPr>
                <w:rFonts w:cs="Arial"/>
                <w:b/>
                <w:bCs w:val="0"/>
                <w:sz w:val="20"/>
              </w:rPr>
              <w:t xml:space="preserve">Date </w:t>
            </w:r>
            <w:r w:rsidRPr="004745AB">
              <w:rPr>
                <w:rFonts w:cs="Arial"/>
                <w:sz w:val="20"/>
              </w:rPr>
              <w:t>(mm/dd/yyyy)</w:t>
            </w:r>
            <w:r w:rsidRPr="004745AB">
              <w:rPr>
                <w:sz w:val="20"/>
              </w:rPr>
              <w:t>:</w:t>
            </w:r>
          </w:p>
        </w:tc>
        <w:tc>
          <w:tcPr>
            <w:tcW w:w="3418" w:type="dxa"/>
            <w:tcBorders>
              <w:bottom w:val="single" w:sz="2" w:space="0" w:color="auto"/>
            </w:tcBorders>
            <w:tcMar>
              <w:left w:w="115" w:type="dxa"/>
              <w:right w:w="0" w:type="dxa"/>
            </w:tcMar>
            <w:vAlign w:val="bottom"/>
          </w:tcPr>
          <w:p w14:paraId="5166F184" w14:textId="684BCF85" w:rsidR="00451AFA" w:rsidRPr="00BC05F4" w:rsidRDefault="00FA7C65" w:rsidP="0076453E">
            <w:pPr>
              <w:pStyle w:val="Form-Bodytext1"/>
              <w:rPr>
                <w:sz w:val="20"/>
              </w:rPr>
            </w:pPr>
            <w:r>
              <w:rPr>
                <w:rFonts w:cs="Arial"/>
                <w:sz w:val="20"/>
              </w:rPr>
              <w:fldChar w:fldCharType="begin">
                <w:ffData>
                  <w:name w:val="Text112"/>
                  <w:enabled/>
                  <w:calcOnExit w:val="0"/>
                  <w:textInput>
                    <w:type w:val="date"/>
                    <w:format w:val="M/d/yyyy"/>
                  </w:textInput>
                </w:ffData>
              </w:fldChar>
            </w:r>
            <w:bookmarkStart w:id="0" w:name="Text1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c>
          <w:tcPr>
            <w:tcW w:w="2757" w:type="dxa"/>
            <w:vAlign w:val="bottom"/>
          </w:tcPr>
          <w:p w14:paraId="754C3DED" w14:textId="77777777" w:rsidR="00451AFA" w:rsidRPr="00BC05F4" w:rsidRDefault="00451AFA" w:rsidP="0076453E">
            <w:pPr>
              <w:pStyle w:val="Form-Bodytext1"/>
              <w:jc w:val="right"/>
              <w:rPr>
                <w:sz w:val="20"/>
              </w:rPr>
            </w:pPr>
            <w:r w:rsidRPr="00C804D4">
              <w:rPr>
                <w:b/>
                <w:bCs w:val="0"/>
                <w:sz w:val="20"/>
              </w:rPr>
              <w:t>MPCA Project No:</w:t>
            </w:r>
            <w:r>
              <w:t xml:space="preserve"> </w:t>
            </w:r>
          </w:p>
        </w:tc>
        <w:tc>
          <w:tcPr>
            <w:tcW w:w="2760" w:type="dxa"/>
            <w:tcBorders>
              <w:bottom w:val="single" w:sz="4" w:space="0" w:color="auto"/>
            </w:tcBorders>
            <w:tcMar>
              <w:left w:w="115" w:type="dxa"/>
              <w:right w:w="115" w:type="dxa"/>
            </w:tcMar>
            <w:vAlign w:val="bottom"/>
          </w:tcPr>
          <w:p w14:paraId="08F0994C" w14:textId="77777777" w:rsidR="00451AFA" w:rsidRPr="00BC05F4" w:rsidRDefault="00451AFA" w:rsidP="0076453E">
            <w:pPr>
              <w:pStyle w:val="Form-Bodytext1"/>
              <w:rPr>
                <w:sz w:val="20"/>
              </w:rPr>
            </w:pPr>
            <w:r>
              <w:rPr>
                <w:sz w:val="20"/>
              </w:rPr>
              <w:fldChar w:fldCharType="begin">
                <w:ffData>
                  <w:name w:val="Text119"/>
                  <w:enabled/>
                  <w:calcOnExit w:val="0"/>
                  <w:textInput/>
                </w:ffData>
              </w:fldChar>
            </w:r>
            <w:bookmarkStart w:id="1" w:name="Text1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451AFA" w:rsidRPr="003B1121" w14:paraId="60EB260A" w14:textId="77777777" w:rsidTr="00072562">
        <w:trPr>
          <w:cantSplit/>
        </w:trPr>
        <w:tc>
          <w:tcPr>
            <w:tcW w:w="1497" w:type="dxa"/>
            <w:tcMar>
              <w:left w:w="0" w:type="dxa"/>
              <w:right w:w="0" w:type="dxa"/>
            </w:tcMar>
            <w:vAlign w:val="bottom"/>
          </w:tcPr>
          <w:p w14:paraId="54C10686" w14:textId="77777777" w:rsidR="00451AFA" w:rsidRPr="00AF187B" w:rsidRDefault="00451AFA" w:rsidP="0076453E">
            <w:pPr>
              <w:pStyle w:val="Form-Bodytext1"/>
              <w:rPr>
                <w:b/>
                <w:bCs w:val="0"/>
                <w:sz w:val="20"/>
              </w:rPr>
            </w:pPr>
            <w:r w:rsidRPr="00AF187B">
              <w:rPr>
                <w:b/>
                <w:bCs w:val="0"/>
                <w:sz w:val="20"/>
              </w:rPr>
              <w:t>Title of project:</w:t>
            </w:r>
          </w:p>
        </w:tc>
        <w:tc>
          <w:tcPr>
            <w:tcW w:w="9231" w:type="dxa"/>
            <w:gridSpan w:val="4"/>
            <w:tcBorders>
              <w:bottom w:val="single" w:sz="4" w:space="0" w:color="auto"/>
            </w:tcBorders>
            <w:tcMar>
              <w:left w:w="115" w:type="dxa"/>
              <w:right w:w="0" w:type="dxa"/>
            </w:tcMar>
            <w:vAlign w:val="bottom"/>
          </w:tcPr>
          <w:p w14:paraId="0C241FF8"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54E1047F" w14:textId="1559B502" w:rsidR="003B1121"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0728" w:type="dxa"/>
        <w:tblInd w:w="7" w:type="dxa"/>
        <w:tblLayout w:type="fixed"/>
        <w:tblCellMar>
          <w:left w:w="43" w:type="dxa"/>
          <w:right w:w="43" w:type="dxa"/>
        </w:tblCellMar>
        <w:tblLook w:val="01E0" w:firstRow="1" w:lastRow="1" w:firstColumn="1" w:lastColumn="1" w:noHBand="0" w:noVBand="0"/>
      </w:tblPr>
      <w:tblGrid>
        <w:gridCol w:w="533"/>
        <w:gridCol w:w="630"/>
        <w:gridCol w:w="810"/>
        <w:gridCol w:w="4050"/>
        <w:gridCol w:w="2384"/>
        <w:gridCol w:w="406"/>
        <w:gridCol w:w="1915"/>
      </w:tblGrid>
      <w:tr w:rsidR="00451AFA" w:rsidRPr="003B1121" w14:paraId="2AA274E1" w14:textId="77777777" w:rsidTr="0076453E">
        <w:trPr>
          <w:cantSplit/>
        </w:trPr>
        <w:tc>
          <w:tcPr>
            <w:tcW w:w="1163" w:type="dxa"/>
            <w:gridSpan w:val="2"/>
            <w:tcMar>
              <w:left w:w="0" w:type="dxa"/>
              <w:right w:w="0" w:type="dxa"/>
            </w:tcMar>
            <w:vAlign w:val="bottom"/>
          </w:tcPr>
          <w:p w14:paraId="2A78D369" w14:textId="77777777" w:rsidR="00451AFA" w:rsidRPr="003B1121" w:rsidRDefault="00451AFA" w:rsidP="0076453E">
            <w:pPr>
              <w:pStyle w:val="Form-Bodytext1"/>
            </w:pPr>
            <w:r w:rsidRPr="003B1121">
              <w:t>Facility name:</w:t>
            </w:r>
          </w:p>
        </w:tc>
        <w:tc>
          <w:tcPr>
            <w:tcW w:w="9565" w:type="dxa"/>
            <w:gridSpan w:val="5"/>
            <w:tcBorders>
              <w:bottom w:val="single" w:sz="4" w:space="0" w:color="auto"/>
            </w:tcBorders>
            <w:tcMar>
              <w:left w:w="115" w:type="dxa"/>
              <w:right w:w="0" w:type="dxa"/>
            </w:tcMar>
            <w:vAlign w:val="bottom"/>
          </w:tcPr>
          <w:p w14:paraId="78533197"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451AFA" w:rsidRPr="003B1121" w14:paraId="4213CB94" w14:textId="77777777" w:rsidTr="0076453E">
        <w:trPr>
          <w:cantSplit/>
        </w:trPr>
        <w:tc>
          <w:tcPr>
            <w:tcW w:w="1973" w:type="dxa"/>
            <w:gridSpan w:val="3"/>
            <w:tcMar>
              <w:left w:w="0" w:type="dxa"/>
              <w:right w:w="0" w:type="dxa"/>
            </w:tcMar>
            <w:vAlign w:val="bottom"/>
          </w:tcPr>
          <w:p w14:paraId="356A9B81" w14:textId="77777777" w:rsidR="00451AFA" w:rsidRPr="003B1121" w:rsidRDefault="00451AFA" w:rsidP="0076453E">
            <w:pPr>
              <w:pStyle w:val="Form-Bodytext1"/>
            </w:pPr>
            <w:r>
              <w:t>Contact name and title</w:t>
            </w:r>
            <w:r w:rsidRPr="003B1121">
              <w:t>:</w:t>
            </w:r>
          </w:p>
        </w:tc>
        <w:tc>
          <w:tcPr>
            <w:tcW w:w="4050" w:type="dxa"/>
            <w:tcBorders>
              <w:bottom w:val="single" w:sz="2" w:space="0" w:color="auto"/>
            </w:tcBorders>
            <w:tcMar>
              <w:left w:w="115" w:type="dxa"/>
              <w:right w:w="0" w:type="dxa"/>
            </w:tcMar>
            <w:vAlign w:val="bottom"/>
          </w:tcPr>
          <w:p w14:paraId="55DC6D71"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045F7021" w14:textId="77777777" w:rsidR="00451AFA" w:rsidRPr="003B1121" w:rsidRDefault="00451AFA" w:rsidP="0076453E">
            <w:pPr>
              <w:pStyle w:val="Form-Bodytext1"/>
              <w:jc w:val="right"/>
            </w:pPr>
            <w:r>
              <w:t>NPDES/SDS Permit No</w:t>
            </w:r>
            <w:r w:rsidRPr="003B1121">
              <w:t>:</w:t>
            </w:r>
          </w:p>
        </w:tc>
        <w:tc>
          <w:tcPr>
            <w:tcW w:w="406" w:type="dxa"/>
            <w:vAlign w:val="bottom"/>
          </w:tcPr>
          <w:p w14:paraId="5C5D60ED" w14:textId="77777777" w:rsidR="00451AFA" w:rsidRPr="003B1121" w:rsidRDefault="00451AFA" w:rsidP="00451AFA">
            <w:pPr>
              <w:pStyle w:val="Form-Bodytext1"/>
              <w:jc w:val="right"/>
            </w:pPr>
            <w:r>
              <w:t xml:space="preserve">MN </w:t>
            </w:r>
          </w:p>
        </w:tc>
        <w:tc>
          <w:tcPr>
            <w:tcW w:w="1915" w:type="dxa"/>
            <w:tcBorders>
              <w:bottom w:val="single" w:sz="4" w:space="0" w:color="auto"/>
            </w:tcBorders>
            <w:vAlign w:val="bottom"/>
          </w:tcPr>
          <w:p w14:paraId="055C541F" w14:textId="77777777" w:rsidR="00451AFA" w:rsidRPr="003B1121" w:rsidRDefault="00451AFA" w:rsidP="0076453E">
            <w:pPr>
              <w:pStyle w:val="Form-Bodytext1"/>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1AFA" w:rsidRPr="003B1121" w14:paraId="61D6428D" w14:textId="77777777" w:rsidTr="0076453E">
        <w:trPr>
          <w:cantSplit/>
        </w:trPr>
        <w:tc>
          <w:tcPr>
            <w:tcW w:w="533" w:type="dxa"/>
            <w:tcMar>
              <w:left w:w="0" w:type="dxa"/>
              <w:right w:w="0" w:type="dxa"/>
            </w:tcMar>
            <w:vAlign w:val="bottom"/>
          </w:tcPr>
          <w:p w14:paraId="0C75CDF3" w14:textId="77777777" w:rsidR="00451AFA" w:rsidRPr="003B1121" w:rsidRDefault="00451AFA" w:rsidP="0076453E">
            <w:pPr>
              <w:pStyle w:val="Form-Bodytext1"/>
            </w:pPr>
            <w:r>
              <w:t>Email:</w:t>
            </w:r>
          </w:p>
        </w:tc>
        <w:tc>
          <w:tcPr>
            <w:tcW w:w="5490" w:type="dxa"/>
            <w:gridSpan w:val="3"/>
            <w:tcBorders>
              <w:bottom w:val="single" w:sz="4" w:space="0" w:color="auto"/>
            </w:tcBorders>
            <w:tcMar>
              <w:left w:w="115" w:type="dxa"/>
              <w:right w:w="0" w:type="dxa"/>
            </w:tcMar>
            <w:vAlign w:val="bottom"/>
          </w:tcPr>
          <w:p w14:paraId="1E6AAD4F"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7D8774DB" w14:textId="77777777" w:rsidR="00451AFA" w:rsidRDefault="00451AFA" w:rsidP="0076453E">
            <w:pPr>
              <w:pStyle w:val="Form-Bodytext1"/>
              <w:jc w:val="right"/>
            </w:pPr>
            <w:r>
              <w:t>Phone number:</w:t>
            </w:r>
          </w:p>
        </w:tc>
        <w:tc>
          <w:tcPr>
            <w:tcW w:w="2321" w:type="dxa"/>
            <w:gridSpan w:val="2"/>
            <w:tcBorders>
              <w:bottom w:val="single" w:sz="4" w:space="0" w:color="auto"/>
            </w:tcBorders>
            <w:vAlign w:val="bottom"/>
          </w:tcPr>
          <w:p w14:paraId="509AE87F" w14:textId="77777777" w:rsidR="00451AFA"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6C7156F0" w14:textId="37527222" w:rsidR="00BC05F4"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0728" w:type="dxa"/>
        <w:tblInd w:w="7" w:type="dxa"/>
        <w:tblLayout w:type="fixed"/>
        <w:tblCellMar>
          <w:left w:w="43" w:type="dxa"/>
          <w:right w:w="43" w:type="dxa"/>
        </w:tblCellMar>
        <w:tblLook w:val="01E0" w:firstRow="1" w:lastRow="1" w:firstColumn="1" w:lastColumn="1" w:noHBand="0" w:noVBand="0"/>
      </w:tblPr>
      <w:tblGrid>
        <w:gridCol w:w="1253"/>
        <w:gridCol w:w="4500"/>
        <w:gridCol w:w="2539"/>
        <w:gridCol w:w="2436"/>
      </w:tblGrid>
      <w:tr w:rsidR="00451AFA" w:rsidRPr="003B1121" w14:paraId="78E34861" w14:textId="77777777" w:rsidTr="0076453E">
        <w:trPr>
          <w:cantSplit/>
        </w:trPr>
        <w:tc>
          <w:tcPr>
            <w:tcW w:w="1253" w:type="dxa"/>
            <w:tcMar>
              <w:left w:w="0" w:type="dxa"/>
              <w:right w:w="0" w:type="dxa"/>
            </w:tcMar>
            <w:vAlign w:val="bottom"/>
          </w:tcPr>
          <w:p w14:paraId="5C145375" w14:textId="77777777" w:rsidR="00451AFA" w:rsidRPr="003B1121" w:rsidRDefault="00451AFA" w:rsidP="0076453E">
            <w:pPr>
              <w:pStyle w:val="Form-Bodytext1"/>
            </w:pPr>
            <w:r>
              <w:t>Contact name</w:t>
            </w:r>
            <w:r w:rsidRPr="003B1121">
              <w:t>:</w:t>
            </w:r>
          </w:p>
        </w:tc>
        <w:tc>
          <w:tcPr>
            <w:tcW w:w="4500" w:type="dxa"/>
            <w:tcBorders>
              <w:bottom w:val="single" w:sz="4" w:space="0" w:color="auto"/>
            </w:tcBorders>
            <w:tcMar>
              <w:left w:w="115" w:type="dxa"/>
              <w:right w:w="0" w:type="dxa"/>
            </w:tcMar>
            <w:vAlign w:val="bottom"/>
          </w:tcPr>
          <w:p w14:paraId="12D2A632" w14:textId="77777777" w:rsidR="00451AFA" w:rsidRPr="004745AB" w:rsidRDefault="00451AFA" w:rsidP="0076453E">
            <w:pPr>
              <w:pStyle w:val="Form-Bodytext1"/>
            </w:pPr>
            <w:r>
              <w:fldChar w:fldCharType="begin">
                <w:ffData>
                  <w:name w:val="Text120"/>
                  <w:enabled/>
                  <w:calcOnExit w:val="0"/>
                  <w:textInput/>
                </w:ffData>
              </w:fldChar>
            </w:r>
            <w:bookmarkStart w:id="2"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539" w:type="dxa"/>
            <w:vAlign w:val="bottom"/>
          </w:tcPr>
          <w:p w14:paraId="363E74DA" w14:textId="77777777" w:rsidR="00451AFA" w:rsidRPr="003B1121" w:rsidRDefault="00451AFA" w:rsidP="0076453E">
            <w:pPr>
              <w:pStyle w:val="Form-Bodytext1"/>
              <w:jc w:val="right"/>
            </w:pPr>
            <w:r>
              <w:t>Contact phone number:</w:t>
            </w:r>
          </w:p>
        </w:tc>
        <w:tc>
          <w:tcPr>
            <w:tcW w:w="2436" w:type="dxa"/>
            <w:tcBorders>
              <w:bottom w:val="single" w:sz="4" w:space="0" w:color="auto"/>
            </w:tcBorders>
            <w:tcMar>
              <w:left w:w="115" w:type="dxa"/>
              <w:right w:w="115" w:type="dxa"/>
            </w:tcMar>
            <w:vAlign w:val="bottom"/>
          </w:tcPr>
          <w:p w14:paraId="15159AE0"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451AFA" w:rsidRPr="003B1121" w14:paraId="73A8BCAC" w14:textId="77777777" w:rsidTr="0076453E">
        <w:trPr>
          <w:cantSplit/>
        </w:trPr>
        <w:tc>
          <w:tcPr>
            <w:tcW w:w="1253" w:type="dxa"/>
            <w:tcMar>
              <w:left w:w="0" w:type="dxa"/>
              <w:right w:w="0" w:type="dxa"/>
            </w:tcMar>
            <w:vAlign w:val="bottom"/>
          </w:tcPr>
          <w:p w14:paraId="425CBC9B" w14:textId="77777777" w:rsidR="00451AFA" w:rsidRDefault="00451AFA" w:rsidP="0076453E">
            <w:pPr>
              <w:pStyle w:val="Form-Bodytext1"/>
            </w:pPr>
            <w:r>
              <w:t>Email:</w:t>
            </w:r>
          </w:p>
        </w:tc>
        <w:tc>
          <w:tcPr>
            <w:tcW w:w="4500" w:type="dxa"/>
            <w:tcBorders>
              <w:top w:val="single" w:sz="4" w:space="0" w:color="auto"/>
              <w:bottom w:val="single" w:sz="4" w:space="0" w:color="auto"/>
            </w:tcBorders>
            <w:tcMar>
              <w:left w:w="115" w:type="dxa"/>
              <w:right w:w="0" w:type="dxa"/>
            </w:tcMar>
            <w:vAlign w:val="bottom"/>
          </w:tcPr>
          <w:p w14:paraId="7ABC5A73" w14:textId="77777777" w:rsidR="00451AFA" w:rsidRPr="00C865BB"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539" w:type="dxa"/>
            <w:vAlign w:val="bottom"/>
          </w:tcPr>
          <w:p w14:paraId="26E6ED4F" w14:textId="77777777" w:rsidR="00451AFA" w:rsidRDefault="00451AFA" w:rsidP="0076453E">
            <w:pPr>
              <w:pStyle w:val="Form-Bodytext1"/>
              <w:jc w:val="right"/>
            </w:pPr>
          </w:p>
        </w:tc>
        <w:tc>
          <w:tcPr>
            <w:tcW w:w="2436" w:type="dxa"/>
            <w:tcMar>
              <w:left w:w="115" w:type="dxa"/>
              <w:right w:w="115" w:type="dxa"/>
            </w:tcMar>
            <w:vAlign w:val="bottom"/>
          </w:tcPr>
          <w:p w14:paraId="042AA92C" w14:textId="77777777" w:rsidR="00451AFA" w:rsidRPr="003B1121" w:rsidRDefault="00451AFA" w:rsidP="0076453E">
            <w:pPr>
              <w:pStyle w:val="Form-Bodytext1"/>
            </w:pPr>
          </w:p>
        </w:tc>
      </w:tr>
    </w:tbl>
    <w:p w14:paraId="06D2FAB0" w14:textId="2AA94F6B" w:rsidR="003D2590" w:rsidRDefault="003D2590" w:rsidP="003D2590">
      <w:pPr>
        <w:pStyle w:val="Form-Bodytext1"/>
        <w:spacing w:before="240"/>
        <w:rPr>
          <w:rFonts w:cs="Arial"/>
          <w:szCs w:val="18"/>
        </w:rPr>
      </w:pPr>
      <w:r w:rsidRPr="00CE06A0">
        <w:rPr>
          <w:b/>
          <w:sz w:val="20"/>
        </w:rPr>
        <w:t>Phase:</w:t>
      </w:r>
      <w:r w:rsidRPr="003D2590">
        <w:tab/>
      </w:r>
      <w:r w:rsidR="00FA7C65">
        <w:tab/>
      </w:r>
      <w:r w:rsidRPr="00E66E3D">
        <w:rPr>
          <w:rFonts w:cs="Arial"/>
          <w:szCs w:val="18"/>
        </w:rPr>
        <w:fldChar w:fldCharType="begin">
          <w:ffData>
            <w:name w:val="Check4"/>
            <w:enabled/>
            <w:calcOnExit w:val="0"/>
            <w:checkBox>
              <w:sizeAuto/>
              <w:default w:val="0"/>
              <w:checked w:val="0"/>
            </w:checkBox>
          </w:ffData>
        </w:fldChar>
      </w:r>
      <w:r w:rsidRPr="00E66E3D">
        <w:rPr>
          <w:rFonts w:cs="Arial"/>
          <w:szCs w:val="18"/>
        </w:rPr>
        <w:instrText xml:space="preserve"> FORMCHECKBOX </w:instrText>
      </w:r>
      <w:r w:rsidR="00C30429">
        <w:rPr>
          <w:rFonts w:cs="Arial"/>
          <w:szCs w:val="18"/>
        </w:rPr>
      </w:r>
      <w:r w:rsidR="00C30429">
        <w:rPr>
          <w:rFonts w:cs="Arial"/>
          <w:szCs w:val="18"/>
        </w:rPr>
        <w:fldChar w:fldCharType="separate"/>
      </w:r>
      <w:r w:rsidRPr="00E66E3D">
        <w:rPr>
          <w:rFonts w:cs="Arial"/>
          <w:szCs w:val="18"/>
        </w:rPr>
        <w:fldChar w:fldCharType="end"/>
      </w:r>
      <w:r w:rsidRPr="00E66E3D">
        <w:rPr>
          <w:rFonts w:cs="Arial"/>
          <w:szCs w:val="18"/>
        </w:rPr>
        <w:t xml:space="preserve"> </w:t>
      </w:r>
      <w:r>
        <w:rPr>
          <w:rFonts w:cs="Arial"/>
          <w:szCs w:val="18"/>
        </w:rPr>
        <w:t>Planning Phase</w:t>
      </w:r>
      <w:r>
        <w:rPr>
          <w:rFonts w:cs="Arial"/>
          <w:szCs w:val="18"/>
        </w:rPr>
        <w:tab/>
      </w:r>
      <w:r w:rsidRPr="00E66E3D">
        <w:rPr>
          <w:rFonts w:cs="Arial"/>
          <w:szCs w:val="18"/>
        </w:rPr>
        <w:fldChar w:fldCharType="begin">
          <w:ffData>
            <w:name w:val="Check5"/>
            <w:enabled/>
            <w:calcOnExit w:val="0"/>
            <w:checkBox>
              <w:sizeAuto/>
              <w:default w:val="0"/>
              <w:checked w:val="0"/>
            </w:checkBox>
          </w:ffData>
        </w:fldChar>
      </w:r>
      <w:r w:rsidRPr="00E66E3D">
        <w:rPr>
          <w:rFonts w:cs="Arial"/>
          <w:szCs w:val="18"/>
        </w:rPr>
        <w:instrText xml:space="preserve"> FORMCHECKBOX </w:instrText>
      </w:r>
      <w:r w:rsidR="00C30429">
        <w:rPr>
          <w:rFonts w:cs="Arial"/>
          <w:szCs w:val="18"/>
        </w:rPr>
      </w:r>
      <w:r w:rsidR="00C30429">
        <w:rPr>
          <w:rFonts w:cs="Arial"/>
          <w:szCs w:val="18"/>
        </w:rPr>
        <w:fldChar w:fldCharType="separate"/>
      </w:r>
      <w:r w:rsidRPr="00E66E3D">
        <w:rPr>
          <w:rFonts w:cs="Arial"/>
          <w:szCs w:val="18"/>
        </w:rPr>
        <w:fldChar w:fldCharType="end"/>
      </w:r>
      <w:r>
        <w:rPr>
          <w:rFonts w:cs="Arial"/>
          <w:szCs w:val="18"/>
        </w:rPr>
        <w:t xml:space="preserve"> Design Phase</w:t>
      </w:r>
    </w:p>
    <w:p w14:paraId="31CC14CE" w14:textId="569773A2" w:rsidR="003D2590" w:rsidRDefault="00A7656D" w:rsidP="00FA7C65">
      <w:pPr>
        <w:pStyle w:val="Form-Bodytext1"/>
        <w:spacing w:before="160"/>
        <w:rPr>
          <w:rFonts w:cs="Arial"/>
          <w:szCs w:val="18"/>
        </w:rPr>
      </w:pPr>
      <w:r>
        <w:rPr>
          <w:b/>
          <w:sz w:val="20"/>
        </w:rPr>
        <w:t>Location</w:t>
      </w:r>
      <w:r w:rsidR="003D2590" w:rsidRPr="00747B74">
        <w:rPr>
          <w:b/>
          <w:sz w:val="20"/>
        </w:rPr>
        <w:t>:</w:t>
      </w:r>
      <w:r w:rsidR="003D2590" w:rsidRPr="00747B74">
        <w:rPr>
          <w:sz w:val="20"/>
        </w:rPr>
        <w:tab/>
      </w:r>
      <w:r w:rsidR="003D2590" w:rsidRPr="00747B74">
        <w:rPr>
          <w:rFonts w:cs="Arial"/>
          <w:szCs w:val="18"/>
        </w:rPr>
        <w:fldChar w:fldCharType="begin">
          <w:ffData>
            <w:name w:val="Check4"/>
            <w:enabled/>
            <w:calcOnExit w:val="0"/>
            <w:checkBox>
              <w:sizeAuto/>
              <w:default w:val="0"/>
            </w:checkBox>
          </w:ffData>
        </w:fldChar>
      </w:r>
      <w:r w:rsidR="003D2590" w:rsidRPr="00747B74">
        <w:rPr>
          <w:rFonts w:cs="Arial"/>
          <w:szCs w:val="18"/>
        </w:rPr>
        <w:instrText xml:space="preserve"> FORMCHECKBOX </w:instrText>
      </w:r>
      <w:r w:rsidR="00C30429">
        <w:rPr>
          <w:rFonts w:cs="Arial"/>
          <w:szCs w:val="18"/>
        </w:rPr>
      </w:r>
      <w:r w:rsidR="00C30429">
        <w:rPr>
          <w:rFonts w:cs="Arial"/>
          <w:szCs w:val="18"/>
        </w:rPr>
        <w:fldChar w:fldCharType="separate"/>
      </w:r>
      <w:r w:rsidR="003D2590" w:rsidRPr="00747B74">
        <w:rPr>
          <w:rFonts w:cs="Arial"/>
          <w:szCs w:val="18"/>
        </w:rPr>
        <w:fldChar w:fldCharType="end"/>
      </w:r>
      <w:r w:rsidR="003D2590" w:rsidRPr="00747B74">
        <w:rPr>
          <w:rFonts w:cs="Arial"/>
          <w:szCs w:val="18"/>
        </w:rPr>
        <w:t xml:space="preserve"> </w:t>
      </w:r>
      <w:r w:rsidR="00CE0D7F" w:rsidRPr="00747B74">
        <w:rPr>
          <w:rFonts w:cs="Arial"/>
          <w:szCs w:val="18"/>
        </w:rPr>
        <w:t>Primary</w:t>
      </w:r>
      <w:r>
        <w:rPr>
          <w:rFonts w:cs="Arial"/>
          <w:szCs w:val="18"/>
        </w:rPr>
        <w:tab/>
      </w:r>
      <w:r w:rsidR="003D2590" w:rsidRPr="00747B74">
        <w:rPr>
          <w:rFonts w:cs="Arial"/>
          <w:szCs w:val="18"/>
        </w:rPr>
        <w:fldChar w:fldCharType="begin">
          <w:ffData>
            <w:name w:val="Check5"/>
            <w:enabled/>
            <w:calcOnExit w:val="0"/>
            <w:checkBox>
              <w:sizeAuto/>
              <w:default w:val="0"/>
            </w:checkBox>
          </w:ffData>
        </w:fldChar>
      </w:r>
      <w:r w:rsidR="003D2590" w:rsidRPr="00747B74">
        <w:rPr>
          <w:rFonts w:cs="Arial"/>
          <w:szCs w:val="18"/>
        </w:rPr>
        <w:instrText xml:space="preserve"> FORMCHECKBOX </w:instrText>
      </w:r>
      <w:r w:rsidR="00C30429">
        <w:rPr>
          <w:rFonts w:cs="Arial"/>
          <w:szCs w:val="18"/>
        </w:rPr>
      </w:r>
      <w:r w:rsidR="00C30429">
        <w:rPr>
          <w:rFonts w:cs="Arial"/>
          <w:szCs w:val="18"/>
        </w:rPr>
        <w:fldChar w:fldCharType="separate"/>
      </w:r>
      <w:r w:rsidR="003D2590" w:rsidRPr="00747B74">
        <w:rPr>
          <w:rFonts w:cs="Arial"/>
          <w:szCs w:val="18"/>
        </w:rPr>
        <w:fldChar w:fldCharType="end"/>
      </w:r>
      <w:r w:rsidR="003D2590" w:rsidRPr="00747B74">
        <w:rPr>
          <w:rFonts w:cs="Arial"/>
          <w:szCs w:val="18"/>
        </w:rPr>
        <w:t xml:space="preserve"> </w:t>
      </w:r>
      <w:r>
        <w:rPr>
          <w:rFonts w:cs="Arial"/>
          <w:szCs w:val="18"/>
        </w:rPr>
        <w:t>Intermediate</w:t>
      </w:r>
      <w:r>
        <w:rPr>
          <w:rFonts w:cs="Arial"/>
          <w:szCs w:val="18"/>
        </w:rPr>
        <w:tab/>
      </w:r>
      <w:r w:rsidR="003D2590" w:rsidRPr="00747B74">
        <w:rPr>
          <w:rFonts w:cs="Arial"/>
          <w:szCs w:val="18"/>
        </w:rPr>
        <w:fldChar w:fldCharType="begin">
          <w:ffData>
            <w:name w:val="Check4"/>
            <w:enabled/>
            <w:calcOnExit w:val="0"/>
            <w:checkBox>
              <w:sizeAuto/>
              <w:default w:val="0"/>
            </w:checkBox>
          </w:ffData>
        </w:fldChar>
      </w:r>
      <w:r w:rsidR="003D2590" w:rsidRPr="00747B74">
        <w:rPr>
          <w:rFonts w:cs="Arial"/>
          <w:szCs w:val="18"/>
        </w:rPr>
        <w:instrText xml:space="preserve"> FORMCHECKBOX </w:instrText>
      </w:r>
      <w:r w:rsidR="00C30429">
        <w:rPr>
          <w:rFonts w:cs="Arial"/>
          <w:szCs w:val="18"/>
        </w:rPr>
      </w:r>
      <w:r w:rsidR="00C30429">
        <w:rPr>
          <w:rFonts w:cs="Arial"/>
          <w:szCs w:val="18"/>
        </w:rPr>
        <w:fldChar w:fldCharType="separate"/>
      </w:r>
      <w:r w:rsidR="003D2590" w:rsidRPr="00747B74">
        <w:rPr>
          <w:rFonts w:cs="Arial"/>
          <w:szCs w:val="18"/>
        </w:rPr>
        <w:fldChar w:fldCharType="end"/>
      </w:r>
      <w:r w:rsidR="003D2590" w:rsidRPr="00747B74">
        <w:rPr>
          <w:rFonts w:cs="Arial"/>
          <w:szCs w:val="18"/>
        </w:rPr>
        <w:t xml:space="preserve"> </w:t>
      </w:r>
      <w:r w:rsidRPr="00747B74">
        <w:rPr>
          <w:rFonts w:cs="Arial"/>
          <w:szCs w:val="18"/>
        </w:rPr>
        <w:t>Secondary</w:t>
      </w:r>
      <w:r w:rsidR="00CE0D7F" w:rsidRPr="00747B74">
        <w:rPr>
          <w:rFonts w:cs="Arial"/>
          <w:szCs w:val="18"/>
        </w:rPr>
        <w:tab/>
      </w:r>
    </w:p>
    <w:p w14:paraId="2375BF58" w14:textId="3C1B6A3A" w:rsidR="000E0884" w:rsidRDefault="000E0884" w:rsidP="00FA7C65">
      <w:pPr>
        <w:pStyle w:val="Form-Bodytext1"/>
        <w:spacing w:before="160"/>
        <w:rPr>
          <w:rFonts w:cs="Arial"/>
          <w:szCs w:val="18"/>
        </w:rPr>
      </w:pPr>
      <w:r w:rsidRPr="000E0884">
        <w:rPr>
          <w:rFonts w:cs="Arial"/>
          <w:b/>
          <w:bCs w:val="0"/>
          <w:sz w:val="20"/>
        </w:rPr>
        <w:t>Type</w:t>
      </w:r>
      <w:r w:rsidR="00DC174A">
        <w:rPr>
          <w:rFonts w:cs="Arial"/>
          <w:b/>
          <w:bCs w:val="0"/>
          <w:sz w:val="20"/>
        </w:rPr>
        <w:t xml:space="preserve"> of settling</w:t>
      </w:r>
      <w:r>
        <w:rPr>
          <w:rFonts w:cs="Arial"/>
          <w:b/>
          <w:bCs w:val="0"/>
          <w:sz w:val="20"/>
        </w:rPr>
        <w:t>:</w:t>
      </w:r>
      <w:r>
        <w:rPr>
          <w:rFonts w:cs="Arial"/>
          <w:b/>
          <w:bCs w:val="0"/>
          <w:sz w:val="20"/>
        </w:rPr>
        <w:tab/>
      </w:r>
      <w:r w:rsidRPr="00747B74">
        <w:rPr>
          <w:rFonts w:cs="Arial"/>
          <w:szCs w:val="18"/>
        </w:rPr>
        <w:fldChar w:fldCharType="begin">
          <w:ffData>
            <w:name w:val="Check4"/>
            <w:enabled/>
            <w:calcOnExit w:val="0"/>
            <w:checkBox>
              <w:sizeAuto/>
              <w:default w:val="0"/>
            </w:checkBox>
          </w:ffData>
        </w:fldChar>
      </w:r>
      <w:r w:rsidRPr="00747B74">
        <w:rPr>
          <w:rFonts w:cs="Arial"/>
          <w:szCs w:val="18"/>
        </w:rPr>
        <w:instrText xml:space="preserve"> FORMCHECKBOX </w:instrText>
      </w:r>
      <w:r w:rsidR="00C30429">
        <w:rPr>
          <w:rFonts w:cs="Arial"/>
          <w:szCs w:val="18"/>
        </w:rPr>
      </w:r>
      <w:r w:rsidR="00C30429">
        <w:rPr>
          <w:rFonts w:cs="Arial"/>
          <w:szCs w:val="18"/>
        </w:rPr>
        <w:fldChar w:fldCharType="separate"/>
      </w:r>
      <w:r w:rsidRPr="00747B74">
        <w:rPr>
          <w:rFonts w:cs="Arial"/>
          <w:szCs w:val="18"/>
        </w:rPr>
        <w:fldChar w:fldCharType="end"/>
      </w:r>
      <w:r w:rsidRPr="00747B74">
        <w:rPr>
          <w:rFonts w:cs="Arial"/>
          <w:szCs w:val="18"/>
        </w:rPr>
        <w:t xml:space="preserve"> </w:t>
      </w:r>
      <w:r>
        <w:rPr>
          <w:rFonts w:cs="Arial"/>
          <w:szCs w:val="18"/>
        </w:rPr>
        <w:t>Circular</w:t>
      </w:r>
      <w:r>
        <w:rPr>
          <w:rFonts w:cs="Arial"/>
          <w:szCs w:val="18"/>
        </w:rPr>
        <w:tab/>
      </w:r>
      <w:r w:rsidRPr="00747B74">
        <w:rPr>
          <w:rFonts w:cs="Arial"/>
          <w:szCs w:val="18"/>
        </w:rPr>
        <w:fldChar w:fldCharType="begin">
          <w:ffData>
            <w:name w:val="Check4"/>
            <w:enabled/>
            <w:calcOnExit w:val="0"/>
            <w:checkBox>
              <w:sizeAuto/>
              <w:default w:val="0"/>
            </w:checkBox>
          </w:ffData>
        </w:fldChar>
      </w:r>
      <w:r w:rsidRPr="00747B74">
        <w:rPr>
          <w:rFonts w:cs="Arial"/>
          <w:szCs w:val="18"/>
        </w:rPr>
        <w:instrText xml:space="preserve"> FORMCHECKBOX </w:instrText>
      </w:r>
      <w:r w:rsidR="00C30429">
        <w:rPr>
          <w:rFonts w:cs="Arial"/>
          <w:szCs w:val="18"/>
        </w:rPr>
      </w:r>
      <w:r w:rsidR="00C30429">
        <w:rPr>
          <w:rFonts w:cs="Arial"/>
          <w:szCs w:val="18"/>
        </w:rPr>
        <w:fldChar w:fldCharType="separate"/>
      </w:r>
      <w:r w:rsidRPr="00747B74">
        <w:rPr>
          <w:rFonts w:cs="Arial"/>
          <w:szCs w:val="18"/>
        </w:rPr>
        <w:fldChar w:fldCharType="end"/>
      </w:r>
      <w:r w:rsidRPr="00747B74">
        <w:rPr>
          <w:rFonts w:cs="Arial"/>
          <w:szCs w:val="18"/>
        </w:rPr>
        <w:t xml:space="preserve"> </w:t>
      </w:r>
      <w:r>
        <w:rPr>
          <w:rFonts w:cs="Arial"/>
          <w:szCs w:val="18"/>
        </w:rPr>
        <w:t>Rectangular</w:t>
      </w:r>
    </w:p>
    <w:p w14:paraId="79A0D16B" w14:textId="02C71335" w:rsidR="00DC174A" w:rsidRPr="000E0884" w:rsidRDefault="00DC174A" w:rsidP="00FA7C65">
      <w:pPr>
        <w:pStyle w:val="Form-Bodytext1"/>
        <w:spacing w:before="160"/>
        <w:rPr>
          <w:rFonts w:cs="Arial"/>
          <w:b/>
          <w:bCs w:val="0"/>
          <w:sz w:val="20"/>
        </w:rPr>
      </w:pPr>
      <w:r>
        <w:rPr>
          <w:rFonts w:cs="Arial"/>
          <w:b/>
          <w:bCs w:val="0"/>
          <w:sz w:val="20"/>
        </w:rPr>
        <w:t>Type of feed:</w:t>
      </w:r>
      <w:r>
        <w:rPr>
          <w:rFonts w:cs="Arial"/>
          <w:b/>
          <w:bCs w:val="0"/>
          <w:sz w:val="20"/>
        </w:rPr>
        <w:tab/>
      </w:r>
      <w:r>
        <w:rPr>
          <w:rFonts w:cs="Arial"/>
          <w:b/>
          <w:bCs w:val="0"/>
          <w:sz w:val="20"/>
        </w:rPr>
        <w:tab/>
      </w:r>
      <w:r w:rsidRPr="00747B74">
        <w:rPr>
          <w:rFonts w:cs="Arial"/>
          <w:szCs w:val="18"/>
        </w:rPr>
        <w:fldChar w:fldCharType="begin">
          <w:ffData>
            <w:name w:val="Check4"/>
            <w:enabled/>
            <w:calcOnExit w:val="0"/>
            <w:checkBox>
              <w:sizeAuto/>
              <w:default w:val="0"/>
            </w:checkBox>
          </w:ffData>
        </w:fldChar>
      </w:r>
      <w:r w:rsidRPr="00747B74">
        <w:rPr>
          <w:rFonts w:cs="Arial"/>
          <w:szCs w:val="18"/>
        </w:rPr>
        <w:instrText xml:space="preserve"> FORMCHECKBOX </w:instrText>
      </w:r>
      <w:r w:rsidR="00C30429">
        <w:rPr>
          <w:rFonts w:cs="Arial"/>
          <w:szCs w:val="18"/>
        </w:rPr>
      </w:r>
      <w:r w:rsidR="00C30429">
        <w:rPr>
          <w:rFonts w:cs="Arial"/>
          <w:szCs w:val="18"/>
        </w:rPr>
        <w:fldChar w:fldCharType="separate"/>
      </w:r>
      <w:r w:rsidRPr="00747B74">
        <w:rPr>
          <w:rFonts w:cs="Arial"/>
          <w:szCs w:val="18"/>
        </w:rPr>
        <w:fldChar w:fldCharType="end"/>
      </w:r>
      <w:r w:rsidRPr="00747B74">
        <w:rPr>
          <w:rFonts w:cs="Arial"/>
          <w:szCs w:val="18"/>
        </w:rPr>
        <w:t xml:space="preserve"> </w:t>
      </w:r>
      <w:r>
        <w:rPr>
          <w:rFonts w:cs="Arial"/>
          <w:szCs w:val="18"/>
        </w:rPr>
        <w:t>Center</w:t>
      </w:r>
      <w:r>
        <w:rPr>
          <w:rFonts w:cs="Arial"/>
          <w:szCs w:val="18"/>
        </w:rPr>
        <w:tab/>
      </w:r>
      <w:r w:rsidRPr="00747B74">
        <w:rPr>
          <w:rFonts w:cs="Arial"/>
          <w:szCs w:val="18"/>
        </w:rPr>
        <w:fldChar w:fldCharType="begin">
          <w:ffData>
            <w:name w:val="Check4"/>
            <w:enabled/>
            <w:calcOnExit w:val="0"/>
            <w:checkBox>
              <w:sizeAuto/>
              <w:default w:val="0"/>
            </w:checkBox>
          </w:ffData>
        </w:fldChar>
      </w:r>
      <w:r w:rsidRPr="00747B74">
        <w:rPr>
          <w:rFonts w:cs="Arial"/>
          <w:szCs w:val="18"/>
        </w:rPr>
        <w:instrText xml:space="preserve"> FORMCHECKBOX </w:instrText>
      </w:r>
      <w:r w:rsidR="00C30429">
        <w:rPr>
          <w:rFonts w:cs="Arial"/>
          <w:szCs w:val="18"/>
        </w:rPr>
      </w:r>
      <w:r w:rsidR="00C30429">
        <w:rPr>
          <w:rFonts w:cs="Arial"/>
          <w:szCs w:val="18"/>
        </w:rPr>
        <w:fldChar w:fldCharType="separate"/>
      </w:r>
      <w:r w:rsidRPr="00747B74">
        <w:rPr>
          <w:rFonts w:cs="Arial"/>
          <w:szCs w:val="18"/>
        </w:rPr>
        <w:fldChar w:fldCharType="end"/>
      </w:r>
      <w:r w:rsidRPr="00747B74">
        <w:rPr>
          <w:rFonts w:cs="Arial"/>
          <w:szCs w:val="18"/>
        </w:rPr>
        <w:t xml:space="preserve"> </w:t>
      </w:r>
      <w:r>
        <w:rPr>
          <w:rFonts w:cs="Arial"/>
          <w:szCs w:val="18"/>
        </w:rPr>
        <w:t>Rim</w:t>
      </w:r>
    </w:p>
    <w:p w14:paraId="4F5B3DD8" w14:textId="3952E2BB" w:rsidR="003D2590" w:rsidRPr="00747B74" w:rsidRDefault="003D2590" w:rsidP="0047514C">
      <w:pPr>
        <w:pStyle w:val="Form-Heading1"/>
        <w:spacing w:before="240" w:after="0"/>
        <w:rPr>
          <w:rFonts w:ascii="Arial" w:hAnsi="Arial" w:cs="Arial"/>
          <w:sz w:val="20"/>
          <w:szCs w:val="20"/>
        </w:rPr>
      </w:pPr>
      <w:r w:rsidRPr="00747B74">
        <w:rPr>
          <w:rFonts w:ascii="Arial" w:hAnsi="Arial" w:cs="Arial"/>
          <w:sz w:val="20"/>
          <w:szCs w:val="20"/>
        </w:rPr>
        <w:t>Influent Characteristics</w:t>
      </w:r>
    </w:p>
    <w:tbl>
      <w:tblPr>
        <w:tblW w:w="10793"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2693"/>
        <w:gridCol w:w="1170"/>
        <w:gridCol w:w="810"/>
        <w:gridCol w:w="6120"/>
      </w:tblGrid>
      <w:tr w:rsidR="00647E85" w:rsidRPr="00451AFA" w14:paraId="30553DCC" w14:textId="77777777" w:rsidTr="00647E85">
        <w:trPr>
          <w:cantSplit/>
        </w:trPr>
        <w:tc>
          <w:tcPr>
            <w:tcW w:w="2693" w:type="dxa"/>
            <w:tcBorders>
              <w:top w:val="nil"/>
              <w:bottom w:val="single" w:sz="4" w:space="0" w:color="auto"/>
              <w:right w:val="single" w:sz="4" w:space="0" w:color="auto"/>
            </w:tcBorders>
            <w:tcMar>
              <w:left w:w="0" w:type="dxa"/>
              <w:right w:w="0" w:type="dxa"/>
            </w:tcMar>
            <w:vAlign w:val="bottom"/>
          </w:tcPr>
          <w:p w14:paraId="0FB6B61F" w14:textId="650C635C" w:rsidR="00647E85" w:rsidRPr="00451AFA" w:rsidRDefault="00647E85" w:rsidP="00A47A4A">
            <w:pPr>
              <w:pStyle w:val="Form-Bodytext1"/>
            </w:pPr>
            <w:r>
              <w:t>AWW (peak month) flow to plant</w:t>
            </w:r>
          </w:p>
        </w:tc>
        <w:tc>
          <w:tcPr>
            <w:tcW w:w="1170" w:type="dxa"/>
            <w:tcBorders>
              <w:top w:val="nil"/>
              <w:left w:val="single" w:sz="4" w:space="0" w:color="auto"/>
              <w:bottom w:val="single" w:sz="4" w:space="0" w:color="auto"/>
              <w:right w:val="nil"/>
            </w:tcBorders>
            <w:tcMar>
              <w:left w:w="115" w:type="dxa"/>
              <w:right w:w="115" w:type="dxa"/>
            </w:tcMar>
            <w:vAlign w:val="bottom"/>
          </w:tcPr>
          <w:p w14:paraId="0352C050" w14:textId="77777777" w:rsidR="00647E85" w:rsidRPr="00451AFA" w:rsidRDefault="00647E85" w:rsidP="00F14C47">
            <w:pPr>
              <w:pStyle w:val="Form-Bodytext1"/>
              <w:jc w:val="center"/>
            </w:pPr>
            <w:r w:rsidRPr="00451AFA">
              <w:fldChar w:fldCharType="begin">
                <w:ffData>
                  <w:name w:val="Text113"/>
                  <w:enabled/>
                  <w:calcOnExit w:val="0"/>
                  <w:textInput/>
                </w:ffData>
              </w:fldChar>
            </w:r>
            <w:bookmarkStart w:id="3" w:name="Text113"/>
            <w:r w:rsidRPr="00451AFA">
              <w:instrText xml:space="preserve"> FORMTEXT </w:instrText>
            </w:r>
            <w:r w:rsidRPr="00451AFA">
              <w:fldChar w:fldCharType="separate"/>
            </w:r>
            <w:r w:rsidRPr="00451AFA">
              <w:rPr>
                <w:noProof/>
              </w:rPr>
              <w:t> </w:t>
            </w:r>
            <w:r w:rsidRPr="00451AFA">
              <w:rPr>
                <w:noProof/>
              </w:rPr>
              <w:t> </w:t>
            </w:r>
            <w:r w:rsidRPr="00451AFA">
              <w:rPr>
                <w:noProof/>
              </w:rPr>
              <w:t> </w:t>
            </w:r>
            <w:r w:rsidRPr="00451AFA">
              <w:rPr>
                <w:noProof/>
              </w:rPr>
              <w:t> </w:t>
            </w:r>
            <w:r w:rsidRPr="00451AFA">
              <w:rPr>
                <w:noProof/>
              </w:rPr>
              <w:t> </w:t>
            </w:r>
            <w:r w:rsidRPr="00451AFA">
              <w:fldChar w:fldCharType="end"/>
            </w:r>
          </w:p>
        </w:tc>
        <w:bookmarkEnd w:id="3"/>
        <w:tc>
          <w:tcPr>
            <w:tcW w:w="810" w:type="dxa"/>
            <w:tcBorders>
              <w:top w:val="nil"/>
              <w:left w:val="single" w:sz="4" w:space="0" w:color="auto"/>
              <w:bottom w:val="single" w:sz="4" w:space="0" w:color="auto"/>
              <w:right w:val="nil"/>
            </w:tcBorders>
            <w:vAlign w:val="bottom"/>
          </w:tcPr>
          <w:p w14:paraId="6F757888" w14:textId="5FBA5FE7" w:rsidR="00647E85" w:rsidRPr="00451AFA" w:rsidRDefault="00647E85" w:rsidP="00A773B7">
            <w:pPr>
              <w:pStyle w:val="Form-Bodytext1"/>
            </w:pPr>
            <w:r>
              <w:t>gpd</w:t>
            </w:r>
          </w:p>
        </w:tc>
        <w:tc>
          <w:tcPr>
            <w:tcW w:w="6120" w:type="dxa"/>
            <w:tcBorders>
              <w:top w:val="nil"/>
              <w:left w:val="nil"/>
              <w:bottom w:val="nil"/>
            </w:tcBorders>
            <w:vAlign w:val="bottom"/>
          </w:tcPr>
          <w:p w14:paraId="089DFF3B" w14:textId="4DA4188B" w:rsidR="00647E85" w:rsidRPr="00451AFA" w:rsidRDefault="00647E85" w:rsidP="00A47A4A">
            <w:pPr>
              <w:pStyle w:val="Form-Bodytext1"/>
            </w:pPr>
          </w:p>
        </w:tc>
      </w:tr>
      <w:tr w:rsidR="00647E85" w:rsidRPr="00451AFA" w14:paraId="6869C31C" w14:textId="77777777" w:rsidTr="00647E85">
        <w:trPr>
          <w:cantSplit/>
        </w:trPr>
        <w:tc>
          <w:tcPr>
            <w:tcW w:w="2693" w:type="dxa"/>
            <w:tcBorders>
              <w:top w:val="single" w:sz="4" w:space="0" w:color="auto"/>
              <w:bottom w:val="single" w:sz="4" w:space="0" w:color="auto"/>
              <w:right w:val="single" w:sz="4" w:space="0" w:color="auto"/>
            </w:tcBorders>
            <w:tcMar>
              <w:left w:w="0" w:type="dxa"/>
              <w:right w:w="0" w:type="dxa"/>
            </w:tcMar>
            <w:vAlign w:val="bottom"/>
          </w:tcPr>
          <w:p w14:paraId="36ED50F3" w14:textId="274CB53D" w:rsidR="00647E85" w:rsidRPr="00451AFA" w:rsidRDefault="00647E85" w:rsidP="0054134F">
            <w:pPr>
              <w:pStyle w:val="Form-Bodytext1"/>
            </w:pPr>
            <w:r>
              <w:t>Recirculation flow</w:t>
            </w:r>
          </w:p>
        </w:tc>
        <w:tc>
          <w:tcPr>
            <w:tcW w:w="1170" w:type="dxa"/>
            <w:tcBorders>
              <w:top w:val="single" w:sz="4" w:space="0" w:color="auto"/>
              <w:left w:val="single" w:sz="4" w:space="0" w:color="auto"/>
              <w:bottom w:val="single" w:sz="4" w:space="0" w:color="auto"/>
              <w:right w:val="nil"/>
            </w:tcBorders>
            <w:tcMar>
              <w:left w:w="115" w:type="dxa"/>
              <w:right w:w="115" w:type="dxa"/>
            </w:tcMar>
            <w:vAlign w:val="bottom"/>
          </w:tcPr>
          <w:p w14:paraId="216D7B83" w14:textId="77777777" w:rsidR="00647E85" w:rsidRPr="00451AFA" w:rsidRDefault="00647E85" w:rsidP="00F14C47">
            <w:pPr>
              <w:pStyle w:val="Form-Bodytext1"/>
              <w:jc w:val="center"/>
            </w:pPr>
            <w:r w:rsidRPr="00451AFA">
              <w:fldChar w:fldCharType="begin">
                <w:ffData>
                  <w:name w:val="Text113"/>
                  <w:enabled/>
                  <w:calcOnExit w:val="0"/>
                  <w:textInput/>
                </w:ffData>
              </w:fldChar>
            </w:r>
            <w:r w:rsidRPr="00451AFA">
              <w:instrText xml:space="preserve"> FORMTEXT </w:instrText>
            </w:r>
            <w:r w:rsidRPr="00451AFA">
              <w:fldChar w:fldCharType="separate"/>
            </w:r>
            <w:r w:rsidRPr="00451AFA">
              <w:rPr>
                <w:noProof/>
              </w:rPr>
              <w:t> </w:t>
            </w:r>
            <w:r w:rsidRPr="00451AFA">
              <w:rPr>
                <w:noProof/>
              </w:rPr>
              <w:t> </w:t>
            </w:r>
            <w:r w:rsidRPr="00451AFA">
              <w:rPr>
                <w:noProof/>
              </w:rPr>
              <w:t> </w:t>
            </w:r>
            <w:r w:rsidRPr="00451AFA">
              <w:rPr>
                <w:noProof/>
              </w:rPr>
              <w:t> </w:t>
            </w:r>
            <w:r w:rsidRPr="00451AFA">
              <w:rPr>
                <w:noProof/>
              </w:rPr>
              <w:t> </w:t>
            </w:r>
            <w:r w:rsidRPr="00451AFA">
              <w:fldChar w:fldCharType="end"/>
            </w:r>
          </w:p>
        </w:tc>
        <w:tc>
          <w:tcPr>
            <w:tcW w:w="810" w:type="dxa"/>
            <w:tcBorders>
              <w:top w:val="single" w:sz="4" w:space="0" w:color="auto"/>
              <w:left w:val="single" w:sz="4" w:space="0" w:color="auto"/>
              <w:bottom w:val="single" w:sz="4" w:space="0" w:color="auto"/>
              <w:right w:val="nil"/>
            </w:tcBorders>
            <w:vAlign w:val="bottom"/>
          </w:tcPr>
          <w:p w14:paraId="49474B6D" w14:textId="5DA1C064" w:rsidR="00647E85" w:rsidRPr="00451AFA" w:rsidRDefault="00647E85" w:rsidP="00A773B7">
            <w:pPr>
              <w:pStyle w:val="Form-Bodytext1"/>
            </w:pPr>
            <w:r>
              <w:t>gpd</w:t>
            </w:r>
          </w:p>
        </w:tc>
        <w:tc>
          <w:tcPr>
            <w:tcW w:w="6120" w:type="dxa"/>
            <w:tcBorders>
              <w:top w:val="nil"/>
              <w:left w:val="nil"/>
              <w:bottom w:val="nil"/>
            </w:tcBorders>
            <w:vAlign w:val="bottom"/>
          </w:tcPr>
          <w:p w14:paraId="4F256392" w14:textId="05AB543F" w:rsidR="00647E85" w:rsidRPr="00451AFA" w:rsidRDefault="00647E85" w:rsidP="0054134F">
            <w:pPr>
              <w:pStyle w:val="Form-Bodytext1"/>
            </w:pPr>
          </w:p>
        </w:tc>
      </w:tr>
      <w:tr w:rsidR="00647E85" w:rsidRPr="00451AFA" w14:paraId="6602FF65" w14:textId="77777777" w:rsidTr="00647E85">
        <w:trPr>
          <w:cantSplit/>
        </w:trPr>
        <w:tc>
          <w:tcPr>
            <w:tcW w:w="2693" w:type="dxa"/>
            <w:tcBorders>
              <w:top w:val="single" w:sz="4" w:space="0" w:color="auto"/>
              <w:bottom w:val="single" w:sz="4" w:space="0" w:color="auto"/>
              <w:right w:val="single" w:sz="4" w:space="0" w:color="auto"/>
            </w:tcBorders>
            <w:tcMar>
              <w:left w:w="0" w:type="dxa"/>
              <w:right w:w="0" w:type="dxa"/>
            </w:tcMar>
            <w:vAlign w:val="bottom"/>
          </w:tcPr>
          <w:p w14:paraId="022EDE08" w14:textId="6F063A01" w:rsidR="00647E85" w:rsidRPr="00451AFA" w:rsidRDefault="00647E85" w:rsidP="0054134F">
            <w:pPr>
              <w:pStyle w:val="Form-Bodytext1"/>
            </w:pPr>
            <w:r>
              <w:t>Total average flow (peak month)</w:t>
            </w:r>
          </w:p>
        </w:tc>
        <w:tc>
          <w:tcPr>
            <w:tcW w:w="1170" w:type="dxa"/>
            <w:tcBorders>
              <w:top w:val="single" w:sz="4" w:space="0" w:color="auto"/>
              <w:left w:val="single" w:sz="4" w:space="0" w:color="auto"/>
              <w:bottom w:val="single" w:sz="4" w:space="0" w:color="auto"/>
              <w:right w:val="nil"/>
            </w:tcBorders>
            <w:tcMar>
              <w:left w:w="115" w:type="dxa"/>
              <w:right w:w="115" w:type="dxa"/>
            </w:tcMar>
            <w:vAlign w:val="bottom"/>
          </w:tcPr>
          <w:p w14:paraId="68DABE85" w14:textId="1DDE66AD" w:rsidR="00647E85" w:rsidRPr="00451AFA" w:rsidRDefault="00647E85" w:rsidP="00F14C47">
            <w:pPr>
              <w:pStyle w:val="Form-Bodytext1"/>
              <w:jc w:val="center"/>
            </w:pPr>
            <w:r w:rsidRPr="00451AFA">
              <w:fldChar w:fldCharType="begin">
                <w:ffData>
                  <w:name w:val="Text113"/>
                  <w:enabled/>
                  <w:calcOnExit w:val="0"/>
                  <w:textInput/>
                </w:ffData>
              </w:fldChar>
            </w:r>
            <w:r w:rsidRPr="00451AFA">
              <w:instrText xml:space="preserve"> FORMTEXT </w:instrText>
            </w:r>
            <w:r w:rsidRPr="00451AFA">
              <w:fldChar w:fldCharType="separate"/>
            </w:r>
            <w:r w:rsidRPr="00451AFA">
              <w:rPr>
                <w:noProof/>
              </w:rPr>
              <w:t> </w:t>
            </w:r>
            <w:r w:rsidRPr="00451AFA">
              <w:rPr>
                <w:noProof/>
              </w:rPr>
              <w:t> </w:t>
            </w:r>
            <w:r w:rsidRPr="00451AFA">
              <w:rPr>
                <w:noProof/>
              </w:rPr>
              <w:t> </w:t>
            </w:r>
            <w:r w:rsidRPr="00451AFA">
              <w:rPr>
                <w:noProof/>
              </w:rPr>
              <w:t> </w:t>
            </w:r>
            <w:r w:rsidRPr="00451AFA">
              <w:rPr>
                <w:noProof/>
              </w:rPr>
              <w:t> </w:t>
            </w:r>
            <w:r w:rsidRPr="00451AFA">
              <w:fldChar w:fldCharType="end"/>
            </w:r>
          </w:p>
        </w:tc>
        <w:tc>
          <w:tcPr>
            <w:tcW w:w="810" w:type="dxa"/>
            <w:tcBorders>
              <w:top w:val="single" w:sz="4" w:space="0" w:color="auto"/>
              <w:left w:val="single" w:sz="4" w:space="0" w:color="auto"/>
              <w:bottom w:val="single" w:sz="4" w:space="0" w:color="auto"/>
              <w:right w:val="nil"/>
            </w:tcBorders>
            <w:vAlign w:val="bottom"/>
          </w:tcPr>
          <w:p w14:paraId="5B0879B9" w14:textId="0555FA8B" w:rsidR="00647E85" w:rsidRPr="00451AFA" w:rsidRDefault="00647E85" w:rsidP="00A773B7">
            <w:pPr>
              <w:pStyle w:val="Form-Bodytext1"/>
            </w:pPr>
            <w:r>
              <w:t>gpd</w:t>
            </w:r>
          </w:p>
        </w:tc>
        <w:tc>
          <w:tcPr>
            <w:tcW w:w="6120" w:type="dxa"/>
            <w:tcBorders>
              <w:top w:val="nil"/>
              <w:left w:val="nil"/>
              <w:bottom w:val="nil"/>
            </w:tcBorders>
            <w:vAlign w:val="bottom"/>
          </w:tcPr>
          <w:p w14:paraId="03D0380D" w14:textId="77777777" w:rsidR="00647E85" w:rsidRPr="00451AFA" w:rsidRDefault="00647E85" w:rsidP="0054134F">
            <w:pPr>
              <w:pStyle w:val="Form-Bodytext1"/>
            </w:pPr>
          </w:p>
        </w:tc>
      </w:tr>
      <w:tr w:rsidR="00647E85" w:rsidRPr="00451AFA" w14:paraId="6FB0832F" w14:textId="77777777" w:rsidTr="00647E85">
        <w:trPr>
          <w:cantSplit/>
          <w:trHeight w:val="233"/>
        </w:trPr>
        <w:tc>
          <w:tcPr>
            <w:tcW w:w="2693" w:type="dxa"/>
            <w:tcBorders>
              <w:top w:val="single" w:sz="4" w:space="0" w:color="auto"/>
              <w:bottom w:val="single" w:sz="4" w:space="0" w:color="auto"/>
              <w:right w:val="single" w:sz="4" w:space="0" w:color="auto"/>
            </w:tcBorders>
            <w:tcMar>
              <w:left w:w="0" w:type="dxa"/>
              <w:right w:w="0" w:type="dxa"/>
            </w:tcMar>
            <w:vAlign w:val="bottom"/>
          </w:tcPr>
          <w:p w14:paraId="40DCECB9" w14:textId="1615A492" w:rsidR="00647E85" w:rsidRPr="00451AFA" w:rsidRDefault="00647E85" w:rsidP="0054134F">
            <w:pPr>
              <w:pStyle w:val="Form-Bodytext1"/>
            </w:pPr>
            <w:r>
              <w:t>PHWW flow (peak hourly)</w:t>
            </w:r>
          </w:p>
        </w:tc>
        <w:tc>
          <w:tcPr>
            <w:tcW w:w="1170" w:type="dxa"/>
            <w:tcBorders>
              <w:top w:val="single" w:sz="4" w:space="0" w:color="auto"/>
              <w:left w:val="single" w:sz="4" w:space="0" w:color="auto"/>
              <w:bottom w:val="single" w:sz="4" w:space="0" w:color="auto"/>
              <w:right w:val="nil"/>
            </w:tcBorders>
            <w:tcMar>
              <w:left w:w="115" w:type="dxa"/>
              <w:right w:w="115" w:type="dxa"/>
            </w:tcMar>
            <w:vAlign w:val="bottom"/>
          </w:tcPr>
          <w:p w14:paraId="771EEDD5" w14:textId="10CE6DB6" w:rsidR="00647E85" w:rsidRPr="00451AFA" w:rsidRDefault="00647E85" w:rsidP="00F14C47">
            <w:pPr>
              <w:pStyle w:val="Form-Bodytext1"/>
              <w:jc w:val="center"/>
            </w:pPr>
            <w:r w:rsidRPr="00451AFA">
              <w:fldChar w:fldCharType="begin">
                <w:ffData>
                  <w:name w:val="Text113"/>
                  <w:enabled/>
                  <w:calcOnExit w:val="0"/>
                  <w:textInput/>
                </w:ffData>
              </w:fldChar>
            </w:r>
            <w:r w:rsidRPr="00451AFA">
              <w:instrText xml:space="preserve"> FORMTEXT </w:instrText>
            </w:r>
            <w:r w:rsidRPr="00451AFA">
              <w:fldChar w:fldCharType="separate"/>
            </w:r>
            <w:r w:rsidRPr="00451AFA">
              <w:rPr>
                <w:noProof/>
              </w:rPr>
              <w:t> </w:t>
            </w:r>
            <w:r w:rsidRPr="00451AFA">
              <w:rPr>
                <w:noProof/>
              </w:rPr>
              <w:t> </w:t>
            </w:r>
            <w:r w:rsidRPr="00451AFA">
              <w:rPr>
                <w:noProof/>
              </w:rPr>
              <w:t> </w:t>
            </w:r>
            <w:r w:rsidRPr="00451AFA">
              <w:rPr>
                <w:noProof/>
              </w:rPr>
              <w:t> </w:t>
            </w:r>
            <w:r w:rsidRPr="00451AFA">
              <w:rPr>
                <w:noProof/>
              </w:rPr>
              <w:t> </w:t>
            </w:r>
            <w:r w:rsidRPr="00451AFA">
              <w:fldChar w:fldCharType="end"/>
            </w:r>
          </w:p>
        </w:tc>
        <w:tc>
          <w:tcPr>
            <w:tcW w:w="810" w:type="dxa"/>
            <w:tcBorders>
              <w:top w:val="single" w:sz="4" w:space="0" w:color="auto"/>
              <w:left w:val="single" w:sz="4" w:space="0" w:color="auto"/>
              <w:bottom w:val="single" w:sz="4" w:space="0" w:color="auto"/>
              <w:right w:val="nil"/>
            </w:tcBorders>
            <w:vAlign w:val="bottom"/>
          </w:tcPr>
          <w:p w14:paraId="76724DB2" w14:textId="0810E7ED" w:rsidR="00647E85" w:rsidRPr="00451AFA" w:rsidRDefault="00647E85" w:rsidP="00A7656D">
            <w:pPr>
              <w:pStyle w:val="Form-Bodytext1"/>
            </w:pPr>
            <w:r>
              <w:t>gpd</w:t>
            </w:r>
          </w:p>
        </w:tc>
        <w:tc>
          <w:tcPr>
            <w:tcW w:w="6120" w:type="dxa"/>
            <w:tcBorders>
              <w:top w:val="nil"/>
              <w:left w:val="nil"/>
              <w:bottom w:val="nil"/>
            </w:tcBorders>
            <w:vAlign w:val="bottom"/>
          </w:tcPr>
          <w:p w14:paraId="2EF10744" w14:textId="1D2B8ADD" w:rsidR="00647E85" w:rsidRPr="00451AFA" w:rsidRDefault="00647E85" w:rsidP="00A7656D">
            <w:pPr>
              <w:pStyle w:val="Form-Bodytext1"/>
            </w:pPr>
          </w:p>
        </w:tc>
      </w:tr>
      <w:tr w:rsidR="00647E85" w:rsidRPr="00451AFA" w14:paraId="72F22F20" w14:textId="77777777" w:rsidTr="00647E85">
        <w:trPr>
          <w:cantSplit/>
        </w:trPr>
        <w:tc>
          <w:tcPr>
            <w:tcW w:w="2693" w:type="dxa"/>
            <w:tcBorders>
              <w:top w:val="single" w:sz="4" w:space="0" w:color="auto"/>
              <w:bottom w:val="single" w:sz="4" w:space="0" w:color="auto"/>
              <w:right w:val="single" w:sz="4" w:space="0" w:color="auto"/>
            </w:tcBorders>
            <w:tcMar>
              <w:left w:w="0" w:type="dxa"/>
              <w:right w:w="0" w:type="dxa"/>
            </w:tcMar>
            <w:vAlign w:val="bottom"/>
          </w:tcPr>
          <w:p w14:paraId="3F9656A5" w14:textId="546C0A1A" w:rsidR="00647E85" w:rsidRDefault="00647E85" w:rsidP="0054134F">
            <w:pPr>
              <w:pStyle w:val="Form-Bodytext1"/>
            </w:pPr>
            <w:r>
              <w:t>Pump delivery rate</w:t>
            </w:r>
          </w:p>
        </w:tc>
        <w:tc>
          <w:tcPr>
            <w:tcW w:w="1170" w:type="dxa"/>
            <w:tcBorders>
              <w:top w:val="single" w:sz="4" w:space="0" w:color="auto"/>
              <w:left w:val="single" w:sz="4" w:space="0" w:color="auto"/>
              <w:bottom w:val="single" w:sz="4" w:space="0" w:color="auto"/>
              <w:right w:val="nil"/>
            </w:tcBorders>
            <w:tcMar>
              <w:left w:w="115" w:type="dxa"/>
              <w:right w:w="115" w:type="dxa"/>
            </w:tcMar>
            <w:vAlign w:val="bottom"/>
          </w:tcPr>
          <w:p w14:paraId="0586C9B1" w14:textId="5A5386E7" w:rsidR="00647E85" w:rsidRPr="00451AFA" w:rsidRDefault="00647E85" w:rsidP="00F14C47">
            <w:pPr>
              <w:pStyle w:val="Form-Bodytext1"/>
              <w:jc w:val="center"/>
            </w:pPr>
            <w:r w:rsidRPr="00451AFA">
              <w:fldChar w:fldCharType="begin">
                <w:ffData>
                  <w:name w:val="Text113"/>
                  <w:enabled/>
                  <w:calcOnExit w:val="0"/>
                  <w:textInput/>
                </w:ffData>
              </w:fldChar>
            </w:r>
            <w:r w:rsidRPr="00451AFA">
              <w:instrText xml:space="preserve"> FORMTEXT </w:instrText>
            </w:r>
            <w:r w:rsidRPr="00451AFA">
              <w:fldChar w:fldCharType="separate"/>
            </w:r>
            <w:r w:rsidRPr="00451AFA">
              <w:rPr>
                <w:noProof/>
              </w:rPr>
              <w:t> </w:t>
            </w:r>
            <w:r w:rsidRPr="00451AFA">
              <w:rPr>
                <w:noProof/>
              </w:rPr>
              <w:t> </w:t>
            </w:r>
            <w:r w:rsidRPr="00451AFA">
              <w:rPr>
                <w:noProof/>
              </w:rPr>
              <w:t> </w:t>
            </w:r>
            <w:r w:rsidRPr="00451AFA">
              <w:rPr>
                <w:noProof/>
              </w:rPr>
              <w:t> </w:t>
            </w:r>
            <w:r w:rsidRPr="00451AFA">
              <w:rPr>
                <w:noProof/>
              </w:rPr>
              <w:t> </w:t>
            </w:r>
            <w:r w:rsidRPr="00451AFA">
              <w:fldChar w:fldCharType="end"/>
            </w:r>
          </w:p>
        </w:tc>
        <w:tc>
          <w:tcPr>
            <w:tcW w:w="810" w:type="dxa"/>
            <w:tcBorders>
              <w:top w:val="single" w:sz="4" w:space="0" w:color="auto"/>
              <w:left w:val="single" w:sz="4" w:space="0" w:color="auto"/>
              <w:bottom w:val="single" w:sz="4" w:space="0" w:color="auto"/>
              <w:right w:val="nil"/>
            </w:tcBorders>
            <w:vAlign w:val="bottom"/>
          </w:tcPr>
          <w:p w14:paraId="1EF4454C" w14:textId="67C1F3A3" w:rsidR="00647E85" w:rsidRPr="00451AFA" w:rsidRDefault="00647E85" w:rsidP="00A7656D">
            <w:pPr>
              <w:pStyle w:val="Form-Bodytext1"/>
            </w:pPr>
            <w:r>
              <w:t>gpd</w:t>
            </w:r>
          </w:p>
        </w:tc>
        <w:tc>
          <w:tcPr>
            <w:tcW w:w="6120" w:type="dxa"/>
            <w:tcBorders>
              <w:top w:val="nil"/>
              <w:left w:val="nil"/>
              <w:bottom w:val="nil"/>
            </w:tcBorders>
            <w:vAlign w:val="bottom"/>
          </w:tcPr>
          <w:p w14:paraId="2959BE9C" w14:textId="77777777" w:rsidR="00647E85" w:rsidRPr="00451AFA" w:rsidRDefault="00647E85" w:rsidP="00A7656D">
            <w:pPr>
              <w:pStyle w:val="Form-Bodytext1"/>
            </w:pPr>
          </w:p>
        </w:tc>
      </w:tr>
      <w:tr w:rsidR="00647E85" w:rsidRPr="00451AFA" w14:paraId="1F4196A2" w14:textId="77777777" w:rsidTr="00647E85">
        <w:trPr>
          <w:cantSplit/>
        </w:trPr>
        <w:tc>
          <w:tcPr>
            <w:tcW w:w="2693" w:type="dxa"/>
            <w:tcBorders>
              <w:top w:val="single" w:sz="4" w:space="0" w:color="auto"/>
              <w:bottom w:val="single" w:sz="4" w:space="0" w:color="auto"/>
              <w:right w:val="single" w:sz="4" w:space="0" w:color="auto"/>
            </w:tcBorders>
            <w:tcMar>
              <w:left w:w="0" w:type="dxa"/>
              <w:right w:w="0" w:type="dxa"/>
            </w:tcMar>
            <w:vAlign w:val="bottom"/>
          </w:tcPr>
          <w:p w14:paraId="24684FF2" w14:textId="763FB2B1" w:rsidR="00647E85" w:rsidRDefault="00647E85" w:rsidP="0054134F">
            <w:pPr>
              <w:pStyle w:val="Form-Bodytext1"/>
            </w:pPr>
            <w:r>
              <w:t>Organic loading, CBOD</w:t>
            </w:r>
            <w:r w:rsidRPr="00807587">
              <w:rPr>
                <w:vertAlign w:val="subscript"/>
              </w:rPr>
              <w:t>5</w:t>
            </w:r>
          </w:p>
        </w:tc>
        <w:tc>
          <w:tcPr>
            <w:tcW w:w="1170" w:type="dxa"/>
            <w:tcBorders>
              <w:top w:val="single" w:sz="4" w:space="0" w:color="auto"/>
              <w:left w:val="single" w:sz="4" w:space="0" w:color="auto"/>
              <w:bottom w:val="single" w:sz="4" w:space="0" w:color="auto"/>
              <w:right w:val="nil"/>
            </w:tcBorders>
            <w:tcMar>
              <w:left w:w="115" w:type="dxa"/>
              <w:right w:w="115" w:type="dxa"/>
            </w:tcMar>
            <w:vAlign w:val="bottom"/>
          </w:tcPr>
          <w:p w14:paraId="50CFB4CE" w14:textId="516B3711" w:rsidR="00647E85" w:rsidRPr="00451AFA" w:rsidRDefault="00647E85" w:rsidP="00F14C47">
            <w:pPr>
              <w:pStyle w:val="Form-Bodytext1"/>
              <w:jc w:val="center"/>
            </w:pPr>
            <w:r w:rsidRPr="00451AFA">
              <w:fldChar w:fldCharType="begin">
                <w:ffData>
                  <w:name w:val="Text113"/>
                  <w:enabled/>
                  <w:calcOnExit w:val="0"/>
                  <w:textInput/>
                </w:ffData>
              </w:fldChar>
            </w:r>
            <w:r w:rsidRPr="00451AFA">
              <w:instrText xml:space="preserve"> FORMTEXT </w:instrText>
            </w:r>
            <w:r w:rsidRPr="00451AFA">
              <w:fldChar w:fldCharType="separate"/>
            </w:r>
            <w:r w:rsidRPr="00451AFA">
              <w:rPr>
                <w:noProof/>
              </w:rPr>
              <w:t> </w:t>
            </w:r>
            <w:r w:rsidRPr="00451AFA">
              <w:rPr>
                <w:noProof/>
              </w:rPr>
              <w:t> </w:t>
            </w:r>
            <w:r w:rsidRPr="00451AFA">
              <w:rPr>
                <w:noProof/>
              </w:rPr>
              <w:t> </w:t>
            </w:r>
            <w:r w:rsidRPr="00451AFA">
              <w:rPr>
                <w:noProof/>
              </w:rPr>
              <w:t> </w:t>
            </w:r>
            <w:r w:rsidRPr="00451AFA">
              <w:rPr>
                <w:noProof/>
              </w:rPr>
              <w:t> </w:t>
            </w:r>
            <w:r w:rsidRPr="00451AFA">
              <w:fldChar w:fldCharType="end"/>
            </w:r>
          </w:p>
        </w:tc>
        <w:tc>
          <w:tcPr>
            <w:tcW w:w="810" w:type="dxa"/>
            <w:tcBorders>
              <w:top w:val="single" w:sz="4" w:space="0" w:color="auto"/>
              <w:left w:val="single" w:sz="4" w:space="0" w:color="auto"/>
              <w:bottom w:val="single" w:sz="4" w:space="0" w:color="auto"/>
              <w:right w:val="nil"/>
            </w:tcBorders>
            <w:vAlign w:val="bottom"/>
          </w:tcPr>
          <w:p w14:paraId="4B581E06" w14:textId="553B7D43" w:rsidR="00647E85" w:rsidRPr="00451AFA" w:rsidRDefault="00647E85" w:rsidP="00A7656D">
            <w:pPr>
              <w:pStyle w:val="Form-Bodytext1"/>
            </w:pPr>
            <w:r>
              <w:t>lbs/day</w:t>
            </w:r>
          </w:p>
        </w:tc>
        <w:tc>
          <w:tcPr>
            <w:tcW w:w="6120" w:type="dxa"/>
            <w:tcBorders>
              <w:top w:val="nil"/>
              <w:left w:val="nil"/>
              <w:bottom w:val="nil"/>
            </w:tcBorders>
            <w:vAlign w:val="bottom"/>
          </w:tcPr>
          <w:p w14:paraId="12353BBE" w14:textId="77777777" w:rsidR="00647E85" w:rsidRPr="00451AFA" w:rsidRDefault="00647E85" w:rsidP="00A7656D">
            <w:pPr>
              <w:pStyle w:val="Form-Bodytext1"/>
            </w:pPr>
          </w:p>
        </w:tc>
      </w:tr>
      <w:tr w:rsidR="00647E85" w:rsidRPr="00451AFA" w14:paraId="1ED7860F" w14:textId="77777777" w:rsidTr="00647E85">
        <w:trPr>
          <w:cantSplit/>
        </w:trPr>
        <w:tc>
          <w:tcPr>
            <w:tcW w:w="2693" w:type="dxa"/>
            <w:tcBorders>
              <w:top w:val="single" w:sz="4" w:space="0" w:color="auto"/>
              <w:bottom w:val="single" w:sz="4" w:space="0" w:color="auto"/>
              <w:right w:val="single" w:sz="4" w:space="0" w:color="auto"/>
            </w:tcBorders>
            <w:tcMar>
              <w:left w:w="0" w:type="dxa"/>
              <w:right w:w="0" w:type="dxa"/>
            </w:tcMar>
            <w:vAlign w:val="bottom"/>
          </w:tcPr>
          <w:p w14:paraId="72D69D3A" w14:textId="03260894" w:rsidR="00647E85" w:rsidRDefault="00647E85" w:rsidP="0054134F">
            <w:pPr>
              <w:pStyle w:val="Form-Bodytext1"/>
            </w:pPr>
            <w:r>
              <w:t>TSS, including recirc</w:t>
            </w:r>
          </w:p>
        </w:tc>
        <w:tc>
          <w:tcPr>
            <w:tcW w:w="1170" w:type="dxa"/>
            <w:tcBorders>
              <w:top w:val="single" w:sz="4" w:space="0" w:color="auto"/>
              <w:left w:val="single" w:sz="4" w:space="0" w:color="auto"/>
              <w:bottom w:val="single" w:sz="4" w:space="0" w:color="auto"/>
              <w:right w:val="nil"/>
            </w:tcBorders>
            <w:tcMar>
              <w:left w:w="115" w:type="dxa"/>
              <w:right w:w="115" w:type="dxa"/>
            </w:tcMar>
            <w:vAlign w:val="bottom"/>
          </w:tcPr>
          <w:p w14:paraId="2E5AADB0" w14:textId="50E90A6A" w:rsidR="00647E85" w:rsidRPr="00451AFA" w:rsidRDefault="00647E85" w:rsidP="00F14C47">
            <w:pPr>
              <w:pStyle w:val="Form-Bodytext1"/>
              <w:jc w:val="center"/>
            </w:pPr>
            <w:r w:rsidRPr="00451AFA">
              <w:fldChar w:fldCharType="begin">
                <w:ffData>
                  <w:name w:val="Text113"/>
                  <w:enabled/>
                  <w:calcOnExit w:val="0"/>
                  <w:textInput/>
                </w:ffData>
              </w:fldChar>
            </w:r>
            <w:r w:rsidRPr="00451AFA">
              <w:instrText xml:space="preserve"> FORMTEXT </w:instrText>
            </w:r>
            <w:r w:rsidRPr="00451AFA">
              <w:fldChar w:fldCharType="separate"/>
            </w:r>
            <w:r w:rsidRPr="00451AFA">
              <w:rPr>
                <w:noProof/>
              </w:rPr>
              <w:t> </w:t>
            </w:r>
            <w:r w:rsidRPr="00451AFA">
              <w:rPr>
                <w:noProof/>
              </w:rPr>
              <w:t> </w:t>
            </w:r>
            <w:r w:rsidRPr="00451AFA">
              <w:rPr>
                <w:noProof/>
              </w:rPr>
              <w:t> </w:t>
            </w:r>
            <w:r w:rsidRPr="00451AFA">
              <w:rPr>
                <w:noProof/>
              </w:rPr>
              <w:t> </w:t>
            </w:r>
            <w:r w:rsidRPr="00451AFA">
              <w:rPr>
                <w:noProof/>
              </w:rPr>
              <w:t> </w:t>
            </w:r>
            <w:r w:rsidRPr="00451AFA">
              <w:fldChar w:fldCharType="end"/>
            </w:r>
          </w:p>
        </w:tc>
        <w:tc>
          <w:tcPr>
            <w:tcW w:w="810" w:type="dxa"/>
            <w:tcBorders>
              <w:top w:val="single" w:sz="4" w:space="0" w:color="auto"/>
              <w:left w:val="single" w:sz="4" w:space="0" w:color="auto"/>
              <w:bottom w:val="single" w:sz="4" w:space="0" w:color="auto"/>
              <w:right w:val="nil"/>
            </w:tcBorders>
            <w:vAlign w:val="bottom"/>
          </w:tcPr>
          <w:p w14:paraId="67C5F6E7" w14:textId="23774A1A" w:rsidR="00647E85" w:rsidRDefault="00647E85" w:rsidP="00A7656D">
            <w:pPr>
              <w:pStyle w:val="Form-Bodytext1"/>
            </w:pPr>
            <w:r>
              <w:t>lbs/day</w:t>
            </w:r>
          </w:p>
        </w:tc>
        <w:tc>
          <w:tcPr>
            <w:tcW w:w="6120" w:type="dxa"/>
            <w:tcBorders>
              <w:top w:val="nil"/>
              <w:left w:val="nil"/>
              <w:bottom w:val="nil"/>
            </w:tcBorders>
            <w:vAlign w:val="bottom"/>
          </w:tcPr>
          <w:p w14:paraId="335D56CB" w14:textId="77777777" w:rsidR="00647E85" w:rsidRPr="00451AFA" w:rsidRDefault="00647E85" w:rsidP="00A7656D">
            <w:pPr>
              <w:pStyle w:val="Form-Bodytext1"/>
            </w:pPr>
          </w:p>
        </w:tc>
      </w:tr>
    </w:tbl>
    <w:p w14:paraId="0167698B" w14:textId="789B8BC3" w:rsidR="00117951" w:rsidRPr="00747B74" w:rsidRDefault="00117951" w:rsidP="00117951">
      <w:pPr>
        <w:pStyle w:val="Form-Heading1"/>
        <w:spacing w:before="240" w:after="0"/>
        <w:rPr>
          <w:rFonts w:ascii="Arial" w:hAnsi="Arial" w:cs="Arial"/>
          <w:sz w:val="20"/>
          <w:szCs w:val="20"/>
        </w:rPr>
      </w:pPr>
      <w:r>
        <w:rPr>
          <w:rFonts w:ascii="Arial" w:hAnsi="Arial" w:cs="Arial"/>
          <w:sz w:val="20"/>
          <w:szCs w:val="20"/>
        </w:rPr>
        <w:lastRenderedPageBreak/>
        <w:t>Ef</w:t>
      </w:r>
      <w:r w:rsidRPr="00747B74">
        <w:rPr>
          <w:rFonts w:ascii="Arial" w:hAnsi="Arial" w:cs="Arial"/>
          <w:sz w:val="20"/>
          <w:szCs w:val="20"/>
        </w:rPr>
        <w:t>fluent Characteristics</w:t>
      </w:r>
    </w:p>
    <w:tbl>
      <w:tblPr>
        <w:tblW w:w="4673"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2693"/>
        <w:gridCol w:w="1170"/>
        <w:gridCol w:w="810"/>
      </w:tblGrid>
      <w:tr w:rsidR="00117951" w:rsidRPr="00451AFA" w14:paraId="1EF8471B" w14:textId="77777777" w:rsidTr="00117951">
        <w:trPr>
          <w:cantSplit/>
        </w:trPr>
        <w:tc>
          <w:tcPr>
            <w:tcW w:w="2693" w:type="dxa"/>
            <w:tcBorders>
              <w:top w:val="nil"/>
              <w:bottom w:val="single" w:sz="4" w:space="0" w:color="auto"/>
              <w:right w:val="single" w:sz="4" w:space="0" w:color="auto"/>
            </w:tcBorders>
            <w:tcMar>
              <w:left w:w="0" w:type="dxa"/>
              <w:right w:w="0" w:type="dxa"/>
            </w:tcMar>
            <w:vAlign w:val="bottom"/>
          </w:tcPr>
          <w:p w14:paraId="11D55F0D" w14:textId="119229DB" w:rsidR="00117951" w:rsidRPr="00451AFA" w:rsidRDefault="00117951" w:rsidP="00EB6CD1">
            <w:pPr>
              <w:pStyle w:val="Form-Bodytext1"/>
            </w:pPr>
            <w:r>
              <w:t>Percent removal</w:t>
            </w:r>
          </w:p>
        </w:tc>
        <w:tc>
          <w:tcPr>
            <w:tcW w:w="1170" w:type="dxa"/>
            <w:tcBorders>
              <w:top w:val="nil"/>
              <w:left w:val="single" w:sz="4" w:space="0" w:color="auto"/>
              <w:bottom w:val="single" w:sz="4" w:space="0" w:color="auto"/>
              <w:right w:val="nil"/>
            </w:tcBorders>
            <w:tcMar>
              <w:left w:w="115" w:type="dxa"/>
              <w:right w:w="115" w:type="dxa"/>
            </w:tcMar>
            <w:vAlign w:val="bottom"/>
          </w:tcPr>
          <w:p w14:paraId="41AC27B3" w14:textId="77777777" w:rsidR="00117951" w:rsidRPr="00451AFA" w:rsidRDefault="00117951" w:rsidP="00EB6CD1">
            <w:pPr>
              <w:pStyle w:val="Form-Bodytext1"/>
              <w:jc w:val="center"/>
            </w:pPr>
            <w:r w:rsidRPr="00451AFA">
              <w:fldChar w:fldCharType="begin">
                <w:ffData>
                  <w:name w:val="Text113"/>
                  <w:enabled/>
                  <w:calcOnExit w:val="0"/>
                  <w:textInput/>
                </w:ffData>
              </w:fldChar>
            </w:r>
            <w:r w:rsidRPr="00451AFA">
              <w:instrText xml:space="preserve"> FORMTEXT </w:instrText>
            </w:r>
            <w:r w:rsidRPr="00451AFA">
              <w:fldChar w:fldCharType="separate"/>
            </w:r>
            <w:r w:rsidRPr="00451AFA">
              <w:rPr>
                <w:noProof/>
              </w:rPr>
              <w:t> </w:t>
            </w:r>
            <w:r w:rsidRPr="00451AFA">
              <w:rPr>
                <w:noProof/>
              </w:rPr>
              <w:t> </w:t>
            </w:r>
            <w:r w:rsidRPr="00451AFA">
              <w:rPr>
                <w:noProof/>
              </w:rPr>
              <w:t> </w:t>
            </w:r>
            <w:r w:rsidRPr="00451AFA">
              <w:rPr>
                <w:noProof/>
              </w:rPr>
              <w:t> </w:t>
            </w:r>
            <w:r w:rsidRPr="00451AFA">
              <w:rPr>
                <w:noProof/>
              </w:rPr>
              <w:t> </w:t>
            </w:r>
            <w:r w:rsidRPr="00451AFA">
              <w:fldChar w:fldCharType="end"/>
            </w:r>
          </w:p>
        </w:tc>
        <w:tc>
          <w:tcPr>
            <w:tcW w:w="810" w:type="dxa"/>
            <w:tcBorders>
              <w:top w:val="nil"/>
              <w:left w:val="single" w:sz="4" w:space="0" w:color="auto"/>
              <w:bottom w:val="single" w:sz="4" w:space="0" w:color="auto"/>
              <w:right w:val="nil"/>
            </w:tcBorders>
            <w:vAlign w:val="bottom"/>
          </w:tcPr>
          <w:p w14:paraId="047BDDCA" w14:textId="06D59306" w:rsidR="00117951" w:rsidRPr="00451AFA" w:rsidRDefault="00117951" w:rsidP="00EB6CD1">
            <w:pPr>
              <w:pStyle w:val="Form-Bodytext1"/>
            </w:pPr>
            <w:r>
              <w:t>%</w:t>
            </w:r>
          </w:p>
        </w:tc>
      </w:tr>
      <w:tr w:rsidR="00117951" w:rsidRPr="00451AFA" w14:paraId="64FC7B23" w14:textId="77777777" w:rsidTr="00117951">
        <w:trPr>
          <w:cantSplit/>
        </w:trPr>
        <w:tc>
          <w:tcPr>
            <w:tcW w:w="2693" w:type="dxa"/>
            <w:tcBorders>
              <w:top w:val="single" w:sz="4" w:space="0" w:color="auto"/>
              <w:bottom w:val="single" w:sz="4" w:space="0" w:color="auto"/>
              <w:right w:val="single" w:sz="4" w:space="0" w:color="auto"/>
            </w:tcBorders>
            <w:tcMar>
              <w:left w:w="0" w:type="dxa"/>
              <w:right w:w="0" w:type="dxa"/>
            </w:tcMar>
            <w:vAlign w:val="bottom"/>
          </w:tcPr>
          <w:p w14:paraId="35CC9D8B" w14:textId="3EAF7095" w:rsidR="00117951" w:rsidRPr="00451AFA" w:rsidRDefault="00117951" w:rsidP="00EB6CD1">
            <w:pPr>
              <w:pStyle w:val="Form-Bodytext1"/>
            </w:pPr>
            <w:r>
              <w:t>Effluent CBOD</w:t>
            </w:r>
            <w:r w:rsidRPr="00807587">
              <w:rPr>
                <w:vertAlign w:val="subscript"/>
              </w:rPr>
              <w:t>5</w:t>
            </w:r>
          </w:p>
        </w:tc>
        <w:tc>
          <w:tcPr>
            <w:tcW w:w="1170" w:type="dxa"/>
            <w:tcBorders>
              <w:top w:val="single" w:sz="4" w:space="0" w:color="auto"/>
              <w:left w:val="single" w:sz="4" w:space="0" w:color="auto"/>
              <w:bottom w:val="single" w:sz="4" w:space="0" w:color="auto"/>
              <w:right w:val="nil"/>
            </w:tcBorders>
            <w:tcMar>
              <w:left w:w="115" w:type="dxa"/>
              <w:right w:w="115" w:type="dxa"/>
            </w:tcMar>
            <w:vAlign w:val="bottom"/>
          </w:tcPr>
          <w:p w14:paraId="05C4A2F5" w14:textId="77777777" w:rsidR="00117951" w:rsidRPr="00451AFA" w:rsidRDefault="00117951" w:rsidP="00EB6CD1">
            <w:pPr>
              <w:pStyle w:val="Form-Bodytext1"/>
              <w:jc w:val="center"/>
            </w:pPr>
            <w:r w:rsidRPr="00451AFA">
              <w:fldChar w:fldCharType="begin">
                <w:ffData>
                  <w:name w:val="Text113"/>
                  <w:enabled/>
                  <w:calcOnExit w:val="0"/>
                  <w:textInput/>
                </w:ffData>
              </w:fldChar>
            </w:r>
            <w:r w:rsidRPr="00451AFA">
              <w:instrText xml:space="preserve"> FORMTEXT </w:instrText>
            </w:r>
            <w:r w:rsidRPr="00451AFA">
              <w:fldChar w:fldCharType="separate"/>
            </w:r>
            <w:r w:rsidRPr="00451AFA">
              <w:rPr>
                <w:noProof/>
              </w:rPr>
              <w:t> </w:t>
            </w:r>
            <w:r w:rsidRPr="00451AFA">
              <w:rPr>
                <w:noProof/>
              </w:rPr>
              <w:t> </w:t>
            </w:r>
            <w:r w:rsidRPr="00451AFA">
              <w:rPr>
                <w:noProof/>
              </w:rPr>
              <w:t> </w:t>
            </w:r>
            <w:r w:rsidRPr="00451AFA">
              <w:rPr>
                <w:noProof/>
              </w:rPr>
              <w:t> </w:t>
            </w:r>
            <w:r w:rsidRPr="00451AFA">
              <w:rPr>
                <w:noProof/>
              </w:rPr>
              <w:t> </w:t>
            </w:r>
            <w:r w:rsidRPr="00451AFA">
              <w:fldChar w:fldCharType="end"/>
            </w:r>
          </w:p>
        </w:tc>
        <w:tc>
          <w:tcPr>
            <w:tcW w:w="810" w:type="dxa"/>
            <w:tcBorders>
              <w:top w:val="single" w:sz="4" w:space="0" w:color="auto"/>
              <w:left w:val="single" w:sz="4" w:space="0" w:color="auto"/>
              <w:bottom w:val="single" w:sz="4" w:space="0" w:color="auto"/>
              <w:right w:val="nil"/>
            </w:tcBorders>
            <w:vAlign w:val="bottom"/>
          </w:tcPr>
          <w:p w14:paraId="63AC5317" w14:textId="1B0177D1" w:rsidR="00117951" w:rsidRPr="00451AFA" w:rsidRDefault="00117951" w:rsidP="00EB6CD1">
            <w:pPr>
              <w:pStyle w:val="Form-Bodytext1"/>
            </w:pPr>
            <w:r>
              <w:t>lbs/day</w:t>
            </w:r>
          </w:p>
        </w:tc>
      </w:tr>
      <w:tr w:rsidR="00117951" w:rsidRPr="00451AFA" w14:paraId="12A0A5A2" w14:textId="77777777" w:rsidTr="00117951">
        <w:trPr>
          <w:cantSplit/>
        </w:trPr>
        <w:tc>
          <w:tcPr>
            <w:tcW w:w="2693" w:type="dxa"/>
            <w:tcBorders>
              <w:top w:val="single" w:sz="4" w:space="0" w:color="auto"/>
              <w:bottom w:val="single" w:sz="4" w:space="0" w:color="auto"/>
              <w:right w:val="single" w:sz="4" w:space="0" w:color="auto"/>
            </w:tcBorders>
            <w:tcMar>
              <w:left w:w="0" w:type="dxa"/>
              <w:right w:w="0" w:type="dxa"/>
            </w:tcMar>
            <w:vAlign w:val="bottom"/>
          </w:tcPr>
          <w:p w14:paraId="450CC921" w14:textId="40C25368" w:rsidR="00117951" w:rsidRPr="00451AFA" w:rsidRDefault="00117951" w:rsidP="00EB6CD1">
            <w:pPr>
              <w:pStyle w:val="Form-Bodytext1"/>
            </w:pPr>
            <w:r>
              <w:t>Effluent TSS</w:t>
            </w:r>
          </w:p>
        </w:tc>
        <w:tc>
          <w:tcPr>
            <w:tcW w:w="1170" w:type="dxa"/>
            <w:tcBorders>
              <w:top w:val="single" w:sz="4" w:space="0" w:color="auto"/>
              <w:left w:val="single" w:sz="4" w:space="0" w:color="auto"/>
              <w:bottom w:val="single" w:sz="4" w:space="0" w:color="auto"/>
              <w:right w:val="nil"/>
            </w:tcBorders>
            <w:tcMar>
              <w:left w:w="115" w:type="dxa"/>
              <w:right w:w="115" w:type="dxa"/>
            </w:tcMar>
            <w:vAlign w:val="bottom"/>
          </w:tcPr>
          <w:p w14:paraId="168CC18B" w14:textId="77777777" w:rsidR="00117951" w:rsidRPr="00451AFA" w:rsidRDefault="00117951" w:rsidP="00EB6CD1">
            <w:pPr>
              <w:pStyle w:val="Form-Bodytext1"/>
              <w:jc w:val="center"/>
            </w:pPr>
            <w:r w:rsidRPr="00451AFA">
              <w:fldChar w:fldCharType="begin">
                <w:ffData>
                  <w:name w:val="Text113"/>
                  <w:enabled/>
                  <w:calcOnExit w:val="0"/>
                  <w:textInput/>
                </w:ffData>
              </w:fldChar>
            </w:r>
            <w:r w:rsidRPr="00451AFA">
              <w:instrText xml:space="preserve"> FORMTEXT </w:instrText>
            </w:r>
            <w:r w:rsidRPr="00451AFA">
              <w:fldChar w:fldCharType="separate"/>
            </w:r>
            <w:r w:rsidRPr="00451AFA">
              <w:rPr>
                <w:noProof/>
              </w:rPr>
              <w:t> </w:t>
            </w:r>
            <w:r w:rsidRPr="00451AFA">
              <w:rPr>
                <w:noProof/>
              </w:rPr>
              <w:t> </w:t>
            </w:r>
            <w:r w:rsidRPr="00451AFA">
              <w:rPr>
                <w:noProof/>
              </w:rPr>
              <w:t> </w:t>
            </w:r>
            <w:r w:rsidRPr="00451AFA">
              <w:rPr>
                <w:noProof/>
              </w:rPr>
              <w:t> </w:t>
            </w:r>
            <w:r w:rsidRPr="00451AFA">
              <w:rPr>
                <w:noProof/>
              </w:rPr>
              <w:t> </w:t>
            </w:r>
            <w:r w:rsidRPr="00451AFA">
              <w:fldChar w:fldCharType="end"/>
            </w:r>
          </w:p>
        </w:tc>
        <w:tc>
          <w:tcPr>
            <w:tcW w:w="810" w:type="dxa"/>
            <w:tcBorders>
              <w:top w:val="single" w:sz="4" w:space="0" w:color="auto"/>
              <w:left w:val="single" w:sz="4" w:space="0" w:color="auto"/>
              <w:bottom w:val="single" w:sz="4" w:space="0" w:color="auto"/>
              <w:right w:val="nil"/>
            </w:tcBorders>
            <w:vAlign w:val="bottom"/>
          </w:tcPr>
          <w:p w14:paraId="30E9C112" w14:textId="17D61EB1" w:rsidR="00117951" w:rsidRPr="00451AFA" w:rsidRDefault="00117951" w:rsidP="00EB6CD1">
            <w:pPr>
              <w:pStyle w:val="Form-Bodytext1"/>
            </w:pPr>
            <w:r>
              <w:t>lbs/day</w:t>
            </w:r>
          </w:p>
        </w:tc>
      </w:tr>
    </w:tbl>
    <w:p w14:paraId="006DB949" w14:textId="5D66F33F" w:rsidR="00286438" w:rsidRPr="00651A5B" w:rsidRDefault="00532D3D" w:rsidP="00651A5B">
      <w:pPr>
        <w:pStyle w:val="Form-Heading1"/>
        <w:spacing w:before="240" w:after="0"/>
        <w:ind w:hanging="1314"/>
        <w:rPr>
          <w:rFonts w:ascii="Arial" w:hAnsi="Arial" w:cs="Arial"/>
          <w:b w:val="0"/>
          <w:bCs/>
          <w:color w:val="FF0000"/>
          <w:sz w:val="18"/>
          <w:szCs w:val="18"/>
        </w:rPr>
      </w:pPr>
      <w:r>
        <w:t>70. Settling</w:t>
      </w:r>
      <w:r w:rsidR="00651A5B">
        <w:t xml:space="preserve"> </w:t>
      </w:r>
      <w:r w:rsidR="00475039" w:rsidRPr="00651A5B">
        <w:rPr>
          <w:rFonts w:ascii="Arial" w:hAnsi="Arial" w:cs="Arial"/>
          <w:i/>
          <w:iCs/>
          <w:color w:val="FF0000"/>
          <w:sz w:val="18"/>
          <w:szCs w:val="18"/>
        </w:rPr>
        <w:t>(Only use a “NA” answer if the equipment associated with the question is not included in the design)</w:t>
      </w:r>
    </w:p>
    <w:tbl>
      <w:tblPr>
        <w:tblStyle w:val="TableGrid"/>
        <w:tblW w:w="10818" w:type="dxa"/>
        <w:tblInd w:w="-95" w:type="dxa"/>
        <w:tblLook w:val="04A0" w:firstRow="1" w:lastRow="0" w:firstColumn="1" w:lastColumn="0" w:noHBand="0" w:noVBand="1"/>
      </w:tblPr>
      <w:tblGrid>
        <w:gridCol w:w="3695"/>
        <w:gridCol w:w="5223"/>
        <w:gridCol w:w="634"/>
        <w:gridCol w:w="632"/>
        <w:gridCol w:w="634"/>
      </w:tblGrid>
      <w:tr w:rsidR="00215FCA" w:rsidRPr="009F7730" w14:paraId="5AD568F6" w14:textId="77777777" w:rsidTr="00CB5924">
        <w:trPr>
          <w:cantSplit/>
          <w:tblHeader/>
        </w:trPr>
        <w:tc>
          <w:tcPr>
            <w:tcW w:w="8918" w:type="dxa"/>
            <w:gridSpan w:val="2"/>
            <w:tcBorders>
              <w:top w:val="nil"/>
              <w:left w:val="nil"/>
              <w:bottom w:val="single" w:sz="4" w:space="0" w:color="auto"/>
            </w:tcBorders>
          </w:tcPr>
          <w:p w14:paraId="5CBE961E" w14:textId="7E9C0626" w:rsidR="00215FCA" w:rsidRPr="00992CCF" w:rsidRDefault="00532D3D" w:rsidP="00532D3D">
            <w:pPr>
              <w:pStyle w:val="Form-Bodytext1"/>
              <w:keepNext/>
              <w:keepLines/>
              <w:ind w:hanging="100"/>
              <w:rPr>
                <w:b/>
                <w:szCs w:val="18"/>
              </w:rPr>
            </w:pPr>
            <w:r>
              <w:rPr>
                <w:b/>
                <w:i/>
                <w:iCs/>
                <w:sz w:val="20"/>
              </w:rPr>
              <w:t>71.</w:t>
            </w:r>
            <w:r w:rsidR="00451AFA" w:rsidRPr="001B6655">
              <w:rPr>
                <w:b/>
                <w:i/>
                <w:iCs/>
                <w:sz w:val="20"/>
              </w:rPr>
              <w:t xml:space="preserve"> General</w:t>
            </w:r>
          </w:p>
        </w:tc>
        <w:tc>
          <w:tcPr>
            <w:tcW w:w="634" w:type="dxa"/>
            <w:tcBorders>
              <w:top w:val="nil"/>
              <w:bottom w:val="single" w:sz="4" w:space="0" w:color="auto"/>
            </w:tcBorders>
          </w:tcPr>
          <w:p w14:paraId="1691EFB1" w14:textId="77777777" w:rsidR="00215FCA" w:rsidRPr="009F7730" w:rsidRDefault="00215FCA" w:rsidP="00146C4C">
            <w:pPr>
              <w:pStyle w:val="Form-Bodytext1"/>
              <w:keepNext/>
              <w:keepLines/>
              <w:jc w:val="center"/>
              <w:rPr>
                <w:b/>
                <w:bCs w:val="0"/>
              </w:rPr>
            </w:pPr>
            <w:r w:rsidRPr="009F7730">
              <w:rPr>
                <w:b/>
                <w:bCs w:val="0"/>
              </w:rPr>
              <w:t>Yes</w:t>
            </w:r>
          </w:p>
        </w:tc>
        <w:tc>
          <w:tcPr>
            <w:tcW w:w="632" w:type="dxa"/>
            <w:tcBorders>
              <w:top w:val="nil"/>
              <w:bottom w:val="single" w:sz="4" w:space="0" w:color="auto"/>
            </w:tcBorders>
          </w:tcPr>
          <w:p w14:paraId="77A51743" w14:textId="77777777" w:rsidR="00215FCA" w:rsidRPr="009F7730" w:rsidRDefault="00215FCA" w:rsidP="00146C4C">
            <w:pPr>
              <w:pStyle w:val="Form-Bodytext1"/>
              <w:keepNext/>
              <w:keepLines/>
              <w:jc w:val="center"/>
              <w:rPr>
                <w:b/>
                <w:bCs w:val="0"/>
              </w:rPr>
            </w:pPr>
            <w:r>
              <w:rPr>
                <w:b/>
                <w:bCs w:val="0"/>
              </w:rPr>
              <w:t>No</w:t>
            </w:r>
          </w:p>
        </w:tc>
        <w:tc>
          <w:tcPr>
            <w:tcW w:w="634" w:type="dxa"/>
            <w:tcBorders>
              <w:top w:val="nil"/>
              <w:bottom w:val="single" w:sz="4" w:space="0" w:color="auto"/>
              <w:right w:val="nil"/>
            </w:tcBorders>
          </w:tcPr>
          <w:p w14:paraId="137A6DDD" w14:textId="77777777" w:rsidR="00215FCA" w:rsidRPr="009F7730" w:rsidRDefault="00215FCA" w:rsidP="00146C4C">
            <w:pPr>
              <w:pStyle w:val="Form-Bodytext1"/>
              <w:keepNext/>
              <w:keepLines/>
              <w:jc w:val="center"/>
              <w:rPr>
                <w:b/>
                <w:bCs w:val="0"/>
              </w:rPr>
            </w:pPr>
            <w:r>
              <w:rPr>
                <w:b/>
                <w:bCs w:val="0"/>
              </w:rPr>
              <w:t>N/A</w:t>
            </w:r>
          </w:p>
        </w:tc>
      </w:tr>
      <w:tr w:rsidR="00532D3D" w:rsidRPr="009F7730" w14:paraId="734134CF" w14:textId="77777777" w:rsidTr="00CB5924">
        <w:trPr>
          <w:cantSplit/>
          <w:tblHeader/>
        </w:trPr>
        <w:tc>
          <w:tcPr>
            <w:tcW w:w="10818" w:type="dxa"/>
            <w:gridSpan w:val="5"/>
            <w:tcBorders>
              <w:top w:val="single" w:sz="4" w:space="0" w:color="auto"/>
              <w:left w:val="nil"/>
              <w:right w:val="nil"/>
            </w:tcBorders>
          </w:tcPr>
          <w:p w14:paraId="45B60741" w14:textId="27F13B9F" w:rsidR="00532D3D" w:rsidRDefault="00532D3D" w:rsidP="00532D3D">
            <w:pPr>
              <w:pStyle w:val="Form-Bodytext1"/>
              <w:keepNext/>
              <w:keepLines/>
              <w:ind w:hanging="100"/>
              <w:rPr>
                <w:b/>
                <w:bCs w:val="0"/>
              </w:rPr>
            </w:pPr>
            <w:r>
              <w:rPr>
                <w:b/>
              </w:rPr>
              <w:t>71.1 Number of Units</w:t>
            </w:r>
          </w:p>
        </w:tc>
      </w:tr>
      <w:tr w:rsidR="00215FCA" w14:paraId="794AB9C6" w14:textId="77777777" w:rsidTr="00EA1069">
        <w:tc>
          <w:tcPr>
            <w:tcW w:w="8918" w:type="dxa"/>
            <w:gridSpan w:val="2"/>
            <w:tcBorders>
              <w:left w:val="nil"/>
            </w:tcBorders>
          </w:tcPr>
          <w:p w14:paraId="48288F9E" w14:textId="1E675D95" w:rsidR="00215FCA" w:rsidRPr="005D7271" w:rsidRDefault="00532D3D" w:rsidP="00532D3D">
            <w:pPr>
              <w:pStyle w:val="Form-Bodytext1"/>
              <w:ind w:left="-100"/>
              <w:rPr>
                <w:bCs w:val="0"/>
              </w:rPr>
            </w:pPr>
            <w:r>
              <w:rPr>
                <w:bCs w:val="0"/>
              </w:rPr>
              <w:t>Are multiple settling units capable of independent operation provide</w:t>
            </w:r>
            <w:r w:rsidR="00A16B7F">
              <w:rPr>
                <w:bCs w:val="0"/>
              </w:rPr>
              <w:t>d</w:t>
            </w:r>
            <w:r>
              <w:rPr>
                <w:bCs w:val="0"/>
              </w:rPr>
              <w:t xml:space="preserve"> in plants where design average flows exceed 100,000 gallons/day?</w:t>
            </w:r>
            <w:r w:rsidR="00DC124B">
              <w:rPr>
                <w:bCs w:val="0"/>
              </w:rPr>
              <w:t xml:space="preserve"> </w:t>
            </w:r>
            <w:r w:rsidR="00DC124B">
              <w:rPr>
                <w:rFonts w:eastAsia="Calibri" w:cs="Arial"/>
                <w:bCs w:val="0"/>
                <w:szCs w:val="18"/>
              </w:rPr>
              <w:t>Design average flow is the average of the daily volumes to be received for a continuous 12 month period expressed as a volume per unit time.</w:t>
            </w:r>
          </w:p>
        </w:tc>
        <w:tc>
          <w:tcPr>
            <w:tcW w:w="634" w:type="dxa"/>
          </w:tcPr>
          <w:p w14:paraId="571A699A" w14:textId="77777777" w:rsidR="00215FCA" w:rsidRPr="00651A5B" w:rsidRDefault="00215FCA" w:rsidP="00146C4C">
            <w:pPr>
              <w:pStyle w:val="Form-Bodytext1"/>
              <w:keepNext/>
              <w:keepLines/>
              <w:jc w:val="center"/>
            </w:pPr>
            <w:r w:rsidRPr="00651A5B">
              <w:rPr>
                <w:rFonts w:cs="Arial"/>
                <w:szCs w:val="18"/>
              </w:rPr>
              <w:fldChar w:fldCharType="begin">
                <w:ffData>
                  <w:name w:val="Check5"/>
                  <w:enabled/>
                  <w:calcOnExit w:val="0"/>
                  <w:checkBox>
                    <w:sizeAuto/>
                    <w:default w:val="0"/>
                  </w:checkBox>
                </w:ffData>
              </w:fldChar>
            </w:r>
            <w:r w:rsidRPr="00651A5B">
              <w:rPr>
                <w:rFonts w:cs="Arial"/>
                <w:szCs w:val="18"/>
              </w:rPr>
              <w:instrText xml:space="preserve"> FORMCHECKBOX </w:instrText>
            </w:r>
            <w:r w:rsidR="00C30429">
              <w:rPr>
                <w:rFonts w:cs="Arial"/>
                <w:szCs w:val="18"/>
              </w:rPr>
            </w:r>
            <w:r w:rsidR="00C30429">
              <w:rPr>
                <w:rFonts w:cs="Arial"/>
                <w:szCs w:val="18"/>
              </w:rPr>
              <w:fldChar w:fldCharType="separate"/>
            </w:r>
            <w:r w:rsidRPr="00651A5B">
              <w:rPr>
                <w:rFonts w:cs="Arial"/>
                <w:szCs w:val="18"/>
              </w:rPr>
              <w:fldChar w:fldCharType="end"/>
            </w:r>
          </w:p>
        </w:tc>
        <w:tc>
          <w:tcPr>
            <w:tcW w:w="632" w:type="dxa"/>
          </w:tcPr>
          <w:p w14:paraId="2B52248B" w14:textId="77777777" w:rsidR="00215FCA" w:rsidRPr="00651A5B" w:rsidRDefault="00215FCA" w:rsidP="00146C4C">
            <w:pPr>
              <w:pStyle w:val="Form-Bodytext1"/>
              <w:keepNext/>
              <w:keepLines/>
              <w:jc w:val="center"/>
            </w:pPr>
            <w:r w:rsidRPr="00651A5B">
              <w:rPr>
                <w:rFonts w:cs="Arial"/>
                <w:szCs w:val="18"/>
              </w:rPr>
              <w:fldChar w:fldCharType="begin">
                <w:ffData>
                  <w:name w:val="Check5"/>
                  <w:enabled/>
                  <w:calcOnExit w:val="0"/>
                  <w:checkBox>
                    <w:sizeAuto/>
                    <w:default w:val="0"/>
                  </w:checkBox>
                </w:ffData>
              </w:fldChar>
            </w:r>
            <w:r w:rsidRPr="00651A5B">
              <w:rPr>
                <w:rFonts w:cs="Arial"/>
                <w:szCs w:val="18"/>
              </w:rPr>
              <w:instrText xml:space="preserve"> FORMCHECKBOX </w:instrText>
            </w:r>
            <w:r w:rsidR="00C30429">
              <w:rPr>
                <w:rFonts w:cs="Arial"/>
                <w:szCs w:val="18"/>
              </w:rPr>
            </w:r>
            <w:r w:rsidR="00C30429">
              <w:rPr>
                <w:rFonts w:cs="Arial"/>
                <w:szCs w:val="18"/>
              </w:rPr>
              <w:fldChar w:fldCharType="separate"/>
            </w:r>
            <w:r w:rsidRPr="00651A5B">
              <w:rPr>
                <w:rFonts w:cs="Arial"/>
                <w:szCs w:val="18"/>
              </w:rPr>
              <w:fldChar w:fldCharType="end"/>
            </w:r>
          </w:p>
        </w:tc>
        <w:tc>
          <w:tcPr>
            <w:tcW w:w="634" w:type="dxa"/>
            <w:tcBorders>
              <w:right w:val="nil"/>
            </w:tcBorders>
          </w:tcPr>
          <w:p w14:paraId="0950BC0B" w14:textId="1CA1A22F" w:rsidR="00215FCA" w:rsidRPr="00651A5B" w:rsidRDefault="00532D3D" w:rsidP="00146C4C">
            <w:pPr>
              <w:pStyle w:val="Form-Bodytext1"/>
              <w:keepNext/>
              <w:keepLines/>
              <w:jc w:val="center"/>
            </w:pPr>
            <w:r w:rsidRPr="00651A5B">
              <w:rPr>
                <w:rFonts w:cs="Arial"/>
                <w:szCs w:val="18"/>
              </w:rPr>
              <w:fldChar w:fldCharType="begin">
                <w:ffData>
                  <w:name w:val="Check5"/>
                  <w:enabled/>
                  <w:calcOnExit w:val="0"/>
                  <w:checkBox>
                    <w:sizeAuto/>
                    <w:default w:val="0"/>
                  </w:checkBox>
                </w:ffData>
              </w:fldChar>
            </w:r>
            <w:r w:rsidRPr="00651A5B">
              <w:rPr>
                <w:rFonts w:cs="Arial"/>
                <w:szCs w:val="18"/>
              </w:rPr>
              <w:instrText xml:space="preserve"> FORMCHECKBOX </w:instrText>
            </w:r>
            <w:r w:rsidR="00C30429">
              <w:rPr>
                <w:rFonts w:cs="Arial"/>
                <w:szCs w:val="18"/>
              </w:rPr>
            </w:r>
            <w:r w:rsidR="00C30429">
              <w:rPr>
                <w:rFonts w:cs="Arial"/>
                <w:szCs w:val="18"/>
              </w:rPr>
              <w:fldChar w:fldCharType="separate"/>
            </w:r>
            <w:r w:rsidRPr="00651A5B">
              <w:rPr>
                <w:rFonts w:cs="Arial"/>
                <w:szCs w:val="18"/>
              </w:rPr>
              <w:fldChar w:fldCharType="end"/>
            </w:r>
          </w:p>
        </w:tc>
      </w:tr>
      <w:tr w:rsidR="00EE31F5" w14:paraId="7E4A8C9F" w14:textId="77777777" w:rsidTr="00252BDE">
        <w:tc>
          <w:tcPr>
            <w:tcW w:w="3695" w:type="dxa"/>
            <w:tcBorders>
              <w:left w:val="nil"/>
            </w:tcBorders>
          </w:tcPr>
          <w:p w14:paraId="6396C9BB" w14:textId="0623E26D" w:rsidR="00EE31F5" w:rsidRPr="000A40B2" w:rsidRDefault="001846AF" w:rsidP="00EE31F5">
            <w:pPr>
              <w:pStyle w:val="Form-Bodytext1"/>
              <w:keepNext/>
              <w:keepLines/>
              <w:jc w:val="right"/>
              <w:rPr>
                <w:rFonts w:cs="Arial"/>
                <w:szCs w:val="18"/>
              </w:rPr>
            </w:pPr>
            <w:r>
              <w:rPr>
                <w:rFonts w:cs="Arial"/>
                <w:szCs w:val="18"/>
              </w:rPr>
              <w:t>Identify number of settling units</w:t>
            </w:r>
            <w:r w:rsidR="00EE31F5">
              <w:rPr>
                <w:rFonts w:cs="Arial"/>
                <w:szCs w:val="18"/>
              </w:rPr>
              <w:t>:</w:t>
            </w:r>
          </w:p>
        </w:tc>
        <w:tc>
          <w:tcPr>
            <w:tcW w:w="7123" w:type="dxa"/>
            <w:gridSpan w:val="4"/>
            <w:tcBorders>
              <w:left w:val="nil"/>
              <w:right w:val="nil"/>
            </w:tcBorders>
          </w:tcPr>
          <w:p w14:paraId="7346CD9A" w14:textId="791C32F9" w:rsidR="00EE31F5" w:rsidRPr="000A40B2" w:rsidRDefault="00EE31F5" w:rsidP="00EE31F5">
            <w:pPr>
              <w:pStyle w:val="Form-Bodytext1"/>
              <w:keepNext/>
              <w:keepLines/>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252BDE" w14:paraId="7C80011E" w14:textId="77777777" w:rsidTr="00252BDE">
        <w:tc>
          <w:tcPr>
            <w:tcW w:w="3695" w:type="dxa"/>
            <w:tcBorders>
              <w:left w:val="nil"/>
            </w:tcBorders>
          </w:tcPr>
          <w:p w14:paraId="55C432FC" w14:textId="6A8A6396" w:rsidR="00252BDE" w:rsidRDefault="00252BDE" w:rsidP="00EE31F5">
            <w:pPr>
              <w:pStyle w:val="Form-Bodytext1"/>
              <w:keepNext/>
              <w:keepLines/>
              <w:jc w:val="right"/>
              <w:rPr>
                <w:rFonts w:cs="Arial"/>
                <w:szCs w:val="18"/>
              </w:rPr>
            </w:pPr>
            <w:r>
              <w:rPr>
                <w:rFonts w:cs="Arial"/>
                <w:szCs w:val="18"/>
              </w:rPr>
              <w:t xml:space="preserve">Identify process </w:t>
            </w:r>
            <w:r w:rsidR="004D79EF">
              <w:rPr>
                <w:rFonts w:cs="Arial"/>
                <w:szCs w:val="18"/>
              </w:rPr>
              <w:t xml:space="preserve">settling is </w:t>
            </w:r>
            <w:r>
              <w:rPr>
                <w:rFonts w:cs="Arial"/>
                <w:szCs w:val="18"/>
              </w:rPr>
              <w:t>preceded by:</w:t>
            </w:r>
          </w:p>
        </w:tc>
        <w:tc>
          <w:tcPr>
            <w:tcW w:w="7123" w:type="dxa"/>
            <w:gridSpan w:val="4"/>
            <w:tcBorders>
              <w:left w:val="nil"/>
              <w:right w:val="nil"/>
            </w:tcBorders>
          </w:tcPr>
          <w:p w14:paraId="62E4BEFE" w14:textId="6E263BDE" w:rsidR="00252BDE" w:rsidRPr="003D2590" w:rsidRDefault="00252BDE" w:rsidP="00EE31F5">
            <w:pPr>
              <w:pStyle w:val="Form-Bodytext1"/>
              <w:keepNext/>
              <w:keepLines/>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252BDE" w14:paraId="614D050F" w14:textId="77777777" w:rsidTr="00252BDE">
        <w:tc>
          <w:tcPr>
            <w:tcW w:w="3695" w:type="dxa"/>
            <w:tcBorders>
              <w:left w:val="nil"/>
            </w:tcBorders>
          </w:tcPr>
          <w:p w14:paraId="4E5623AA" w14:textId="21735520" w:rsidR="00252BDE" w:rsidRDefault="00252BDE" w:rsidP="00EE31F5">
            <w:pPr>
              <w:pStyle w:val="Form-Bodytext1"/>
              <w:keepNext/>
              <w:keepLines/>
              <w:jc w:val="right"/>
              <w:rPr>
                <w:rFonts w:cs="Arial"/>
                <w:szCs w:val="18"/>
              </w:rPr>
            </w:pPr>
            <w:r>
              <w:rPr>
                <w:rFonts w:cs="Arial"/>
                <w:szCs w:val="18"/>
              </w:rPr>
              <w:t xml:space="preserve">Identify process </w:t>
            </w:r>
            <w:r w:rsidR="004D79EF">
              <w:rPr>
                <w:rFonts w:cs="Arial"/>
                <w:szCs w:val="18"/>
              </w:rPr>
              <w:t xml:space="preserve">settling is </w:t>
            </w:r>
            <w:r>
              <w:rPr>
                <w:rFonts w:cs="Arial"/>
                <w:szCs w:val="18"/>
              </w:rPr>
              <w:t>followed by:</w:t>
            </w:r>
          </w:p>
        </w:tc>
        <w:tc>
          <w:tcPr>
            <w:tcW w:w="7123" w:type="dxa"/>
            <w:gridSpan w:val="4"/>
            <w:tcBorders>
              <w:left w:val="nil"/>
              <w:right w:val="nil"/>
            </w:tcBorders>
          </w:tcPr>
          <w:p w14:paraId="59A31AEE" w14:textId="4D3FFE6D" w:rsidR="00252BDE" w:rsidRPr="003D2590" w:rsidRDefault="00252BDE" w:rsidP="00EE31F5">
            <w:pPr>
              <w:pStyle w:val="Form-Bodytext1"/>
              <w:keepNext/>
              <w:keepLines/>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635D95" w14:paraId="50584E0C" w14:textId="77777777" w:rsidTr="00EA1069">
        <w:tc>
          <w:tcPr>
            <w:tcW w:w="8918" w:type="dxa"/>
            <w:gridSpan w:val="2"/>
            <w:tcBorders>
              <w:left w:val="nil"/>
            </w:tcBorders>
          </w:tcPr>
          <w:p w14:paraId="1DE81E6C" w14:textId="4D565046" w:rsidR="00635D95" w:rsidRPr="0004592F" w:rsidRDefault="00532D3D" w:rsidP="001D4DEB">
            <w:pPr>
              <w:pStyle w:val="Form-Bodytext1"/>
              <w:keepLines/>
              <w:ind w:left="-102"/>
            </w:pPr>
            <w:r>
              <w:rPr>
                <w:bCs w:val="0"/>
              </w:rPr>
              <w:t>If multiple settling units are not provided, are other provisions included to ensure continuity of treatment?</w:t>
            </w:r>
          </w:p>
        </w:tc>
        <w:tc>
          <w:tcPr>
            <w:tcW w:w="634" w:type="dxa"/>
          </w:tcPr>
          <w:p w14:paraId="6CE3C569" w14:textId="4F24AB2F" w:rsidR="00635D95" w:rsidRPr="00883396" w:rsidRDefault="00635D95" w:rsidP="00451AFA">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32" w:type="dxa"/>
          </w:tcPr>
          <w:p w14:paraId="7919457A" w14:textId="4CC7FB39" w:rsidR="00635D95" w:rsidRPr="000A40B2" w:rsidRDefault="00635D95" w:rsidP="00451AFA">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34" w:type="dxa"/>
            <w:tcBorders>
              <w:right w:val="nil"/>
            </w:tcBorders>
          </w:tcPr>
          <w:p w14:paraId="598B4EBB" w14:textId="3A71B265" w:rsidR="00635D95" w:rsidRDefault="00532D3D" w:rsidP="00451AFA">
            <w:pPr>
              <w:pStyle w:val="Form-Bodytext1"/>
              <w:keepNext/>
              <w:keepLines/>
              <w:jc w:val="center"/>
              <w:rPr>
                <w:b/>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940218" w14:paraId="4D3B5013" w14:textId="77777777" w:rsidTr="00EA1069">
        <w:tc>
          <w:tcPr>
            <w:tcW w:w="8918" w:type="dxa"/>
            <w:gridSpan w:val="2"/>
            <w:tcBorders>
              <w:left w:val="nil"/>
            </w:tcBorders>
          </w:tcPr>
          <w:p w14:paraId="4D5C6AB1" w14:textId="2EC86D34" w:rsidR="00940218" w:rsidRDefault="00940218" w:rsidP="00940218">
            <w:pPr>
              <w:pStyle w:val="Form-Bodytext1"/>
              <w:keepLines/>
              <w:ind w:left="-102"/>
              <w:rPr>
                <w:bCs w:val="0"/>
              </w:rPr>
            </w:pPr>
            <w:r>
              <w:rPr>
                <w:bCs w:val="0"/>
              </w:rPr>
              <w:t xml:space="preserve">Is room available for possible future settling units?  </w:t>
            </w:r>
            <w:r w:rsidR="00F762B7">
              <w:rPr>
                <w:bCs w:val="0"/>
              </w:rPr>
              <w:t>(M&amp;E 2014)</w:t>
            </w:r>
          </w:p>
        </w:tc>
        <w:tc>
          <w:tcPr>
            <w:tcW w:w="634" w:type="dxa"/>
          </w:tcPr>
          <w:p w14:paraId="6D75F193" w14:textId="200B9BE0" w:rsidR="00940218" w:rsidRPr="00883396" w:rsidRDefault="00940218" w:rsidP="00940218">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32" w:type="dxa"/>
          </w:tcPr>
          <w:p w14:paraId="60C1761B" w14:textId="7867A95A" w:rsidR="00940218" w:rsidRPr="000A40B2" w:rsidRDefault="00940218" w:rsidP="00940218">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34" w:type="dxa"/>
            <w:tcBorders>
              <w:right w:val="nil"/>
            </w:tcBorders>
          </w:tcPr>
          <w:p w14:paraId="78DCE49D" w14:textId="3BD8DEC0" w:rsidR="00940218" w:rsidRPr="000A40B2" w:rsidRDefault="00940218" w:rsidP="00940218">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bl>
    <w:p w14:paraId="343C8967" w14:textId="77777777" w:rsidR="00451AFA" w:rsidRPr="006F0206" w:rsidRDefault="00451AFA">
      <w:pPr>
        <w:rPr>
          <w:sz w:val="4"/>
          <w:szCs w:val="4"/>
        </w:rPr>
      </w:pPr>
    </w:p>
    <w:tbl>
      <w:tblPr>
        <w:tblStyle w:val="TableGrid"/>
        <w:tblW w:w="10818" w:type="dxa"/>
        <w:tblInd w:w="-9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4052"/>
        <w:gridCol w:w="993"/>
        <w:gridCol w:w="3864"/>
        <w:gridCol w:w="634"/>
        <w:gridCol w:w="632"/>
        <w:gridCol w:w="643"/>
      </w:tblGrid>
      <w:tr w:rsidR="00635D95" w:rsidRPr="009F7730" w14:paraId="16D61ACF" w14:textId="77777777" w:rsidTr="0054715F">
        <w:tc>
          <w:tcPr>
            <w:tcW w:w="10818" w:type="dxa"/>
            <w:gridSpan w:val="6"/>
            <w:tcMar>
              <w:left w:w="0" w:type="dxa"/>
              <w:right w:w="115" w:type="dxa"/>
            </w:tcMar>
          </w:tcPr>
          <w:p w14:paraId="561FA3A7" w14:textId="3CC4CE8F" w:rsidR="00635D95" w:rsidRPr="009F7730" w:rsidRDefault="00EE31F5" w:rsidP="00635D95">
            <w:pPr>
              <w:pStyle w:val="Form-Bodytext1"/>
              <w:keepNext/>
              <w:keepLines/>
              <w:rPr>
                <w:b/>
                <w:bCs w:val="0"/>
              </w:rPr>
            </w:pPr>
            <w:bookmarkStart w:id="4" w:name="_Hlk118968919"/>
            <w:r>
              <w:rPr>
                <w:b/>
                <w:szCs w:val="18"/>
              </w:rPr>
              <w:t>71.2 Flow Distribution</w:t>
            </w:r>
          </w:p>
        </w:tc>
      </w:tr>
      <w:bookmarkEnd w:id="4"/>
      <w:tr w:rsidR="00635D95" w:rsidRPr="009F7730" w14:paraId="232BAEE4" w14:textId="77777777" w:rsidTr="0054715F">
        <w:tc>
          <w:tcPr>
            <w:tcW w:w="8909" w:type="dxa"/>
            <w:gridSpan w:val="3"/>
            <w:tcMar>
              <w:left w:w="0" w:type="dxa"/>
              <w:right w:w="115" w:type="dxa"/>
            </w:tcMar>
          </w:tcPr>
          <w:p w14:paraId="5B6609B2" w14:textId="509A8D8C" w:rsidR="00635D95" w:rsidRPr="005D7271" w:rsidRDefault="00635D95" w:rsidP="00635D95">
            <w:pPr>
              <w:pStyle w:val="Form-Bodytext1"/>
              <w:keepNext/>
              <w:keepLines/>
              <w:rPr>
                <w:bCs w:val="0"/>
              </w:rPr>
            </w:pPr>
            <w:r>
              <w:rPr>
                <w:bCs w:val="0"/>
              </w:rPr>
              <w:t xml:space="preserve">Are </w:t>
            </w:r>
            <w:r w:rsidR="00EE31F5">
              <w:rPr>
                <w:bCs w:val="0"/>
              </w:rPr>
              <w:t>effective flow splitting devices and control appurtenances (i.e.</w:t>
            </w:r>
            <w:r w:rsidR="00651A5B">
              <w:rPr>
                <w:bCs w:val="0"/>
              </w:rPr>
              <w:t>,</w:t>
            </w:r>
            <w:r w:rsidR="00EE31F5">
              <w:rPr>
                <w:bCs w:val="0"/>
              </w:rPr>
              <w:t xml:space="preserve"> gates, splitter boxes, etc.)</w:t>
            </w:r>
            <w:r>
              <w:rPr>
                <w:bCs w:val="0"/>
              </w:rPr>
              <w:t xml:space="preserve"> provided</w:t>
            </w:r>
            <w:r w:rsidR="00EE31F5">
              <w:rPr>
                <w:bCs w:val="0"/>
              </w:rPr>
              <w:t xml:space="preserve"> to permit proper proportioning of flow and solids loading to each settling unit, throughout the expected range of flows</w:t>
            </w:r>
            <w:r>
              <w:rPr>
                <w:bCs w:val="0"/>
              </w:rPr>
              <w:t>?</w:t>
            </w:r>
            <w:r w:rsidR="00EE31F5">
              <w:rPr>
                <w:bCs w:val="0"/>
              </w:rPr>
              <w:t xml:space="preserve"> Refer to Paragraph 53.7.</w:t>
            </w:r>
          </w:p>
        </w:tc>
        <w:tc>
          <w:tcPr>
            <w:tcW w:w="634" w:type="dxa"/>
          </w:tcPr>
          <w:p w14:paraId="748EE3DA" w14:textId="5892D747" w:rsidR="00635D95" w:rsidRPr="009F7730" w:rsidRDefault="00635D95" w:rsidP="00635D95">
            <w:pPr>
              <w:pStyle w:val="Form-Bodytext1"/>
              <w:keepNext/>
              <w:keepLines/>
              <w:jc w:val="center"/>
              <w:rPr>
                <w:b/>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32" w:type="dxa"/>
          </w:tcPr>
          <w:p w14:paraId="28C81B82" w14:textId="1459A200" w:rsidR="00635D95" w:rsidRDefault="00635D95" w:rsidP="00635D95">
            <w:pPr>
              <w:pStyle w:val="Form-Bodytext1"/>
              <w:keepNext/>
              <w:keepLines/>
              <w:jc w:val="center"/>
              <w:rPr>
                <w:b/>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43" w:type="dxa"/>
          </w:tcPr>
          <w:p w14:paraId="1FD400B4" w14:textId="4DA8A05B" w:rsidR="00635D95" w:rsidRDefault="00635D95" w:rsidP="00635D95">
            <w:pPr>
              <w:pStyle w:val="Form-Bodytext1"/>
              <w:keepNext/>
              <w:keepLines/>
              <w:jc w:val="center"/>
              <w:rPr>
                <w:b/>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376BF0" w:rsidRPr="009F7730" w14:paraId="57EA609E" w14:textId="77777777" w:rsidTr="0054715F">
        <w:tc>
          <w:tcPr>
            <w:tcW w:w="8909" w:type="dxa"/>
            <w:gridSpan w:val="3"/>
            <w:tcMar>
              <w:left w:w="0" w:type="dxa"/>
              <w:right w:w="115" w:type="dxa"/>
            </w:tcMar>
          </w:tcPr>
          <w:p w14:paraId="3E20DC04" w14:textId="54352107" w:rsidR="00376BF0" w:rsidRDefault="00376BF0" w:rsidP="00376BF0">
            <w:pPr>
              <w:pStyle w:val="Form-Bodytext1"/>
              <w:keepNext/>
              <w:keepLines/>
              <w:rPr>
                <w:bCs w:val="0"/>
              </w:rPr>
            </w:pPr>
            <w:r>
              <w:rPr>
                <w:bCs w:val="0"/>
              </w:rPr>
              <w:t>Are valves or gates provided to isolate each unit</w:t>
            </w:r>
            <w:r w:rsidR="00C72023">
              <w:rPr>
                <w:bCs w:val="0"/>
              </w:rPr>
              <w:t xml:space="preserve">? </w:t>
            </w:r>
            <w:r w:rsidR="00651A5B">
              <w:rPr>
                <w:bCs w:val="0"/>
              </w:rPr>
              <w:t xml:space="preserve"> </w:t>
            </w:r>
            <w:r w:rsidR="00C72023">
              <w:rPr>
                <w:bCs w:val="0"/>
                <w:szCs w:val="18"/>
              </w:rPr>
              <w:t>(MOP 8 1998)</w:t>
            </w:r>
          </w:p>
        </w:tc>
        <w:tc>
          <w:tcPr>
            <w:tcW w:w="634" w:type="dxa"/>
          </w:tcPr>
          <w:p w14:paraId="0DA54DC3" w14:textId="2876DF0F" w:rsidR="00376BF0" w:rsidRPr="00883396" w:rsidRDefault="00376BF0" w:rsidP="00376BF0">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32" w:type="dxa"/>
          </w:tcPr>
          <w:p w14:paraId="19A4F02F" w14:textId="73580AE7" w:rsidR="00376BF0" w:rsidRPr="000A40B2" w:rsidRDefault="00376BF0" w:rsidP="00376BF0">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43" w:type="dxa"/>
          </w:tcPr>
          <w:p w14:paraId="679EF358" w14:textId="13A73290" w:rsidR="00376BF0" w:rsidRPr="000A40B2" w:rsidRDefault="00376BF0" w:rsidP="00376BF0">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376BF0" w:rsidRPr="009F7730" w14:paraId="63C53B41" w14:textId="77777777" w:rsidTr="0054715F">
        <w:tc>
          <w:tcPr>
            <w:tcW w:w="8909" w:type="dxa"/>
            <w:gridSpan w:val="3"/>
            <w:tcMar>
              <w:left w:w="0" w:type="dxa"/>
              <w:right w:w="115" w:type="dxa"/>
            </w:tcMar>
          </w:tcPr>
          <w:p w14:paraId="4EF02C21" w14:textId="26776E10" w:rsidR="00376BF0" w:rsidRDefault="00376BF0" w:rsidP="00376BF0">
            <w:pPr>
              <w:pStyle w:val="Form-Bodytext1"/>
              <w:keepNext/>
              <w:keepLines/>
              <w:rPr>
                <w:bCs w:val="0"/>
              </w:rPr>
            </w:pPr>
            <w:r>
              <w:rPr>
                <w:bCs w:val="0"/>
              </w:rPr>
              <w:t>Is there flexibility to redistribute flow from any unit out of service to remaining units in service</w:t>
            </w:r>
            <w:r w:rsidR="002474BF">
              <w:rPr>
                <w:bCs w:val="0"/>
              </w:rPr>
              <w:t xml:space="preserve">?  </w:t>
            </w:r>
            <w:r w:rsidR="002474BF">
              <w:rPr>
                <w:bCs w:val="0"/>
                <w:szCs w:val="18"/>
              </w:rPr>
              <w:t>(MOP 8 1998)</w:t>
            </w:r>
          </w:p>
        </w:tc>
        <w:tc>
          <w:tcPr>
            <w:tcW w:w="634" w:type="dxa"/>
          </w:tcPr>
          <w:p w14:paraId="6ED9DCCE" w14:textId="3EAA952D" w:rsidR="00376BF0" w:rsidRPr="00883396" w:rsidRDefault="00376BF0" w:rsidP="00376BF0">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32" w:type="dxa"/>
          </w:tcPr>
          <w:p w14:paraId="36F8BD7A" w14:textId="3129B91D" w:rsidR="00376BF0" w:rsidRPr="000A40B2" w:rsidRDefault="00376BF0" w:rsidP="00376BF0">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43" w:type="dxa"/>
          </w:tcPr>
          <w:p w14:paraId="7F89C7DC" w14:textId="28AF583E" w:rsidR="00376BF0" w:rsidRPr="000A40B2" w:rsidRDefault="00376BF0" w:rsidP="00376BF0">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376BF0" w:rsidRPr="009F7730" w14:paraId="72A307C9" w14:textId="77777777" w:rsidTr="0054715F">
        <w:tc>
          <w:tcPr>
            <w:tcW w:w="8909" w:type="dxa"/>
            <w:gridSpan w:val="3"/>
            <w:tcMar>
              <w:left w:w="0" w:type="dxa"/>
              <w:right w:w="115" w:type="dxa"/>
            </w:tcMar>
          </w:tcPr>
          <w:p w14:paraId="7ABECA19" w14:textId="1540FC56" w:rsidR="00376BF0" w:rsidRDefault="00376BF0" w:rsidP="00376BF0">
            <w:pPr>
              <w:pStyle w:val="Form-Bodytext1"/>
              <w:keepNext/>
              <w:keepLines/>
              <w:rPr>
                <w:bCs w:val="0"/>
              </w:rPr>
            </w:pPr>
            <w:r>
              <w:rPr>
                <w:bCs w:val="0"/>
              </w:rPr>
              <w:t xml:space="preserve">If multiple units are provided, is hydraulic capacity of remaining units sufficient to handle peak hourly flow when one unit is out of service? </w:t>
            </w:r>
            <w:r w:rsidR="00651A5B">
              <w:rPr>
                <w:bCs w:val="0"/>
              </w:rPr>
              <w:t xml:space="preserve"> </w:t>
            </w:r>
            <w:r w:rsidR="00F05BD3">
              <w:rPr>
                <w:bCs w:val="0"/>
                <w:szCs w:val="18"/>
              </w:rPr>
              <w:t>(MOP 8 1998)</w:t>
            </w:r>
          </w:p>
        </w:tc>
        <w:tc>
          <w:tcPr>
            <w:tcW w:w="634" w:type="dxa"/>
          </w:tcPr>
          <w:p w14:paraId="045C28A2" w14:textId="6131E445" w:rsidR="00376BF0" w:rsidRPr="00883396" w:rsidRDefault="00376BF0" w:rsidP="00376BF0">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32" w:type="dxa"/>
          </w:tcPr>
          <w:p w14:paraId="5E8F7297" w14:textId="520F19BC" w:rsidR="00376BF0" w:rsidRPr="000A40B2" w:rsidRDefault="00376BF0" w:rsidP="00376BF0">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43" w:type="dxa"/>
          </w:tcPr>
          <w:p w14:paraId="402BFD59" w14:textId="285B2601" w:rsidR="00376BF0" w:rsidRPr="000A40B2" w:rsidRDefault="00376BF0" w:rsidP="00376BF0">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964617" w:rsidRPr="009F7730" w14:paraId="2FD63EF5" w14:textId="77777777" w:rsidTr="0054715F">
        <w:tc>
          <w:tcPr>
            <w:tcW w:w="8909" w:type="dxa"/>
            <w:gridSpan w:val="3"/>
            <w:tcMar>
              <w:left w:w="0" w:type="dxa"/>
              <w:right w:w="115" w:type="dxa"/>
            </w:tcMar>
          </w:tcPr>
          <w:p w14:paraId="57A6F84D" w14:textId="02484567" w:rsidR="00964617" w:rsidRDefault="00964617" w:rsidP="00964617">
            <w:pPr>
              <w:pStyle w:val="Form-Bodytext1"/>
              <w:keepNext/>
              <w:keepLines/>
              <w:rPr>
                <w:bCs w:val="0"/>
              </w:rPr>
            </w:pPr>
            <w:r>
              <w:rPr>
                <w:bCs w:val="0"/>
              </w:rPr>
              <w:t>If sludge is returned, is there a central collection and distribution point that includes flow splitters?</w:t>
            </w:r>
            <w:r w:rsidR="00651A5B">
              <w:rPr>
                <w:bCs w:val="0"/>
              </w:rPr>
              <w:br/>
            </w:r>
            <w:r w:rsidR="003B0547">
              <w:rPr>
                <w:bCs w:val="0"/>
              </w:rPr>
              <w:t>(MOP 8 1998)</w:t>
            </w:r>
          </w:p>
        </w:tc>
        <w:tc>
          <w:tcPr>
            <w:tcW w:w="634" w:type="dxa"/>
          </w:tcPr>
          <w:p w14:paraId="3B9078F7" w14:textId="4D950185" w:rsidR="00964617" w:rsidRPr="00883396" w:rsidRDefault="00964617" w:rsidP="00964617">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32" w:type="dxa"/>
          </w:tcPr>
          <w:p w14:paraId="307D7126" w14:textId="686837BC" w:rsidR="00964617" w:rsidRPr="000A40B2" w:rsidRDefault="00964617" w:rsidP="00964617">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43" w:type="dxa"/>
          </w:tcPr>
          <w:p w14:paraId="576A9B57" w14:textId="012F2122" w:rsidR="00964617" w:rsidRPr="000A40B2" w:rsidRDefault="00964617" w:rsidP="00964617">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964617" w:rsidRPr="00DC150F" w14:paraId="06D007AE" w14:textId="77777777" w:rsidTr="0054715F">
        <w:tc>
          <w:tcPr>
            <w:tcW w:w="10818" w:type="dxa"/>
            <w:gridSpan w:val="6"/>
            <w:tcMar>
              <w:left w:w="0" w:type="dxa"/>
              <w:right w:w="0" w:type="dxa"/>
            </w:tcMar>
          </w:tcPr>
          <w:p w14:paraId="212440A0" w14:textId="3675A275" w:rsidR="00964617" w:rsidRPr="00083344" w:rsidRDefault="00964617" w:rsidP="00964617">
            <w:pPr>
              <w:pStyle w:val="Form-Bodytext1"/>
              <w:rPr>
                <w:b/>
                <w:szCs w:val="18"/>
              </w:rPr>
            </w:pPr>
            <w:r>
              <w:rPr>
                <w:b/>
                <w:i/>
                <w:iCs/>
                <w:sz w:val="20"/>
              </w:rPr>
              <w:t>72. Design Considerations</w:t>
            </w:r>
          </w:p>
        </w:tc>
      </w:tr>
      <w:tr w:rsidR="00964617" w:rsidRPr="00DC150F" w14:paraId="10C9FD55" w14:textId="77777777" w:rsidTr="0054715F">
        <w:tc>
          <w:tcPr>
            <w:tcW w:w="10818" w:type="dxa"/>
            <w:gridSpan w:val="6"/>
            <w:tcMar>
              <w:left w:w="0" w:type="dxa"/>
              <w:right w:w="0" w:type="dxa"/>
            </w:tcMar>
          </w:tcPr>
          <w:p w14:paraId="6C9AFC32" w14:textId="05E6A0CB" w:rsidR="00964617" w:rsidRDefault="00964617" w:rsidP="00964617">
            <w:pPr>
              <w:pStyle w:val="Form-Bodytext1"/>
              <w:rPr>
                <w:b/>
                <w:i/>
                <w:iCs/>
                <w:sz w:val="20"/>
              </w:rPr>
            </w:pPr>
            <w:r>
              <w:rPr>
                <w:b/>
                <w:szCs w:val="18"/>
              </w:rPr>
              <w:t>72.1 Dimensions</w:t>
            </w:r>
          </w:p>
        </w:tc>
      </w:tr>
      <w:tr w:rsidR="00964617" w:rsidRPr="00DC150F" w14:paraId="5173BFBA" w14:textId="77777777" w:rsidTr="0054715F">
        <w:tc>
          <w:tcPr>
            <w:tcW w:w="8909" w:type="dxa"/>
            <w:gridSpan w:val="3"/>
            <w:tcMar>
              <w:left w:w="0" w:type="dxa"/>
              <w:right w:w="0" w:type="dxa"/>
            </w:tcMar>
          </w:tcPr>
          <w:p w14:paraId="72C18467" w14:textId="009F2F26" w:rsidR="00964617" w:rsidRPr="004F22BA" w:rsidRDefault="00964617" w:rsidP="00964617">
            <w:pPr>
              <w:pStyle w:val="Form-Bodytext1"/>
              <w:rPr>
                <w:bCs w:val="0"/>
                <w:szCs w:val="18"/>
              </w:rPr>
            </w:pPr>
            <w:r>
              <w:rPr>
                <w:bCs w:val="0"/>
                <w:szCs w:val="18"/>
              </w:rPr>
              <w:t>Is the minimum length of flow from inlet to outlet 10 feet unless special provisions are made to prevent short circuiting?</w:t>
            </w:r>
          </w:p>
        </w:tc>
        <w:tc>
          <w:tcPr>
            <w:tcW w:w="634" w:type="dxa"/>
          </w:tcPr>
          <w:p w14:paraId="050148CD" w14:textId="321AC528" w:rsidR="00964617" w:rsidRPr="00072562" w:rsidRDefault="00964617" w:rsidP="00964617">
            <w:pPr>
              <w:pStyle w:val="Form-Bodytext1"/>
              <w:jc w:val="center"/>
              <w:rPr>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C30429">
              <w:rPr>
                <w:rFonts w:cs="Arial"/>
                <w:szCs w:val="18"/>
              </w:rPr>
            </w:r>
            <w:r w:rsidR="00C30429">
              <w:rPr>
                <w:rFonts w:cs="Arial"/>
                <w:szCs w:val="18"/>
              </w:rPr>
              <w:fldChar w:fldCharType="separate"/>
            </w:r>
            <w:r w:rsidRPr="00072562">
              <w:rPr>
                <w:rFonts w:cs="Arial"/>
                <w:szCs w:val="18"/>
              </w:rPr>
              <w:fldChar w:fldCharType="end"/>
            </w:r>
          </w:p>
        </w:tc>
        <w:tc>
          <w:tcPr>
            <w:tcW w:w="632" w:type="dxa"/>
          </w:tcPr>
          <w:p w14:paraId="1D528ACF" w14:textId="480A5A16" w:rsidR="00964617" w:rsidRPr="00072562" w:rsidRDefault="00964617" w:rsidP="00964617">
            <w:pPr>
              <w:pStyle w:val="Form-Bodytext1"/>
              <w:jc w:val="center"/>
              <w:rPr>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C30429">
              <w:rPr>
                <w:rFonts w:cs="Arial"/>
                <w:szCs w:val="18"/>
              </w:rPr>
            </w:r>
            <w:r w:rsidR="00C30429">
              <w:rPr>
                <w:rFonts w:cs="Arial"/>
                <w:szCs w:val="18"/>
              </w:rPr>
              <w:fldChar w:fldCharType="separate"/>
            </w:r>
            <w:r w:rsidRPr="00072562">
              <w:rPr>
                <w:rFonts w:cs="Arial"/>
                <w:szCs w:val="18"/>
              </w:rPr>
              <w:fldChar w:fldCharType="end"/>
            </w:r>
          </w:p>
        </w:tc>
        <w:tc>
          <w:tcPr>
            <w:tcW w:w="643" w:type="dxa"/>
          </w:tcPr>
          <w:p w14:paraId="2533DB60" w14:textId="502ECD91" w:rsidR="00964617" w:rsidRPr="00072562" w:rsidRDefault="00964617" w:rsidP="00964617">
            <w:pPr>
              <w:pStyle w:val="Form-Bodytext1"/>
              <w:jc w:val="center"/>
              <w:rPr>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C30429">
              <w:rPr>
                <w:rFonts w:cs="Arial"/>
                <w:szCs w:val="18"/>
              </w:rPr>
            </w:r>
            <w:r w:rsidR="00C30429">
              <w:rPr>
                <w:rFonts w:cs="Arial"/>
                <w:szCs w:val="18"/>
              </w:rPr>
              <w:fldChar w:fldCharType="separate"/>
            </w:r>
            <w:r w:rsidRPr="00072562">
              <w:rPr>
                <w:rFonts w:cs="Arial"/>
                <w:szCs w:val="18"/>
              </w:rPr>
              <w:fldChar w:fldCharType="end"/>
            </w:r>
          </w:p>
        </w:tc>
      </w:tr>
      <w:tr w:rsidR="000A5FDB" w:rsidRPr="00DC150F" w14:paraId="1ED324E2" w14:textId="77777777" w:rsidTr="002B79B4">
        <w:tc>
          <w:tcPr>
            <w:tcW w:w="4052" w:type="dxa"/>
            <w:tcMar>
              <w:left w:w="0" w:type="dxa"/>
              <w:right w:w="0" w:type="dxa"/>
            </w:tcMar>
          </w:tcPr>
          <w:p w14:paraId="1A4DEBAA" w14:textId="1EF24467" w:rsidR="000A5FDB" w:rsidRPr="00072562" w:rsidRDefault="000A5FDB" w:rsidP="000A5FDB">
            <w:pPr>
              <w:pStyle w:val="Form-Bodytext1"/>
              <w:ind w:right="85"/>
              <w:jc w:val="right"/>
              <w:rPr>
                <w:rFonts w:cs="Arial"/>
                <w:szCs w:val="18"/>
              </w:rPr>
            </w:pPr>
            <w:r>
              <w:rPr>
                <w:rFonts w:cs="Arial"/>
                <w:szCs w:val="18"/>
              </w:rPr>
              <w:t>Identify distance between inlet and outlet:</w:t>
            </w:r>
          </w:p>
        </w:tc>
        <w:tc>
          <w:tcPr>
            <w:tcW w:w="993" w:type="dxa"/>
          </w:tcPr>
          <w:p w14:paraId="3A569AB2" w14:textId="6A0BFBFE" w:rsidR="000A5FDB" w:rsidRPr="00072562" w:rsidRDefault="000A5FDB" w:rsidP="00964617">
            <w:pPr>
              <w:pStyle w:val="Form-Bodytext1"/>
              <w:jc w:val="center"/>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773" w:type="dxa"/>
            <w:gridSpan w:val="4"/>
          </w:tcPr>
          <w:p w14:paraId="2604BCFE" w14:textId="00C10389" w:rsidR="000A5FDB" w:rsidRPr="00072562" w:rsidRDefault="000A5FDB" w:rsidP="000A5FDB">
            <w:pPr>
              <w:pStyle w:val="Form-Bodytext1"/>
              <w:rPr>
                <w:rFonts w:cs="Arial"/>
                <w:szCs w:val="18"/>
              </w:rPr>
            </w:pPr>
            <w:r>
              <w:rPr>
                <w:rFonts w:cs="Arial"/>
                <w:szCs w:val="18"/>
              </w:rPr>
              <w:t>feet</w:t>
            </w:r>
          </w:p>
        </w:tc>
      </w:tr>
      <w:tr w:rsidR="00964617" w:rsidRPr="00DC150F" w14:paraId="7A17330F" w14:textId="77777777" w:rsidTr="0054715F">
        <w:tc>
          <w:tcPr>
            <w:tcW w:w="8909" w:type="dxa"/>
            <w:gridSpan w:val="3"/>
            <w:tcMar>
              <w:left w:w="0" w:type="dxa"/>
              <w:right w:w="0" w:type="dxa"/>
            </w:tcMar>
          </w:tcPr>
          <w:p w14:paraId="6FFC3CC1" w14:textId="3CE58489" w:rsidR="00964617" w:rsidRDefault="00964617" w:rsidP="00964617">
            <w:pPr>
              <w:pStyle w:val="Form-Bodytext1"/>
              <w:ind w:right="90"/>
              <w:rPr>
                <w:bCs w:val="0"/>
                <w:szCs w:val="18"/>
              </w:rPr>
            </w:pPr>
            <w:r>
              <w:rPr>
                <w:bCs w:val="0"/>
                <w:szCs w:val="18"/>
              </w:rPr>
              <w:t>Are the vertical side water depths designed to provide an adequate separation zone between the sludge blanket and the overflow weirs?</w:t>
            </w:r>
          </w:p>
        </w:tc>
        <w:tc>
          <w:tcPr>
            <w:tcW w:w="634" w:type="dxa"/>
          </w:tcPr>
          <w:p w14:paraId="3AB3BA7D" w14:textId="30212EDE" w:rsidR="00964617" w:rsidRPr="00072562" w:rsidRDefault="00964617" w:rsidP="00964617">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C30429">
              <w:rPr>
                <w:rFonts w:cs="Arial"/>
                <w:szCs w:val="18"/>
              </w:rPr>
            </w:r>
            <w:r w:rsidR="00C30429">
              <w:rPr>
                <w:rFonts w:cs="Arial"/>
                <w:szCs w:val="18"/>
              </w:rPr>
              <w:fldChar w:fldCharType="separate"/>
            </w:r>
            <w:r w:rsidRPr="00072562">
              <w:rPr>
                <w:rFonts w:cs="Arial"/>
                <w:szCs w:val="18"/>
              </w:rPr>
              <w:fldChar w:fldCharType="end"/>
            </w:r>
          </w:p>
        </w:tc>
        <w:tc>
          <w:tcPr>
            <w:tcW w:w="632" w:type="dxa"/>
          </w:tcPr>
          <w:p w14:paraId="1C06295A" w14:textId="040FBC24" w:rsidR="00964617" w:rsidRPr="00072562" w:rsidRDefault="00964617" w:rsidP="00964617">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C30429">
              <w:rPr>
                <w:rFonts w:cs="Arial"/>
                <w:szCs w:val="18"/>
              </w:rPr>
            </w:r>
            <w:r w:rsidR="00C30429">
              <w:rPr>
                <w:rFonts w:cs="Arial"/>
                <w:szCs w:val="18"/>
              </w:rPr>
              <w:fldChar w:fldCharType="separate"/>
            </w:r>
            <w:r w:rsidRPr="00072562">
              <w:rPr>
                <w:rFonts w:cs="Arial"/>
                <w:szCs w:val="18"/>
              </w:rPr>
              <w:fldChar w:fldCharType="end"/>
            </w:r>
          </w:p>
        </w:tc>
        <w:tc>
          <w:tcPr>
            <w:tcW w:w="643" w:type="dxa"/>
          </w:tcPr>
          <w:p w14:paraId="336D104D" w14:textId="6AB15B1C" w:rsidR="00964617" w:rsidRPr="00072562" w:rsidRDefault="00964617" w:rsidP="00964617">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C30429">
              <w:rPr>
                <w:rFonts w:cs="Arial"/>
                <w:szCs w:val="18"/>
              </w:rPr>
            </w:r>
            <w:r w:rsidR="00C30429">
              <w:rPr>
                <w:rFonts w:cs="Arial"/>
                <w:szCs w:val="18"/>
              </w:rPr>
              <w:fldChar w:fldCharType="separate"/>
            </w:r>
            <w:r w:rsidRPr="00072562">
              <w:rPr>
                <w:rFonts w:cs="Arial"/>
                <w:szCs w:val="18"/>
              </w:rPr>
              <w:fldChar w:fldCharType="end"/>
            </w:r>
          </w:p>
        </w:tc>
      </w:tr>
      <w:tr w:rsidR="00615E3A" w:rsidRPr="00DC150F" w14:paraId="5ADF72FF" w14:textId="77777777" w:rsidTr="0054715F">
        <w:tc>
          <w:tcPr>
            <w:tcW w:w="8909" w:type="dxa"/>
            <w:gridSpan w:val="3"/>
            <w:tcMar>
              <w:left w:w="0" w:type="dxa"/>
              <w:right w:w="0" w:type="dxa"/>
            </w:tcMar>
          </w:tcPr>
          <w:p w14:paraId="0053FC39" w14:textId="07DC4699" w:rsidR="00615E3A" w:rsidRDefault="00615E3A" w:rsidP="00615E3A">
            <w:pPr>
              <w:pStyle w:val="Form-Bodytext1"/>
              <w:ind w:right="90"/>
              <w:rPr>
                <w:bCs w:val="0"/>
                <w:szCs w:val="18"/>
              </w:rPr>
            </w:pPr>
            <w:r>
              <w:rPr>
                <w:bCs w:val="0"/>
                <w:szCs w:val="18"/>
              </w:rPr>
              <w:t>Are the minimum side water depths as identified below?</w:t>
            </w:r>
          </w:p>
        </w:tc>
        <w:tc>
          <w:tcPr>
            <w:tcW w:w="634" w:type="dxa"/>
          </w:tcPr>
          <w:p w14:paraId="30FFD7F9" w14:textId="6BD0B93F" w:rsidR="00615E3A" w:rsidRPr="00072562" w:rsidRDefault="00615E3A" w:rsidP="00615E3A">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C30429">
              <w:rPr>
                <w:rFonts w:cs="Arial"/>
                <w:szCs w:val="18"/>
              </w:rPr>
            </w:r>
            <w:r w:rsidR="00C30429">
              <w:rPr>
                <w:rFonts w:cs="Arial"/>
                <w:szCs w:val="18"/>
              </w:rPr>
              <w:fldChar w:fldCharType="separate"/>
            </w:r>
            <w:r w:rsidRPr="00072562">
              <w:rPr>
                <w:rFonts w:cs="Arial"/>
                <w:szCs w:val="18"/>
              </w:rPr>
              <w:fldChar w:fldCharType="end"/>
            </w:r>
          </w:p>
        </w:tc>
        <w:tc>
          <w:tcPr>
            <w:tcW w:w="632" w:type="dxa"/>
          </w:tcPr>
          <w:p w14:paraId="620D26F3" w14:textId="415FA4E4" w:rsidR="00615E3A" w:rsidRPr="00072562" w:rsidRDefault="00615E3A" w:rsidP="00615E3A">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C30429">
              <w:rPr>
                <w:rFonts w:cs="Arial"/>
                <w:szCs w:val="18"/>
              </w:rPr>
            </w:r>
            <w:r w:rsidR="00C30429">
              <w:rPr>
                <w:rFonts w:cs="Arial"/>
                <w:szCs w:val="18"/>
              </w:rPr>
              <w:fldChar w:fldCharType="separate"/>
            </w:r>
            <w:r w:rsidRPr="00072562">
              <w:rPr>
                <w:rFonts w:cs="Arial"/>
                <w:szCs w:val="18"/>
              </w:rPr>
              <w:fldChar w:fldCharType="end"/>
            </w:r>
          </w:p>
        </w:tc>
        <w:tc>
          <w:tcPr>
            <w:tcW w:w="643" w:type="dxa"/>
          </w:tcPr>
          <w:p w14:paraId="2D9C290C" w14:textId="0D45942D" w:rsidR="00615E3A" w:rsidRPr="00072562" w:rsidRDefault="00615E3A" w:rsidP="00615E3A">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C30429">
              <w:rPr>
                <w:rFonts w:cs="Arial"/>
                <w:szCs w:val="18"/>
              </w:rPr>
            </w:r>
            <w:r w:rsidR="00C30429">
              <w:rPr>
                <w:rFonts w:cs="Arial"/>
                <w:szCs w:val="18"/>
              </w:rPr>
              <w:fldChar w:fldCharType="separate"/>
            </w:r>
            <w:r w:rsidRPr="00072562">
              <w:rPr>
                <w:rFonts w:cs="Arial"/>
                <w:szCs w:val="18"/>
              </w:rPr>
              <w:fldChar w:fldCharType="end"/>
            </w:r>
          </w:p>
        </w:tc>
      </w:tr>
      <w:tr w:rsidR="00615E3A" w:rsidRPr="00DC150F" w14:paraId="60B6AD8A" w14:textId="77777777" w:rsidTr="0054715F">
        <w:tc>
          <w:tcPr>
            <w:tcW w:w="10818" w:type="dxa"/>
            <w:gridSpan w:val="6"/>
            <w:tcMar>
              <w:left w:w="0" w:type="dxa"/>
              <w:right w:w="0" w:type="dxa"/>
            </w:tcMar>
          </w:tcPr>
          <w:p w14:paraId="7954CDBC" w14:textId="77777777" w:rsidR="00615E3A" w:rsidRDefault="00615E3A" w:rsidP="00651A5B">
            <w:pPr>
              <w:pStyle w:val="Form-Bodytext1"/>
              <w:spacing w:before="0"/>
              <w:ind w:right="90"/>
              <w:rPr>
                <w:bCs w:val="0"/>
                <w:szCs w:val="18"/>
              </w:rPr>
            </w:pPr>
          </w:p>
          <w:tbl>
            <w:tblPr>
              <w:tblStyle w:val="TableGrid"/>
              <w:tblW w:w="0" w:type="auto"/>
              <w:tblInd w:w="1438" w:type="dxa"/>
              <w:tblBorders>
                <w:left w:val="none" w:sz="0" w:space="0" w:color="auto"/>
                <w:right w:val="none" w:sz="0" w:space="0" w:color="auto"/>
              </w:tblBorders>
              <w:tblLayout w:type="fixed"/>
              <w:tblLook w:val="04A0" w:firstRow="1" w:lastRow="0" w:firstColumn="1" w:lastColumn="0" w:noHBand="0" w:noVBand="1"/>
            </w:tblPr>
            <w:tblGrid>
              <w:gridCol w:w="5130"/>
              <w:gridCol w:w="2699"/>
            </w:tblGrid>
            <w:tr w:rsidR="00615E3A" w14:paraId="2FE71131" w14:textId="77777777" w:rsidTr="00171805">
              <w:tc>
                <w:tcPr>
                  <w:tcW w:w="5130" w:type="dxa"/>
                  <w:tcBorders>
                    <w:top w:val="nil"/>
                  </w:tcBorders>
                  <w:vAlign w:val="bottom"/>
                </w:tcPr>
                <w:p w14:paraId="7DF61C52" w14:textId="65F890DA" w:rsidR="00615E3A" w:rsidRPr="00615E3A" w:rsidRDefault="00615E3A" w:rsidP="00651A5B">
                  <w:pPr>
                    <w:pStyle w:val="Form-Bodytext1"/>
                    <w:ind w:right="90"/>
                    <w:rPr>
                      <w:b/>
                      <w:szCs w:val="18"/>
                    </w:rPr>
                  </w:pPr>
                  <w:r>
                    <w:rPr>
                      <w:b/>
                      <w:szCs w:val="18"/>
                    </w:rPr>
                    <w:t>Type of Settling Tank</w:t>
                  </w:r>
                </w:p>
              </w:tc>
              <w:tc>
                <w:tcPr>
                  <w:tcW w:w="2699" w:type="dxa"/>
                  <w:tcBorders>
                    <w:top w:val="nil"/>
                  </w:tcBorders>
                  <w:vAlign w:val="bottom"/>
                </w:tcPr>
                <w:p w14:paraId="65A96DD2" w14:textId="7CC28151" w:rsidR="00615E3A" w:rsidRPr="00615E3A" w:rsidRDefault="00615E3A" w:rsidP="00651A5B">
                  <w:pPr>
                    <w:pStyle w:val="Form-Bodytext1"/>
                    <w:ind w:right="90"/>
                    <w:jc w:val="center"/>
                    <w:rPr>
                      <w:b/>
                      <w:szCs w:val="18"/>
                    </w:rPr>
                  </w:pPr>
                  <w:r>
                    <w:rPr>
                      <w:b/>
                      <w:szCs w:val="18"/>
                    </w:rPr>
                    <w:t>Minimum Side Water Depth, feet</w:t>
                  </w:r>
                </w:p>
              </w:tc>
            </w:tr>
            <w:tr w:rsidR="00615E3A" w14:paraId="1103C241" w14:textId="77777777" w:rsidTr="00171805">
              <w:tc>
                <w:tcPr>
                  <w:tcW w:w="5130" w:type="dxa"/>
                  <w:vAlign w:val="bottom"/>
                </w:tcPr>
                <w:p w14:paraId="4E8B60F6" w14:textId="55ACF72E" w:rsidR="00615E3A" w:rsidRDefault="00615E3A" w:rsidP="00651A5B">
                  <w:pPr>
                    <w:pStyle w:val="Form-Bodytext1"/>
                    <w:ind w:right="90"/>
                    <w:rPr>
                      <w:bCs w:val="0"/>
                      <w:szCs w:val="18"/>
                    </w:rPr>
                  </w:pPr>
                  <w:r>
                    <w:rPr>
                      <w:bCs w:val="0"/>
                      <w:szCs w:val="18"/>
                    </w:rPr>
                    <w:t xml:space="preserve">Primary </w:t>
                  </w:r>
                </w:p>
              </w:tc>
              <w:tc>
                <w:tcPr>
                  <w:tcW w:w="2699" w:type="dxa"/>
                </w:tcPr>
                <w:p w14:paraId="5413A73D" w14:textId="2131D64F" w:rsidR="00615E3A" w:rsidRDefault="00615E3A" w:rsidP="00615E3A">
                  <w:pPr>
                    <w:pStyle w:val="Form-Bodytext1"/>
                    <w:ind w:right="90"/>
                    <w:jc w:val="center"/>
                    <w:rPr>
                      <w:bCs w:val="0"/>
                      <w:szCs w:val="18"/>
                    </w:rPr>
                  </w:pPr>
                  <w:r>
                    <w:rPr>
                      <w:bCs w:val="0"/>
                      <w:szCs w:val="18"/>
                    </w:rPr>
                    <w:t>10</w:t>
                  </w:r>
                </w:p>
              </w:tc>
            </w:tr>
            <w:tr w:rsidR="00615E3A" w14:paraId="29BD1CEF" w14:textId="77777777" w:rsidTr="00171805">
              <w:tc>
                <w:tcPr>
                  <w:tcW w:w="5130" w:type="dxa"/>
                  <w:vAlign w:val="bottom"/>
                </w:tcPr>
                <w:p w14:paraId="583FEB16" w14:textId="0479C539" w:rsidR="00615E3A" w:rsidRDefault="00615E3A" w:rsidP="00651A5B">
                  <w:pPr>
                    <w:pStyle w:val="Form-Bodytext1"/>
                    <w:ind w:right="90"/>
                    <w:rPr>
                      <w:bCs w:val="0"/>
                      <w:szCs w:val="18"/>
                    </w:rPr>
                  </w:pPr>
                  <w:r>
                    <w:rPr>
                      <w:bCs w:val="0"/>
                      <w:szCs w:val="18"/>
                    </w:rPr>
                    <w:t>Secondary tank following activated sludge process*</w:t>
                  </w:r>
                </w:p>
              </w:tc>
              <w:tc>
                <w:tcPr>
                  <w:tcW w:w="2699" w:type="dxa"/>
                </w:tcPr>
                <w:p w14:paraId="272AA307" w14:textId="7F200354" w:rsidR="00615E3A" w:rsidRDefault="00615E3A" w:rsidP="00615E3A">
                  <w:pPr>
                    <w:pStyle w:val="Form-Bodytext1"/>
                    <w:ind w:right="90"/>
                    <w:jc w:val="center"/>
                    <w:rPr>
                      <w:bCs w:val="0"/>
                      <w:szCs w:val="18"/>
                    </w:rPr>
                  </w:pPr>
                  <w:r>
                    <w:rPr>
                      <w:bCs w:val="0"/>
                      <w:szCs w:val="18"/>
                    </w:rPr>
                    <w:t>12</w:t>
                  </w:r>
                </w:p>
              </w:tc>
            </w:tr>
            <w:tr w:rsidR="00615E3A" w14:paraId="21CF7D4D" w14:textId="77777777" w:rsidTr="00171805">
              <w:tc>
                <w:tcPr>
                  <w:tcW w:w="5130" w:type="dxa"/>
                  <w:vAlign w:val="bottom"/>
                </w:tcPr>
                <w:p w14:paraId="570BCB0C" w14:textId="7AA54F1F" w:rsidR="00615E3A" w:rsidRDefault="00615E3A" w:rsidP="00651A5B">
                  <w:pPr>
                    <w:pStyle w:val="Form-Bodytext1"/>
                    <w:ind w:right="90"/>
                    <w:rPr>
                      <w:bCs w:val="0"/>
                      <w:szCs w:val="18"/>
                    </w:rPr>
                  </w:pPr>
                  <w:r>
                    <w:rPr>
                      <w:bCs w:val="0"/>
                      <w:szCs w:val="18"/>
                    </w:rPr>
                    <w:t>Secondary tank following attached growth biological reactor*</w:t>
                  </w:r>
                </w:p>
              </w:tc>
              <w:tc>
                <w:tcPr>
                  <w:tcW w:w="2699" w:type="dxa"/>
                </w:tcPr>
                <w:p w14:paraId="7A797D79" w14:textId="23E97221" w:rsidR="00615E3A" w:rsidRDefault="00615E3A" w:rsidP="00615E3A">
                  <w:pPr>
                    <w:pStyle w:val="Form-Bodytext1"/>
                    <w:ind w:right="90"/>
                    <w:jc w:val="center"/>
                    <w:rPr>
                      <w:bCs w:val="0"/>
                      <w:szCs w:val="18"/>
                    </w:rPr>
                  </w:pPr>
                  <w:r>
                    <w:rPr>
                      <w:bCs w:val="0"/>
                      <w:szCs w:val="18"/>
                    </w:rPr>
                    <w:t>10</w:t>
                  </w:r>
                </w:p>
              </w:tc>
            </w:tr>
          </w:tbl>
          <w:p w14:paraId="759498CB" w14:textId="03556556" w:rsidR="00615E3A" w:rsidRPr="00072562" w:rsidRDefault="00615E3A" w:rsidP="0049653D">
            <w:pPr>
              <w:pStyle w:val="Form-Bodytext1"/>
              <w:spacing w:after="60"/>
              <w:ind w:left="1624" w:right="1635"/>
              <w:rPr>
                <w:rFonts w:cs="Arial"/>
                <w:szCs w:val="18"/>
              </w:rPr>
            </w:pPr>
            <w:r>
              <w:rPr>
                <w:bCs w:val="0"/>
                <w:szCs w:val="18"/>
              </w:rPr>
              <w:t>*Greater side water depths are recommended for secondary clarifiers in excess of 4,000</w:t>
            </w:r>
            <w:r w:rsidR="00651A5B">
              <w:rPr>
                <w:bCs w:val="0"/>
                <w:szCs w:val="18"/>
              </w:rPr>
              <w:t> </w:t>
            </w:r>
            <w:r>
              <w:rPr>
                <w:bCs w:val="0"/>
                <w:szCs w:val="18"/>
              </w:rPr>
              <w:t>square feet surface area (equivalent to 70 feet diameter). Side water depths less than 12</w:t>
            </w:r>
            <w:r w:rsidR="00651A5B">
              <w:rPr>
                <w:bCs w:val="0"/>
                <w:szCs w:val="18"/>
              </w:rPr>
              <w:t> </w:t>
            </w:r>
            <w:r>
              <w:rPr>
                <w:bCs w:val="0"/>
                <w:szCs w:val="18"/>
              </w:rPr>
              <w:t>feet may be permitted for package plants with a design average flow less than 25,000 gallons per day, if justified based on successful operating experience.</w:t>
            </w:r>
          </w:p>
        </w:tc>
      </w:tr>
    </w:tbl>
    <w:p w14:paraId="04D7ADF2" w14:textId="77777777" w:rsidR="0049653D" w:rsidRPr="0049653D" w:rsidRDefault="0049653D">
      <w:pPr>
        <w:rPr>
          <w:sz w:val="4"/>
          <w:szCs w:val="4"/>
        </w:rPr>
      </w:pPr>
    </w:p>
    <w:tbl>
      <w:tblPr>
        <w:tblStyle w:val="TableGrid"/>
        <w:tblW w:w="10818" w:type="dxa"/>
        <w:tblInd w:w="-9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4235"/>
        <w:gridCol w:w="810"/>
        <w:gridCol w:w="540"/>
        <w:gridCol w:w="5233"/>
      </w:tblGrid>
      <w:tr w:rsidR="00171805" w:rsidRPr="00DC150F" w14:paraId="324CCEE8" w14:textId="77777777" w:rsidTr="0049653D">
        <w:trPr>
          <w:cantSplit/>
        </w:trPr>
        <w:tc>
          <w:tcPr>
            <w:tcW w:w="4235" w:type="dxa"/>
            <w:tcMar>
              <w:left w:w="0" w:type="dxa"/>
              <w:right w:w="0" w:type="dxa"/>
            </w:tcMar>
          </w:tcPr>
          <w:p w14:paraId="7604DF10" w14:textId="235409DE" w:rsidR="00171805" w:rsidRPr="00297DFE" w:rsidRDefault="00171805" w:rsidP="00615E3A">
            <w:pPr>
              <w:pStyle w:val="Form-Bodytext1"/>
              <w:ind w:right="94"/>
              <w:jc w:val="right"/>
              <w:rPr>
                <w:rFonts w:cs="Arial"/>
                <w:szCs w:val="18"/>
              </w:rPr>
            </w:pPr>
            <w:r>
              <w:rPr>
                <w:rFonts w:cs="Arial"/>
                <w:szCs w:val="18"/>
              </w:rPr>
              <w:t>Identify depth of side water per unit:</w:t>
            </w:r>
          </w:p>
        </w:tc>
        <w:tc>
          <w:tcPr>
            <w:tcW w:w="810" w:type="dxa"/>
          </w:tcPr>
          <w:p w14:paraId="33EE565C" w14:textId="0708468D" w:rsidR="00171805" w:rsidRPr="000A40B2" w:rsidRDefault="00171805" w:rsidP="00615E3A">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40" w:type="dxa"/>
          </w:tcPr>
          <w:p w14:paraId="28335ED6" w14:textId="77777777" w:rsidR="00171805" w:rsidRPr="00006210" w:rsidRDefault="00171805" w:rsidP="00615E3A">
            <w:pPr>
              <w:pStyle w:val="Form-Bodytext1"/>
              <w:rPr>
                <w:rFonts w:cs="Arial"/>
                <w:sz w:val="16"/>
                <w:szCs w:val="16"/>
              </w:rPr>
            </w:pPr>
            <w:r>
              <w:rPr>
                <w:rFonts w:cs="Arial"/>
                <w:szCs w:val="18"/>
              </w:rPr>
              <w:t>feet</w:t>
            </w:r>
          </w:p>
        </w:tc>
        <w:tc>
          <w:tcPr>
            <w:tcW w:w="5233" w:type="dxa"/>
            <w:tcBorders>
              <w:top w:val="nil"/>
            </w:tcBorders>
          </w:tcPr>
          <w:p w14:paraId="6BE7AFB6" w14:textId="32F62698" w:rsidR="00171805" w:rsidRPr="00006210" w:rsidRDefault="00171805" w:rsidP="00615E3A">
            <w:pPr>
              <w:pStyle w:val="Form-Bodytext1"/>
              <w:rPr>
                <w:rFonts w:cs="Arial"/>
                <w:sz w:val="16"/>
                <w:szCs w:val="16"/>
              </w:rPr>
            </w:pPr>
          </w:p>
        </w:tc>
      </w:tr>
      <w:tr w:rsidR="001D0E77" w:rsidRPr="00DC150F" w14:paraId="23846245" w14:textId="77777777" w:rsidTr="00171805">
        <w:trPr>
          <w:cantSplit/>
        </w:trPr>
        <w:tc>
          <w:tcPr>
            <w:tcW w:w="4235" w:type="dxa"/>
            <w:tcMar>
              <w:left w:w="0" w:type="dxa"/>
              <w:right w:w="0" w:type="dxa"/>
            </w:tcMar>
            <w:vAlign w:val="bottom"/>
          </w:tcPr>
          <w:p w14:paraId="32908DAD" w14:textId="5E3C8FCA" w:rsidR="001D0E77" w:rsidRDefault="00B7685C" w:rsidP="00CB5924">
            <w:pPr>
              <w:pStyle w:val="Form-Bodytext1"/>
              <w:spacing w:before="0"/>
              <w:ind w:right="94"/>
              <w:jc w:val="right"/>
              <w:rPr>
                <w:rFonts w:cs="Arial"/>
                <w:szCs w:val="18"/>
              </w:rPr>
            </w:pPr>
            <w:r>
              <w:rPr>
                <w:rFonts w:cs="Arial"/>
                <w:szCs w:val="18"/>
              </w:rPr>
              <w:t>Identify d</w:t>
            </w:r>
            <w:r w:rsidR="001D0E77">
              <w:rPr>
                <w:rFonts w:cs="Arial"/>
                <w:szCs w:val="18"/>
              </w:rPr>
              <w:t>iameter or length and width of each unit:</w:t>
            </w:r>
          </w:p>
        </w:tc>
        <w:tc>
          <w:tcPr>
            <w:tcW w:w="810" w:type="dxa"/>
            <w:vAlign w:val="bottom"/>
          </w:tcPr>
          <w:p w14:paraId="6E97EDC7" w14:textId="5C14074F" w:rsidR="001D0E77" w:rsidRPr="003D2590" w:rsidRDefault="001D0E77" w:rsidP="00651A5B">
            <w:pPr>
              <w:pStyle w:val="Form-Bodytext1"/>
              <w:spacing w:before="0"/>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40" w:type="dxa"/>
            <w:vAlign w:val="bottom"/>
          </w:tcPr>
          <w:p w14:paraId="252DB2D6" w14:textId="734AB0CC" w:rsidR="001D0E77" w:rsidRPr="00006210" w:rsidRDefault="001D0E77" w:rsidP="00651A5B">
            <w:pPr>
              <w:pStyle w:val="Form-Bodytext1"/>
              <w:spacing w:before="0"/>
              <w:rPr>
                <w:rFonts w:cs="Arial"/>
                <w:sz w:val="16"/>
                <w:szCs w:val="16"/>
              </w:rPr>
            </w:pPr>
            <w:r>
              <w:rPr>
                <w:rFonts w:cs="Arial"/>
                <w:szCs w:val="18"/>
              </w:rPr>
              <w:t>feet</w:t>
            </w:r>
          </w:p>
        </w:tc>
        <w:tc>
          <w:tcPr>
            <w:tcW w:w="5233" w:type="dxa"/>
            <w:vAlign w:val="bottom"/>
          </w:tcPr>
          <w:p w14:paraId="173DE697" w14:textId="699A9AEA" w:rsidR="001D0E77" w:rsidRDefault="001D0E77" w:rsidP="0049653D">
            <w:pPr>
              <w:pStyle w:val="Form-Bodytext1"/>
              <w:spacing w:before="60"/>
              <w:rPr>
                <w:rFonts w:cs="Arial"/>
                <w:sz w:val="16"/>
                <w:szCs w:val="16"/>
              </w:rPr>
            </w:pPr>
            <w:r>
              <w:rPr>
                <w:rFonts w:cs="Arial"/>
                <w:sz w:val="16"/>
                <w:szCs w:val="16"/>
              </w:rPr>
              <w:t>Circular clarifiers: tank radius</w:t>
            </w:r>
            <w:r w:rsidR="00651A5B">
              <w:rPr>
                <w:rFonts w:cs="Arial"/>
                <w:sz w:val="16"/>
                <w:szCs w:val="16"/>
              </w:rPr>
              <w:t xml:space="preserve"> </w:t>
            </w:r>
            <w:r>
              <w:rPr>
                <w:rFonts w:cs="Arial"/>
                <w:sz w:val="16"/>
                <w:szCs w:val="16"/>
              </w:rPr>
              <w:t>&lt;</w:t>
            </w:r>
            <w:r w:rsidR="00651A5B">
              <w:rPr>
                <w:rFonts w:cs="Arial"/>
                <w:sz w:val="16"/>
                <w:szCs w:val="16"/>
              </w:rPr>
              <w:t xml:space="preserve"> </w:t>
            </w:r>
            <w:r>
              <w:rPr>
                <w:rFonts w:cs="Arial"/>
                <w:sz w:val="16"/>
                <w:szCs w:val="16"/>
              </w:rPr>
              <w:t>five</w:t>
            </w:r>
            <w:r w:rsidR="0012220C">
              <w:rPr>
                <w:rFonts w:cs="Arial"/>
                <w:sz w:val="16"/>
                <w:szCs w:val="16"/>
              </w:rPr>
              <w:t xml:space="preserve"> to six</w:t>
            </w:r>
            <w:r>
              <w:rPr>
                <w:rFonts w:cs="Arial"/>
                <w:sz w:val="16"/>
                <w:szCs w:val="16"/>
              </w:rPr>
              <w:t xml:space="preserve"> times the side</w:t>
            </w:r>
            <w:r w:rsidR="00A16B7F">
              <w:rPr>
                <w:rFonts w:cs="Arial"/>
                <w:sz w:val="16"/>
                <w:szCs w:val="16"/>
              </w:rPr>
              <w:t xml:space="preserve"> </w:t>
            </w:r>
            <w:r>
              <w:rPr>
                <w:rFonts w:cs="Arial"/>
                <w:sz w:val="16"/>
                <w:szCs w:val="16"/>
              </w:rPr>
              <w:t>water depth</w:t>
            </w:r>
          </w:p>
          <w:p w14:paraId="5589D384" w14:textId="1D70EDDE" w:rsidR="001D0E77" w:rsidRPr="001D0E77" w:rsidRDefault="001D0E77" w:rsidP="00651A5B">
            <w:pPr>
              <w:pStyle w:val="Form-Bodytext1"/>
              <w:spacing w:before="0"/>
              <w:rPr>
                <w:rFonts w:cs="Arial"/>
                <w:sz w:val="16"/>
                <w:szCs w:val="16"/>
              </w:rPr>
            </w:pPr>
            <w:r>
              <w:rPr>
                <w:rFonts w:cs="Arial"/>
                <w:sz w:val="16"/>
                <w:szCs w:val="16"/>
              </w:rPr>
              <w:t>Rectangular clarifiers: maximum length</w:t>
            </w:r>
            <w:r w:rsidR="00651A5B">
              <w:rPr>
                <w:rFonts w:cs="Arial"/>
                <w:sz w:val="16"/>
                <w:szCs w:val="16"/>
              </w:rPr>
              <w:t xml:space="preserve"> </w:t>
            </w:r>
            <w:r>
              <w:rPr>
                <w:rFonts w:cs="Arial"/>
                <w:sz w:val="16"/>
                <w:szCs w:val="16"/>
              </w:rPr>
              <w:t>&lt;</w:t>
            </w:r>
            <w:r w:rsidR="00651A5B">
              <w:rPr>
                <w:rFonts w:cs="Arial"/>
                <w:sz w:val="16"/>
                <w:szCs w:val="16"/>
              </w:rPr>
              <w:t xml:space="preserve"> </w:t>
            </w:r>
            <w:r>
              <w:rPr>
                <w:rFonts w:cs="Arial"/>
                <w:sz w:val="16"/>
                <w:szCs w:val="16"/>
              </w:rPr>
              <w:t>ten times the side</w:t>
            </w:r>
            <w:r w:rsidR="00A16B7F">
              <w:rPr>
                <w:rFonts w:cs="Arial"/>
                <w:sz w:val="16"/>
                <w:szCs w:val="16"/>
              </w:rPr>
              <w:t xml:space="preserve"> </w:t>
            </w:r>
            <w:r>
              <w:rPr>
                <w:rFonts w:cs="Arial"/>
                <w:sz w:val="16"/>
                <w:szCs w:val="16"/>
              </w:rPr>
              <w:t>water depth</w:t>
            </w:r>
            <w:r w:rsidR="006B330E">
              <w:rPr>
                <w:rFonts w:cs="Arial"/>
                <w:sz w:val="16"/>
                <w:szCs w:val="16"/>
              </w:rPr>
              <w:t xml:space="preserve"> </w:t>
            </w:r>
            <w:r w:rsidR="00D53E7C">
              <w:rPr>
                <w:rFonts w:cs="Arial"/>
                <w:sz w:val="16"/>
                <w:szCs w:val="16"/>
              </w:rPr>
              <w:t xml:space="preserve"> (M&amp;E 2014)</w:t>
            </w:r>
          </w:p>
        </w:tc>
      </w:tr>
    </w:tbl>
    <w:p w14:paraId="23FD6C9B" w14:textId="77777777" w:rsidR="00171805" w:rsidRPr="00171805" w:rsidRDefault="00171805">
      <w:pPr>
        <w:rPr>
          <w:sz w:val="4"/>
          <w:szCs w:val="4"/>
        </w:rPr>
      </w:pPr>
    </w:p>
    <w:tbl>
      <w:tblPr>
        <w:tblStyle w:val="TableGrid"/>
        <w:tblW w:w="10818" w:type="dxa"/>
        <w:tblInd w:w="-9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5585"/>
        <w:gridCol w:w="1080"/>
        <w:gridCol w:w="4153"/>
      </w:tblGrid>
      <w:tr w:rsidR="00171805" w:rsidRPr="00DC150F" w14:paraId="7E96EBF2" w14:textId="77777777" w:rsidTr="00FA2FF6">
        <w:trPr>
          <w:cantSplit/>
        </w:trPr>
        <w:tc>
          <w:tcPr>
            <w:tcW w:w="10818" w:type="dxa"/>
            <w:gridSpan w:val="3"/>
            <w:tcMar>
              <w:left w:w="0" w:type="dxa"/>
              <w:right w:w="0" w:type="dxa"/>
            </w:tcMar>
          </w:tcPr>
          <w:p w14:paraId="5CF6AEA6" w14:textId="50CA9F07" w:rsidR="00171805" w:rsidRPr="00171805" w:rsidRDefault="00171805" w:rsidP="00615E3A">
            <w:pPr>
              <w:pStyle w:val="Form-Bodytext1"/>
              <w:rPr>
                <w:bCs w:val="0"/>
                <w:i/>
                <w:iCs/>
              </w:rPr>
            </w:pPr>
            <w:r w:rsidRPr="00171805">
              <w:rPr>
                <w:b/>
                <w:i/>
                <w:iCs/>
                <w:szCs w:val="18"/>
              </w:rPr>
              <w:t>72.1 Dimensions (continue</w:t>
            </w:r>
            <w:r w:rsidR="00CB5924">
              <w:rPr>
                <w:b/>
                <w:i/>
                <w:iCs/>
                <w:szCs w:val="18"/>
              </w:rPr>
              <w:t>d</w:t>
            </w:r>
            <w:r w:rsidRPr="00171805">
              <w:rPr>
                <w:b/>
                <w:i/>
                <w:iCs/>
                <w:szCs w:val="18"/>
              </w:rPr>
              <w:t>)</w:t>
            </w:r>
          </w:p>
        </w:tc>
      </w:tr>
      <w:tr w:rsidR="0054715F" w:rsidRPr="00DC150F" w14:paraId="12DFDAB7" w14:textId="77777777" w:rsidTr="00171805">
        <w:trPr>
          <w:cantSplit/>
        </w:trPr>
        <w:tc>
          <w:tcPr>
            <w:tcW w:w="5585" w:type="dxa"/>
            <w:tcMar>
              <w:left w:w="0" w:type="dxa"/>
              <w:right w:w="0" w:type="dxa"/>
            </w:tcMar>
          </w:tcPr>
          <w:p w14:paraId="3B22A9CE" w14:textId="4D94ED49" w:rsidR="0054715F" w:rsidRPr="0054715F" w:rsidRDefault="0054715F" w:rsidP="0054715F">
            <w:pPr>
              <w:pStyle w:val="Form-Bodytext1"/>
              <w:ind w:right="90"/>
              <w:jc w:val="right"/>
              <w:rPr>
                <w:bCs w:val="0"/>
              </w:rPr>
            </w:pPr>
            <w:r>
              <w:rPr>
                <w:bCs w:val="0"/>
              </w:rPr>
              <w:t>Identify surface area, including inlet baffle:</w:t>
            </w:r>
          </w:p>
        </w:tc>
        <w:tc>
          <w:tcPr>
            <w:tcW w:w="1080" w:type="dxa"/>
          </w:tcPr>
          <w:p w14:paraId="3BD90A7E" w14:textId="6BD596B2" w:rsidR="0054715F" w:rsidRDefault="0054715F" w:rsidP="00615E3A">
            <w:pPr>
              <w:pStyle w:val="Form-Bodytext1"/>
              <w:rPr>
                <w:b/>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4153" w:type="dxa"/>
          </w:tcPr>
          <w:p w14:paraId="2ED0948E" w14:textId="233CB357" w:rsidR="0054715F" w:rsidRPr="0054715F" w:rsidRDefault="0054715F" w:rsidP="00615E3A">
            <w:pPr>
              <w:pStyle w:val="Form-Bodytext1"/>
              <w:rPr>
                <w:bCs w:val="0"/>
              </w:rPr>
            </w:pPr>
            <w:r w:rsidRPr="0054715F">
              <w:rPr>
                <w:bCs w:val="0"/>
              </w:rPr>
              <w:t>ft</w:t>
            </w:r>
            <w:r w:rsidRPr="0054715F">
              <w:rPr>
                <w:bCs w:val="0"/>
                <w:vertAlign w:val="superscript"/>
              </w:rPr>
              <w:t>2</w:t>
            </w:r>
          </w:p>
        </w:tc>
      </w:tr>
      <w:tr w:rsidR="0054715F" w:rsidRPr="00DC150F" w14:paraId="3E86C2EE" w14:textId="77777777" w:rsidTr="00171805">
        <w:trPr>
          <w:cantSplit/>
        </w:trPr>
        <w:tc>
          <w:tcPr>
            <w:tcW w:w="5585" w:type="dxa"/>
            <w:tcMar>
              <w:left w:w="0" w:type="dxa"/>
              <w:right w:w="0" w:type="dxa"/>
            </w:tcMar>
          </w:tcPr>
          <w:p w14:paraId="4139DE18" w14:textId="0F4E40D7" w:rsidR="0054715F" w:rsidRDefault="0054715F" w:rsidP="00651A5B">
            <w:pPr>
              <w:pStyle w:val="Form-Bodytext1"/>
              <w:keepLines/>
              <w:ind w:right="90"/>
              <w:jc w:val="right"/>
              <w:rPr>
                <w:bCs w:val="0"/>
              </w:rPr>
            </w:pPr>
            <w:r>
              <w:rPr>
                <w:bCs w:val="0"/>
              </w:rPr>
              <w:t>Identify surface area, downstream of inlet baffle for activated sludge:</w:t>
            </w:r>
          </w:p>
        </w:tc>
        <w:tc>
          <w:tcPr>
            <w:tcW w:w="1080" w:type="dxa"/>
          </w:tcPr>
          <w:p w14:paraId="640A13E9" w14:textId="7D30C086" w:rsidR="0054715F" w:rsidRPr="003D2590" w:rsidRDefault="00EA78CF" w:rsidP="00651A5B">
            <w:pPr>
              <w:pStyle w:val="Form-Bodytext1"/>
              <w:keepLines/>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4153" w:type="dxa"/>
          </w:tcPr>
          <w:p w14:paraId="71AABFA3" w14:textId="51B77335" w:rsidR="0054715F" w:rsidRPr="0054715F" w:rsidRDefault="0054715F" w:rsidP="00651A5B">
            <w:pPr>
              <w:pStyle w:val="Form-Bodytext1"/>
              <w:keepLines/>
              <w:rPr>
                <w:bCs w:val="0"/>
              </w:rPr>
            </w:pPr>
            <w:r>
              <w:rPr>
                <w:bCs w:val="0"/>
              </w:rPr>
              <w:t>ft</w:t>
            </w:r>
            <w:r w:rsidRPr="0054715F">
              <w:rPr>
                <w:bCs w:val="0"/>
                <w:vertAlign w:val="superscript"/>
              </w:rPr>
              <w:t>2</w:t>
            </w:r>
          </w:p>
        </w:tc>
      </w:tr>
      <w:tr w:rsidR="000776E3" w:rsidRPr="00DC150F" w14:paraId="2D9DFCB7" w14:textId="77777777" w:rsidTr="00171805">
        <w:trPr>
          <w:cantSplit/>
        </w:trPr>
        <w:tc>
          <w:tcPr>
            <w:tcW w:w="5585" w:type="dxa"/>
            <w:tcMar>
              <w:left w:w="0" w:type="dxa"/>
              <w:right w:w="0" w:type="dxa"/>
            </w:tcMar>
          </w:tcPr>
          <w:p w14:paraId="3C4ACCF6" w14:textId="0783D129" w:rsidR="000776E3" w:rsidRDefault="000776E3" w:rsidP="0054715F">
            <w:pPr>
              <w:pStyle w:val="Form-Bodytext1"/>
              <w:ind w:right="90"/>
              <w:jc w:val="right"/>
              <w:rPr>
                <w:bCs w:val="0"/>
              </w:rPr>
            </w:pPr>
            <w:r>
              <w:rPr>
                <w:bCs w:val="0"/>
              </w:rPr>
              <w:t>Identify detention time at average wet weather flow:</w:t>
            </w:r>
          </w:p>
        </w:tc>
        <w:tc>
          <w:tcPr>
            <w:tcW w:w="1080" w:type="dxa"/>
          </w:tcPr>
          <w:p w14:paraId="1CA5C559" w14:textId="3951360F" w:rsidR="000776E3" w:rsidRPr="003D2590" w:rsidRDefault="000776E3" w:rsidP="00615E3A">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4153" w:type="dxa"/>
          </w:tcPr>
          <w:p w14:paraId="1E90A1DA" w14:textId="64177BF3" w:rsidR="000776E3" w:rsidRDefault="000776E3" w:rsidP="00615E3A">
            <w:pPr>
              <w:pStyle w:val="Form-Bodytext1"/>
              <w:rPr>
                <w:bCs w:val="0"/>
              </w:rPr>
            </w:pPr>
            <w:r>
              <w:rPr>
                <w:bCs w:val="0"/>
              </w:rPr>
              <w:t>hr</w:t>
            </w:r>
          </w:p>
        </w:tc>
      </w:tr>
      <w:tr w:rsidR="000776E3" w:rsidRPr="00DC150F" w14:paraId="2AF0A5C4" w14:textId="77777777" w:rsidTr="00171805">
        <w:trPr>
          <w:cantSplit/>
        </w:trPr>
        <w:tc>
          <w:tcPr>
            <w:tcW w:w="5585" w:type="dxa"/>
            <w:tcMar>
              <w:left w:w="0" w:type="dxa"/>
              <w:right w:w="0" w:type="dxa"/>
            </w:tcMar>
          </w:tcPr>
          <w:p w14:paraId="70F4DA8F" w14:textId="7952EF37" w:rsidR="000776E3" w:rsidRDefault="000776E3" w:rsidP="0054715F">
            <w:pPr>
              <w:pStyle w:val="Form-Bodytext1"/>
              <w:ind w:right="90"/>
              <w:jc w:val="right"/>
              <w:rPr>
                <w:bCs w:val="0"/>
              </w:rPr>
            </w:pPr>
            <w:r>
              <w:rPr>
                <w:bCs w:val="0"/>
              </w:rPr>
              <w:t>Identify detention time at peak hourly wet weather flow:</w:t>
            </w:r>
          </w:p>
        </w:tc>
        <w:tc>
          <w:tcPr>
            <w:tcW w:w="1080" w:type="dxa"/>
          </w:tcPr>
          <w:p w14:paraId="7C718C24" w14:textId="7B93AF92" w:rsidR="000776E3" w:rsidRPr="003D2590" w:rsidRDefault="000776E3" w:rsidP="00615E3A">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4153" w:type="dxa"/>
          </w:tcPr>
          <w:p w14:paraId="2B1A4C5F" w14:textId="63570EDC" w:rsidR="000776E3" w:rsidRDefault="000776E3" w:rsidP="00615E3A">
            <w:pPr>
              <w:pStyle w:val="Form-Bodytext1"/>
              <w:rPr>
                <w:bCs w:val="0"/>
              </w:rPr>
            </w:pPr>
            <w:r>
              <w:rPr>
                <w:bCs w:val="0"/>
              </w:rPr>
              <w:t>hr</w:t>
            </w:r>
          </w:p>
        </w:tc>
      </w:tr>
    </w:tbl>
    <w:p w14:paraId="0836F3B2" w14:textId="77777777" w:rsidR="00171805" w:rsidRPr="00DB2B46" w:rsidRDefault="00171805">
      <w:pPr>
        <w:rPr>
          <w:sz w:val="4"/>
          <w:szCs w:val="4"/>
        </w:rPr>
      </w:pPr>
    </w:p>
    <w:tbl>
      <w:tblPr>
        <w:tblStyle w:val="TableGrid"/>
        <w:tblW w:w="10818" w:type="dxa"/>
        <w:tblInd w:w="-9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4235"/>
        <w:gridCol w:w="810"/>
        <w:gridCol w:w="3864"/>
        <w:gridCol w:w="634"/>
        <w:gridCol w:w="632"/>
        <w:gridCol w:w="643"/>
      </w:tblGrid>
      <w:tr w:rsidR="00615E3A" w:rsidRPr="00171805" w14:paraId="17A9430A" w14:textId="77777777" w:rsidTr="0054715F">
        <w:tc>
          <w:tcPr>
            <w:tcW w:w="10818" w:type="dxa"/>
            <w:gridSpan w:val="6"/>
            <w:tcMar>
              <w:left w:w="0" w:type="dxa"/>
              <w:right w:w="0" w:type="dxa"/>
            </w:tcMar>
          </w:tcPr>
          <w:p w14:paraId="06E198A2" w14:textId="2327CD38" w:rsidR="00615E3A" w:rsidRPr="00647E85" w:rsidRDefault="00B41640" w:rsidP="00615E3A">
            <w:pPr>
              <w:pStyle w:val="Form-Bodytext1"/>
              <w:rPr>
                <w:bCs w:val="0"/>
              </w:rPr>
            </w:pPr>
            <w:r w:rsidRPr="00647E85">
              <w:rPr>
                <w:b/>
              </w:rPr>
              <w:t>72.2 Surface Overflow Rates</w:t>
            </w:r>
          </w:p>
        </w:tc>
      </w:tr>
      <w:tr w:rsidR="00651A5B" w:rsidRPr="00DC150F" w14:paraId="57A0A602" w14:textId="77777777" w:rsidTr="0054715F">
        <w:trPr>
          <w:trHeight w:val="117"/>
        </w:trPr>
        <w:tc>
          <w:tcPr>
            <w:tcW w:w="8909" w:type="dxa"/>
            <w:gridSpan w:val="3"/>
            <w:tcMar>
              <w:left w:w="0" w:type="dxa"/>
              <w:right w:w="0" w:type="dxa"/>
            </w:tcMar>
          </w:tcPr>
          <w:p w14:paraId="78B30F52" w14:textId="6048E90D" w:rsidR="00651A5B" w:rsidRDefault="00651A5B" w:rsidP="00615E3A">
            <w:pPr>
              <w:pStyle w:val="Form-Bodytext1"/>
            </w:pPr>
            <w:r>
              <w:rPr>
                <w:b/>
              </w:rPr>
              <w:t>72.21 Primary Settling Tanks</w:t>
            </w:r>
          </w:p>
        </w:tc>
        <w:tc>
          <w:tcPr>
            <w:tcW w:w="634" w:type="dxa"/>
          </w:tcPr>
          <w:p w14:paraId="085FB102" w14:textId="3A1F073F" w:rsidR="00651A5B" w:rsidRPr="00651A5B" w:rsidRDefault="00651A5B" w:rsidP="00615E3A">
            <w:pPr>
              <w:pStyle w:val="Form-Bodytext1"/>
              <w:jc w:val="center"/>
              <w:rPr>
                <w:rFonts w:cs="Arial"/>
                <w:b/>
                <w:bCs w:val="0"/>
                <w:szCs w:val="18"/>
              </w:rPr>
            </w:pPr>
            <w:r w:rsidRPr="00651A5B">
              <w:rPr>
                <w:rFonts w:cs="Arial"/>
                <w:b/>
                <w:bCs w:val="0"/>
                <w:szCs w:val="18"/>
              </w:rPr>
              <w:t>Yes</w:t>
            </w:r>
          </w:p>
        </w:tc>
        <w:tc>
          <w:tcPr>
            <w:tcW w:w="632" w:type="dxa"/>
          </w:tcPr>
          <w:p w14:paraId="5A1642B6" w14:textId="0104FD71" w:rsidR="00651A5B" w:rsidRPr="00651A5B" w:rsidRDefault="00651A5B" w:rsidP="00615E3A">
            <w:pPr>
              <w:pStyle w:val="Form-Bodytext1"/>
              <w:jc w:val="center"/>
              <w:rPr>
                <w:rFonts w:cs="Arial"/>
                <w:b/>
                <w:bCs w:val="0"/>
                <w:szCs w:val="18"/>
              </w:rPr>
            </w:pPr>
            <w:r w:rsidRPr="00651A5B">
              <w:rPr>
                <w:rFonts w:cs="Arial"/>
                <w:b/>
                <w:bCs w:val="0"/>
                <w:szCs w:val="18"/>
              </w:rPr>
              <w:t>No</w:t>
            </w:r>
          </w:p>
        </w:tc>
        <w:tc>
          <w:tcPr>
            <w:tcW w:w="643" w:type="dxa"/>
          </w:tcPr>
          <w:p w14:paraId="230A27AC" w14:textId="0DDCAFC6" w:rsidR="00651A5B" w:rsidRPr="00651A5B" w:rsidRDefault="00651A5B" w:rsidP="00615E3A">
            <w:pPr>
              <w:pStyle w:val="Form-Bodytext1"/>
              <w:jc w:val="center"/>
              <w:rPr>
                <w:rFonts w:cs="Arial"/>
                <w:b/>
                <w:bCs w:val="0"/>
                <w:szCs w:val="18"/>
              </w:rPr>
            </w:pPr>
            <w:r w:rsidRPr="00651A5B">
              <w:rPr>
                <w:rFonts w:cs="Arial"/>
                <w:b/>
                <w:bCs w:val="0"/>
                <w:szCs w:val="18"/>
              </w:rPr>
              <w:t>N/A</w:t>
            </w:r>
          </w:p>
        </w:tc>
      </w:tr>
      <w:tr w:rsidR="00615E3A" w:rsidRPr="00DC150F" w14:paraId="504D61E8" w14:textId="77777777" w:rsidTr="0054715F">
        <w:trPr>
          <w:trHeight w:val="117"/>
        </w:trPr>
        <w:tc>
          <w:tcPr>
            <w:tcW w:w="8909" w:type="dxa"/>
            <w:gridSpan w:val="3"/>
            <w:tcMar>
              <w:left w:w="0" w:type="dxa"/>
              <w:right w:w="0" w:type="dxa"/>
            </w:tcMar>
          </w:tcPr>
          <w:p w14:paraId="75C3519C" w14:textId="188DF472" w:rsidR="00615E3A" w:rsidRPr="009F7730" w:rsidRDefault="00615E3A" w:rsidP="00615E3A">
            <w:pPr>
              <w:pStyle w:val="Form-Bodytext1"/>
            </w:pPr>
            <w:r>
              <w:t xml:space="preserve">Does </w:t>
            </w:r>
            <w:r w:rsidR="00B41640">
              <w:t>primary settling tank sizing reflect the degree of solids removal needed and the need to avoid septic conditions during low flow periods?</w:t>
            </w:r>
          </w:p>
        </w:tc>
        <w:tc>
          <w:tcPr>
            <w:tcW w:w="634" w:type="dxa"/>
          </w:tcPr>
          <w:p w14:paraId="611EBEBD" w14:textId="77777777" w:rsidR="00615E3A" w:rsidRPr="009F7730" w:rsidRDefault="00615E3A" w:rsidP="00615E3A">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c>
          <w:tcPr>
            <w:tcW w:w="632" w:type="dxa"/>
          </w:tcPr>
          <w:p w14:paraId="7388363E" w14:textId="77777777" w:rsidR="00615E3A" w:rsidRPr="00DC150F" w:rsidRDefault="00615E3A" w:rsidP="00615E3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c>
          <w:tcPr>
            <w:tcW w:w="643" w:type="dxa"/>
          </w:tcPr>
          <w:p w14:paraId="4B95E3B5" w14:textId="77777777" w:rsidR="00615E3A" w:rsidRPr="009F7730" w:rsidRDefault="00615E3A" w:rsidP="00615E3A">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r>
      <w:tr w:rsidR="00615E3A" w:rsidRPr="00DC150F" w14:paraId="7A1C0928" w14:textId="77777777" w:rsidTr="0054715F">
        <w:trPr>
          <w:trHeight w:val="117"/>
        </w:trPr>
        <w:tc>
          <w:tcPr>
            <w:tcW w:w="8909" w:type="dxa"/>
            <w:gridSpan w:val="3"/>
            <w:tcMar>
              <w:left w:w="0" w:type="dxa"/>
              <w:right w:w="0" w:type="dxa"/>
            </w:tcMar>
          </w:tcPr>
          <w:p w14:paraId="5637E1CE" w14:textId="53A5C01F" w:rsidR="00615E3A" w:rsidRDefault="00B41640" w:rsidP="00615E3A">
            <w:pPr>
              <w:pStyle w:val="Form-Bodytext1"/>
            </w:pPr>
            <w:r>
              <w:t>Is sizing calculated for both the design average and design peak hourly flow conditions, and the larger surface area determined is the one that is used</w:t>
            </w:r>
            <w:r w:rsidR="00615E3A">
              <w:t>?</w:t>
            </w:r>
          </w:p>
        </w:tc>
        <w:tc>
          <w:tcPr>
            <w:tcW w:w="634" w:type="dxa"/>
          </w:tcPr>
          <w:p w14:paraId="38DE8ACE" w14:textId="608F3A03" w:rsidR="00615E3A" w:rsidRPr="00DC150F" w:rsidRDefault="00615E3A" w:rsidP="00615E3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c>
          <w:tcPr>
            <w:tcW w:w="632" w:type="dxa"/>
          </w:tcPr>
          <w:p w14:paraId="4C7FDB0D" w14:textId="71B17FE5" w:rsidR="00615E3A" w:rsidRPr="00DC150F" w:rsidRDefault="00615E3A" w:rsidP="00615E3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c>
          <w:tcPr>
            <w:tcW w:w="643" w:type="dxa"/>
          </w:tcPr>
          <w:p w14:paraId="60034FDF" w14:textId="4184693B" w:rsidR="00615E3A" w:rsidRPr="00DC150F" w:rsidRDefault="00615E3A" w:rsidP="00615E3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r>
      <w:tr w:rsidR="00C82F23" w:rsidRPr="00DC150F" w14:paraId="40221F1C" w14:textId="77777777" w:rsidTr="00C641E0">
        <w:trPr>
          <w:trHeight w:val="117"/>
        </w:trPr>
        <w:tc>
          <w:tcPr>
            <w:tcW w:w="4235" w:type="dxa"/>
            <w:tcMar>
              <w:left w:w="0" w:type="dxa"/>
              <w:right w:w="0" w:type="dxa"/>
            </w:tcMar>
          </w:tcPr>
          <w:p w14:paraId="75B928BB" w14:textId="658A5067" w:rsidR="00C82F23" w:rsidRPr="00DC150F" w:rsidRDefault="00C641E0" w:rsidP="00C82F23">
            <w:pPr>
              <w:pStyle w:val="Form-Bodytext1"/>
              <w:ind w:right="85"/>
              <w:jc w:val="right"/>
              <w:rPr>
                <w:rFonts w:cs="Arial"/>
                <w:szCs w:val="18"/>
              </w:rPr>
            </w:pPr>
            <w:r>
              <w:rPr>
                <w:rFonts w:cs="Arial"/>
                <w:szCs w:val="18"/>
              </w:rPr>
              <w:t>Identify c</w:t>
            </w:r>
            <w:r w:rsidR="00C82F23">
              <w:rPr>
                <w:rFonts w:cs="Arial"/>
                <w:szCs w:val="18"/>
              </w:rPr>
              <w:t>apacity:</w:t>
            </w:r>
          </w:p>
        </w:tc>
        <w:tc>
          <w:tcPr>
            <w:tcW w:w="810" w:type="dxa"/>
          </w:tcPr>
          <w:p w14:paraId="5B5C733C" w14:textId="3908FFDE" w:rsidR="00C82F23" w:rsidRPr="00DC150F" w:rsidRDefault="00C82F23" w:rsidP="00615E3A">
            <w:pPr>
              <w:pStyle w:val="Form-Bodytext1"/>
              <w:jc w:val="center"/>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773" w:type="dxa"/>
            <w:gridSpan w:val="4"/>
          </w:tcPr>
          <w:p w14:paraId="1379BBB1" w14:textId="2D419624" w:rsidR="00C82F23" w:rsidRPr="00DC150F" w:rsidRDefault="00C82F23" w:rsidP="00C82F23">
            <w:pPr>
              <w:pStyle w:val="Form-Bodytext1"/>
              <w:rPr>
                <w:rFonts w:cs="Arial"/>
                <w:szCs w:val="18"/>
              </w:rPr>
            </w:pPr>
            <w:r>
              <w:rPr>
                <w:rFonts w:cs="Arial"/>
                <w:szCs w:val="18"/>
              </w:rPr>
              <w:t>ft</w:t>
            </w:r>
            <w:r w:rsidRPr="00C82F23">
              <w:rPr>
                <w:rFonts w:cs="Arial"/>
                <w:szCs w:val="18"/>
                <w:vertAlign w:val="superscript"/>
              </w:rPr>
              <w:t>3</w:t>
            </w:r>
          </w:p>
        </w:tc>
      </w:tr>
      <w:tr w:rsidR="00615E3A" w:rsidRPr="00DC150F" w14:paraId="4856BE88" w14:textId="77777777" w:rsidTr="0054715F">
        <w:trPr>
          <w:trHeight w:val="117"/>
        </w:trPr>
        <w:tc>
          <w:tcPr>
            <w:tcW w:w="8909" w:type="dxa"/>
            <w:gridSpan w:val="3"/>
            <w:tcMar>
              <w:left w:w="0" w:type="dxa"/>
              <w:right w:w="0" w:type="dxa"/>
            </w:tcMar>
          </w:tcPr>
          <w:p w14:paraId="75D8A02F" w14:textId="3F34D3DF" w:rsidR="00615E3A" w:rsidRDefault="00831B7F" w:rsidP="00615E3A">
            <w:pPr>
              <w:pStyle w:val="Form-Bodytext1"/>
            </w:pPr>
            <w:r>
              <w:t>Are the following surface overflow rates not exceeded in the design</w:t>
            </w:r>
            <w:r w:rsidR="00615E3A">
              <w:t>?</w:t>
            </w:r>
          </w:p>
        </w:tc>
        <w:tc>
          <w:tcPr>
            <w:tcW w:w="634" w:type="dxa"/>
          </w:tcPr>
          <w:p w14:paraId="128624E9" w14:textId="69480D55" w:rsidR="00615E3A" w:rsidRPr="00DC150F" w:rsidRDefault="00615E3A" w:rsidP="00615E3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c>
          <w:tcPr>
            <w:tcW w:w="632" w:type="dxa"/>
          </w:tcPr>
          <w:p w14:paraId="3F42BF9C" w14:textId="0C346274" w:rsidR="00615E3A" w:rsidRPr="00DC150F" w:rsidRDefault="00615E3A" w:rsidP="00615E3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c>
          <w:tcPr>
            <w:tcW w:w="643" w:type="dxa"/>
          </w:tcPr>
          <w:p w14:paraId="7EBD89A7" w14:textId="50B1B72F" w:rsidR="00615E3A" w:rsidRPr="00DC150F" w:rsidRDefault="00615E3A" w:rsidP="00615E3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r>
      <w:tr w:rsidR="00831B7F" w:rsidRPr="00DC150F" w14:paraId="1B250BC9" w14:textId="77777777" w:rsidTr="0054715F">
        <w:trPr>
          <w:trHeight w:val="117"/>
        </w:trPr>
        <w:tc>
          <w:tcPr>
            <w:tcW w:w="10818" w:type="dxa"/>
            <w:gridSpan w:val="6"/>
            <w:tcMar>
              <w:left w:w="0" w:type="dxa"/>
              <w:right w:w="0" w:type="dxa"/>
            </w:tcMar>
          </w:tcPr>
          <w:p w14:paraId="262F3A5F" w14:textId="77777777" w:rsidR="00831B7F" w:rsidRDefault="00831B7F" w:rsidP="00D31B2B">
            <w:pPr>
              <w:pStyle w:val="Form-Bodytext1"/>
              <w:spacing w:before="0"/>
            </w:pPr>
          </w:p>
          <w:tbl>
            <w:tblPr>
              <w:tblStyle w:val="TableGrid"/>
              <w:tblW w:w="0" w:type="auto"/>
              <w:tblInd w:w="718" w:type="dxa"/>
              <w:tblBorders>
                <w:left w:val="none" w:sz="0" w:space="0" w:color="auto"/>
                <w:right w:val="none" w:sz="0" w:space="0" w:color="auto"/>
              </w:tblBorders>
              <w:tblLayout w:type="fixed"/>
              <w:tblLook w:val="04A0" w:firstRow="1" w:lastRow="0" w:firstColumn="1" w:lastColumn="0" w:noHBand="0" w:noVBand="1"/>
            </w:tblPr>
            <w:tblGrid>
              <w:gridCol w:w="3870"/>
              <w:gridCol w:w="2250"/>
              <w:gridCol w:w="2430"/>
            </w:tblGrid>
            <w:tr w:rsidR="00831B7F" w14:paraId="2C209AD9" w14:textId="77777777" w:rsidTr="00707718">
              <w:tc>
                <w:tcPr>
                  <w:tcW w:w="3870" w:type="dxa"/>
                  <w:vMerge w:val="restart"/>
                  <w:tcBorders>
                    <w:top w:val="nil"/>
                  </w:tcBorders>
                  <w:vAlign w:val="bottom"/>
                </w:tcPr>
                <w:p w14:paraId="3CBA4079" w14:textId="66F5CCFF" w:rsidR="00831B7F" w:rsidRPr="00831B7F" w:rsidRDefault="00831B7F" w:rsidP="00D31B2B">
                  <w:pPr>
                    <w:pStyle w:val="Form-Bodytext1"/>
                    <w:rPr>
                      <w:b/>
                      <w:bCs w:val="0"/>
                    </w:rPr>
                  </w:pPr>
                  <w:r>
                    <w:rPr>
                      <w:b/>
                      <w:bCs w:val="0"/>
                    </w:rPr>
                    <w:t>Type of Primary Settling Tank</w:t>
                  </w:r>
                </w:p>
              </w:tc>
              <w:tc>
                <w:tcPr>
                  <w:tcW w:w="4680" w:type="dxa"/>
                  <w:gridSpan w:val="2"/>
                  <w:tcBorders>
                    <w:top w:val="nil"/>
                  </w:tcBorders>
                </w:tcPr>
                <w:p w14:paraId="7FBA60CD" w14:textId="72ED2E27" w:rsidR="00831B7F" w:rsidRPr="00831B7F" w:rsidRDefault="00831B7F" w:rsidP="00831B7F">
                  <w:pPr>
                    <w:pStyle w:val="Form-Bodytext1"/>
                    <w:jc w:val="center"/>
                  </w:pPr>
                  <w:r>
                    <w:rPr>
                      <w:b/>
                      <w:bCs w:val="0"/>
                    </w:rPr>
                    <w:t>Surface Overflow Rates at:</w:t>
                  </w:r>
                  <w:r>
                    <w:t>*</w:t>
                  </w:r>
                </w:p>
              </w:tc>
            </w:tr>
            <w:tr w:rsidR="00831B7F" w14:paraId="28BCB461" w14:textId="77777777" w:rsidTr="00707718">
              <w:tc>
                <w:tcPr>
                  <w:tcW w:w="3870" w:type="dxa"/>
                  <w:vMerge/>
                  <w:vAlign w:val="bottom"/>
                </w:tcPr>
                <w:p w14:paraId="79E152C4" w14:textId="77777777" w:rsidR="00831B7F" w:rsidRDefault="00831B7F" w:rsidP="00D31B2B">
                  <w:pPr>
                    <w:pStyle w:val="Form-Bodytext1"/>
                  </w:pPr>
                </w:p>
              </w:tc>
              <w:tc>
                <w:tcPr>
                  <w:tcW w:w="2250" w:type="dxa"/>
                </w:tcPr>
                <w:p w14:paraId="54312489" w14:textId="7D9DDA21" w:rsidR="00831B7F" w:rsidRPr="00831B7F" w:rsidRDefault="00831B7F" w:rsidP="00831B7F">
                  <w:pPr>
                    <w:pStyle w:val="Form-Bodytext1"/>
                    <w:jc w:val="center"/>
                    <w:rPr>
                      <w:b/>
                      <w:bCs w:val="0"/>
                    </w:rPr>
                  </w:pPr>
                  <w:r>
                    <w:rPr>
                      <w:b/>
                      <w:bCs w:val="0"/>
                    </w:rPr>
                    <w:t>Design Average Flow, gpd/ft</w:t>
                  </w:r>
                  <w:r w:rsidRPr="00831B7F">
                    <w:rPr>
                      <w:b/>
                      <w:bCs w:val="0"/>
                      <w:vertAlign w:val="superscript"/>
                    </w:rPr>
                    <w:t>2</w:t>
                  </w:r>
                </w:p>
              </w:tc>
              <w:tc>
                <w:tcPr>
                  <w:tcW w:w="2430" w:type="dxa"/>
                </w:tcPr>
                <w:p w14:paraId="7C537501" w14:textId="7AE41AD9" w:rsidR="00831B7F" w:rsidRPr="00831B7F" w:rsidRDefault="00831B7F" w:rsidP="00831B7F">
                  <w:pPr>
                    <w:pStyle w:val="Form-Bodytext1"/>
                    <w:jc w:val="center"/>
                    <w:rPr>
                      <w:b/>
                      <w:bCs w:val="0"/>
                    </w:rPr>
                  </w:pPr>
                  <w:r>
                    <w:rPr>
                      <w:b/>
                      <w:bCs w:val="0"/>
                    </w:rPr>
                    <w:t>Design Peak Hourly Flow, gpd/ft</w:t>
                  </w:r>
                  <w:r w:rsidRPr="00831B7F">
                    <w:rPr>
                      <w:b/>
                      <w:bCs w:val="0"/>
                      <w:vertAlign w:val="superscript"/>
                    </w:rPr>
                    <w:t>2</w:t>
                  </w:r>
                </w:p>
              </w:tc>
            </w:tr>
            <w:tr w:rsidR="00831B7F" w14:paraId="106CEF95" w14:textId="77777777" w:rsidTr="00707718">
              <w:tc>
                <w:tcPr>
                  <w:tcW w:w="3870" w:type="dxa"/>
                  <w:vAlign w:val="bottom"/>
                </w:tcPr>
                <w:p w14:paraId="6A60C161" w14:textId="3012DE36" w:rsidR="00831B7F" w:rsidRDefault="00831B7F" w:rsidP="00D31B2B">
                  <w:pPr>
                    <w:pStyle w:val="Form-Bodytext1"/>
                  </w:pPr>
                  <w:r>
                    <w:t>Tanks not receiving waste activated sludge**</w:t>
                  </w:r>
                </w:p>
              </w:tc>
              <w:tc>
                <w:tcPr>
                  <w:tcW w:w="2250" w:type="dxa"/>
                </w:tcPr>
                <w:p w14:paraId="1CE7A5C5" w14:textId="735F9DA5" w:rsidR="00831B7F" w:rsidRDefault="00831B7F" w:rsidP="00831B7F">
                  <w:pPr>
                    <w:pStyle w:val="Form-Bodytext1"/>
                    <w:jc w:val="center"/>
                  </w:pPr>
                  <w:r>
                    <w:t>1,000</w:t>
                  </w:r>
                </w:p>
              </w:tc>
              <w:tc>
                <w:tcPr>
                  <w:tcW w:w="2430" w:type="dxa"/>
                </w:tcPr>
                <w:p w14:paraId="7DCF2FE2" w14:textId="67A3A7F2" w:rsidR="00831B7F" w:rsidRDefault="00831B7F" w:rsidP="00831B7F">
                  <w:pPr>
                    <w:pStyle w:val="Form-Bodytext1"/>
                    <w:jc w:val="center"/>
                  </w:pPr>
                  <w:r>
                    <w:t>1,500-2,000</w:t>
                  </w:r>
                </w:p>
              </w:tc>
            </w:tr>
            <w:tr w:rsidR="00831B7F" w14:paraId="37EE8193" w14:textId="77777777" w:rsidTr="00707718">
              <w:tc>
                <w:tcPr>
                  <w:tcW w:w="3870" w:type="dxa"/>
                  <w:vAlign w:val="bottom"/>
                </w:tcPr>
                <w:p w14:paraId="66A857E3" w14:textId="151373DA" w:rsidR="00831B7F" w:rsidRDefault="00831B7F" w:rsidP="00D31B2B">
                  <w:pPr>
                    <w:pStyle w:val="Form-Bodytext1"/>
                  </w:pPr>
                  <w:r>
                    <w:t>Tanks receiving waste activated sludge</w:t>
                  </w:r>
                </w:p>
              </w:tc>
              <w:tc>
                <w:tcPr>
                  <w:tcW w:w="2250" w:type="dxa"/>
                </w:tcPr>
                <w:p w14:paraId="63409F5E" w14:textId="63E478C3" w:rsidR="00831B7F" w:rsidRDefault="00831B7F" w:rsidP="00831B7F">
                  <w:pPr>
                    <w:pStyle w:val="Form-Bodytext1"/>
                    <w:jc w:val="center"/>
                  </w:pPr>
                  <w:r>
                    <w:t>700</w:t>
                  </w:r>
                </w:p>
              </w:tc>
              <w:tc>
                <w:tcPr>
                  <w:tcW w:w="2430" w:type="dxa"/>
                </w:tcPr>
                <w:p w14:paraId="412EB54F" w14:textId="7DC3C56A" w:rsidR="00831B7F" w:rsidRDefault="00831B7F" w:rsidP="00831B7F">
                  <w:pPr>
                    <w:pStyle w:val="Form-Bodytext1"/>
                    <w:jc w:val="center"/>
                  </w:pPr>
                  <w:r>
                    <w:t>1,200</w:t>
                  </w:r>
                </w:p>
              </w:tc>
            </w:tr>
          </w:tbl>
          <w:p w14:paraId="7CDF2666" w14:textId="25518814" w:rsidR="00831B7F" w:rsidRDefault="00831B7F" w:rsidP="00831B7F">
            <w:pPr>
              <w:pStyle w:val="Form-Bodytext1"/>
              <w:ind w:left="904" w:right="1635"/>
            </w:pPr>
            <w:r>
              <w:t>*Surface overflow rates shall be calculated with all flows received at the settling tanks. Primary settling of normal domestic wastewater can be expected to remove approximately one-third of the influent BOD when operating at an overflow rate of 1,000 gallons per day/square foot.</w:t>
            </w:r>
          </w:p>
          <w:p w14:paraId="08AE2098" w14:textId="3DA38C4E" w:rsidR="00831B7F" w:rsidRPr="00171805" w:rsidRDefault="00831B7F" w:rsidP="00707718">
            <w:pPr>
              <w:pStyle w:val="Form-Bodytext1"/>
              <w:spacing w:after="60"/>
              <w:ind w:left="904" w:right="1635"/>
            </w:pPr>
            <w:r>
              <w:t>**Anticipated BOD removal should be determined by laboratory tests and should consider the character of the wastes. Significant reduction in BOD removal efficiency will result when the peak hourly overflow rate exceeds 1,500 gallons per day/square foot.</w:t>
            </w:r>
          </w:p>
        </w:tc>
      </w:tr>
      <w:tr w:rsidR="00615E3A" w:rsidRPr="00DC150F" w14:paraId="0497835D" w14:textId="77777777" w:rsidTr="0054715F">
        <w:tc>
          <w:tcPr>
            <w:tcW w:w="10818" w:type="dxa"/>
            <w:gridSpan w:val="6"/>
            <w:tcMar>
              <w:left w:w="0" w:type="dxa"/>
              <w:right w:w="0" w:type="dxa"/>
            </w:tcMar>
          </w:tcPr>
          <w:p w14:paraId="3AE52A60" w14:textId="5C918DC8" w:rsidR="00615E3A" w:rsidRPr="00DC150F" w:rsidRDefault="00685029" w:rsidP="00615E3A">
            <w:pPr>
              <w:pStyle w:val="Form-Bodytext1"/>
              <w:rPr>
                <w:b/>
                <w:bCs w:val="0"/>
              </w:rPr>
            </w:pPr>
            <w:r>
              <w:rPr>
                <w:rFonts w:eastAsia="Calibri" w:cs="Arial"/>
                <w:b/>
                <w:szCs w:val="18"/>
              </w:rPr>
              <w:t>72.22 Intermediate Settling Tanks</w:t>
            </w:r>
          </w:p>
        </w:tc>
      </w:tr>
      <w:tr w:rsidR="00615E3A" w:rsidRPr="00DC150F" w14:paraId="7ED0DC9E" w14:textId="77777777" w:rsidTr="0054715F">
        <w:trPr>
          <w:trHeight w:val="117"/>
        </w:trPr>
        <w:tc>
          <w:tcPr>
            <w:tcW w:w="8909" w:type="dxa"/>
            <w:gridSpan w:val="3"/>
            <w:tcMar>
              <w:left w:w="0" w:type="dxa"/>
              <w:right w:w="0" w:type="dxa"/>
            </w:tcMar>
          </w:tcPr>
          <w:p w14:paraId="43973C22" w14:textId="6FE40F3C" w:rsidR="00615E3A" w:rsidRPr="009F7730" w:rsidRDefault="00685029" w:rsidP="00615E3A">
            <w:pPr>
              <w:pStyle w:val="Form-Bodytext1"/>
            </w:pPr>
            <w:r>
              <w:t>Has it been determined that surface overflow rates for intermediate settling tanks following series units of fixed film reactor processes should not exceed 1,200 gallons per day per square foot based on the design peak hourly flow?</w:t>
            </w:r>
          </w:p>
        </w:tc>
        <w:tc>
          <w:tcPr>
            <w:tcW w:w="634" w:type="dxa"/>
          </w:tcPr>
          <w:p w14:paraId="1BEACAC8" w14:textId="77777777" w:rsidR="00615E3A" w:rsidRPr="009F7730" w:rsidRDefault="00615E3A" w:rsidP="00615E3A">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c>
          <w:tcPr>
            <w:tcW w:w="632" w:type="dxa"/>
          </w:tcPr>
          <w:p w14:paraId="197219C0" w14:textId="77777777" w:rsidR="00615E3A" w:rsidRPr="00DC150F" w:rsidRDefault="00615E3A" w:rsidP="00615E3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c>
          <w:tcPr>
            <w:tcW w:w="643" w:type="dxa"/>
          </w:tcPr>
          <w:p w14:paraId="49528BFA" w14:textId="4D3FAB0B" w:rsidR="00615E3A" w:rsidRPr="009F7730" w:rsidRDefault="00E435F8" w:rsidP="00615E3A">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r>
      <w:tr w:rsidR="00615E3A" w:rsidRPr="00DC150F" w14:paraId="59744E00" w14:textId="77777777" w:rsidTr="0054715F">
        <w:trPr>
          <w:trHeight w:val="117"/>
        </w:trPr>
        <w:tc>
          <w:tcPr>
            <w:tcW w:w="8909" w:type="dxa"/>
            <w:gridSpan w:val="3"/>
            <w:tcMar>
              <w:left w:w="0" w:type="dxa"/>
              <w:right w:w="0" w:type="dxa"/>
            </w:tcMar>
          </w:tcPr>
          <w:p w14:paraId="3F091EC1" w14:textId="2AD3803F" w:rsidR="00615E3A" w:rsidRDefault="00685029" w:rsidP="00615E3A">
            <w:pPr>
              <w:pStyle w:val="Form-Bodytext1"/>
            </w:pPr>
            <w:r>
              <w:t>Has it been determined that higher surface settling rates to 1,500 gallons per day per square foot based on the peak hourly flow are shown to have no adverse effects on subsequent treatment units</w:t>
            </w:r>
            <w:r w:rsidR="00615E3A">
              <w:t>?</w:t>
            </w:r>
          </w:p>
        </w:tc>
        <w:tc>
          <w:tcPr>
            <w:tcW w:w="634" w:type="dxa"/>
          </w:tcPr>
          <w:p w14:paraId="5BED9CAA" w14:textId="14F4BC18" w:rsidR="00615E3A" w:rsidRPr="00DC150F" w:rsidRDefault="00615E3A" w:rsidP="00615E3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c>
          <w:tcPr>
            <w:tcW w:w="632" w:type="dxa"/>
          </w:tcPr>
          <w:p w14:paraId="45A01BB2" w14:textId="0BE0A0E4" w:rsidR="00615E3A" w:rsidRPr="00DC150F" w:rsidRDefault="00615E3A" w:rsidP="00615E3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c>
          <w:tcPr>
            <w:tcW w:w="643" w:type="dxa"/>
          </w:tcPr>
          <w:p w14:paraId="2A5351C2" w14:textId="1E919FBD" w:rsidR="00615E3A" w:rsidRPr="00DC150F" w:rsidRDefault="00E435F8" w:rsidP="00615E3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r>
      <w:tr w:rsidR="00615E3A" w:rsidRPr="00DC150F" w14:paraId="6E6AA7E3" w14:textId="77777777" w:rsidTr="0054715F">
        <w:trPr>
          <w:trHeight w:val="117"/>
        </w:trPr>
        <w:tc>
          <w:tcPr>
            <w:tcW w:w="10818" w:type="dxa"/>
            <w:gridSpan w:val="6"/>
            <w:tcMar>
              <w:left w:w="0" w:type="dxa"/>
              <w:right w:w="0" w:type="dxa"/>
            </w:tcMar>
          </w:tcPr>
          <w:p w14:paraId="7DC0F457" w14:textId="38982144" w:rsidR="00615E3A" w:rsidRPr="005108E3" w:rsidRDefault="00685029" w:rsidP="00615E3A">
            <w:pPr>
              <w:pStyle w:val="Form-Bodytext1"/>
              <w:rPr>
                <w:rFonts w:cs="Arial"/>
                <w:b/>
                <w:bCs w:val="0"/>
                <w:szCs w:val="18"/>
              </w:rPr>
            </w:pPr>
            <w:r>
              <w:rPr>
                <w:rFonts w:cs="Arial"/>
                <w:b/>
                <w:bCs w:val="0"/>
                <w:szCs w:val="18"/>
              </w:rPr>
              <w:t>72.23 Final Settling Tanks</w:t>
            </w:r>
          </w:p>
        </w:tc>
      </w:tr>
      <w:tr w:rsidR="00615E3A" w:rsidRPr="00DC150F" w14:paraId="522AC954" w14:textId="77777777" w:rsidTr="0054715F">
        <w:trPr>
          <w:trHeight w:val="117"/>
        </w:trPr>
        <w:tc>
          <w:tcPr>
            <w:tcW w:w="8909" w:type="dxa"/>
            <w:gridSpan w:val="3"/>
            <w:tcMar>
              <w:left w:w="0" w:type="dxa"/>
              <w:right w:w="0" w:type="dxa"/>
            </w:tcMar>
          </w:tcPr>
          <w:p w14:paraId="429A3CF5" w14:textId="3A435916" w:rsidR="00615E3A" w:rsidRPr="00DC150F" w:rsidRDefault="00685029" w:rsidP="00615E3A">
            <w:pPr>
              <w:pStyle w:val="Form-Bodytext1"/>
            </w:pPr>
            <w:r>
              <w:t xml:space="preserve">Have settling tests been conducted where a pilot study of biological treatment is warranted by unusual waste characteristics, treatment requirements, or where proposed loadings go beyond the limits set forth in this </w:t>
            </w:r>
            <w:r w:rsidR="00707718">
              <w:t>s</w:t>
            </w:r>
            <w:r>
              <w:t>ection</w:t>
            </w:r>
            <w:r w:rsidR="00615E3A">
              <w:t>?</w:t>
            </w:r>
          </w:p>
        </w:tc>
        <w:tc>
          <w:tcPr>
            <w:tcW w:w="634" w:type="dxa"/>
          </w:tcPr>
          <w:p w14:paraId="32214A30" w14:textId="65F00959" w:rsidR="00615E3A" w:rsidRPr="00DC150F" w:rsidRDefault="00615E3A" w:rsidP="00615E3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c>
          <w:tcPr>
            <w:tcW w:w="632" w:type="dxa"/>
          </w:tcPr>
          <w:p w14:paraId="4227DC58" w14:textId="44A38C40" w:rsidR="00615E3A" w:rsidRPr="00DC150F" w:rsidRDefault="00615E3A" w:rsidP="00615E3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c>
          <w:tcPr>
            <w:tcW w:w="643" w:type="dxa"/>
          </w:tcPr>
          <w:p w14:paraId="0E3CEBB2" w14:textId="53A9C7DC" w:rsidR="00615E3A" w:rsidRPr="00DC150F" w:rsidRDefault="00E435F8" w:rsidP="00615E3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r>
      <w:tr w:rsidR="00615E3A" w:rsidRPr="009F7730" w14:paraId="529DBA01" w14:textId="77777777" w:rsidTr="0054715F">
        <w:tc>
          <w:tcPr>
            <w:tcW w:w="10818" w:type="dxa"/>
            <w:gridSpan w:val="6"/>
            <w:tcMar>
              <w:left w:w="0" w:type="dxa"/>
              <w:right w:w="115" w:type="dxa"/>
            </w:tcMar>
          </w:tcPr>
          <w:p w14:paraId="2F75BB43" w14:textId="0E932695" w:rsidR="00615E3A" w:rsidRPr="00F704C4" w:rsidRDefault="00685029" w:rsidP="00615E3A">
            <w:pPr>
              <w:pStyle w:val="Form-Bodytext1"/>
              <w:rPr>
                <w:rFonts w:eastAsia="Calibri" w:cs="Arial"/>
                <w:b/>
                <w:szCs w:val="18"/>
              </w:rPr>
            </w:pPr>
            <w:r>
              <w:rPr>
                <w:rFonts w:eastAsia="Calibri" w:cs="Arial"/>
                <w:b/>
                <w:szCs w:val="18"/>
              </w:rPr>
              <w:t>72.231 Final Settling Tanks – Attached Growth Biological Reactors</w:t>
            </w:r>
          </w:p>
        </w:tc>
      </w:tr>
      <w:tr w:rsidR="00615E3A" w:rsidRPr="009F7730" w14:paraId="3ECEAF5B" w14:textId="77777777" w:rsidTr="0054715F">
        <w:trPr>
          <w:trHeight w:val="117"/>
        </w:trPr>
        <w:tc>
          <w:tcPr>
            <w:tcW w:w="8909" w:type="dxa"/>
            <w:gridSpan w:val="3"/>
            <w:tcMar>
              <w:left w:w="0" w:type="dxa"/>
              <w:right w:w="115" w:type="dxa"/>
            </w:tcMar>
          </w:tcPr>
          <w:p w14:paraId="1F9AB796" w14:textId="235F0017" w:rsidR="00615E3A" w:rsidRPr="009F7730" w:rsidRDefault="004868BD" w:rsidP="00615E3A">
            <w:pPr>
              <w:pStyle w:val="Form-Bodytext1"/>
            </w:pPr>
            <w:r>
              <w:t>Has it been determined that surface overflow rates for settling tanks following trickling filters or rotating biological contactors shall not exceed 1,200 gallons per day per square foot based on the design peak hourly flow</w:t>
            </w:r>
            <w:r w:rsidR="00615E3A">
              <w:t>?</w:t>
            </w:r>
          </w:p>
        </w:tc>
        <w:tc>
          <w:tcPr>
            <w:tcW w:w="634" w:type="dxa"/>
          </w:tcPr>
          <w:p w14:paraId="0D81B170" w14:textId="77777777" w:rsidR="00615E3A" w:rsidRPr="009F7730" w:rsidRDefault="00615E3A" w:rsidP="00615E3A">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32" w:type="dxa"/>
          </w:tcPr>
          <w:p w14:paraId="4380D527" w14:textId="77777777" w:rsidR="00615E3A" w:rsidRPr="000A40B2" w:rsidRDefault="00615E3A" w:rsidP="00615E3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43" w:type="dxa"/>
          </w:tcPr>
          <w:p w14:paraId="407E0D3D" w14:textId="49E4722E" w:rsidR="00615E3A" w:rsidRPr="009F7730" w:rsidRDefault="00615E3A" w:rsidP="00615E3A">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615E3A" w:rsidRPr="009F7730" w14:paraId="30FB3365" w14:textId="77777777" w:rsidTr="0054715F">
        <w:trPr>
          <w:trHeight w:val="66"/>
        </w:trPr>
        <w:tc>
          <w:tcPr>
            <w:tcW w:w="10818" w:type="dxa"/>
            <w:gridSpan w:val="6"/>
            <w:tcMar>
              <w:left w:w="0" w:type="dxa"/>
              <w:right w:w="115" w:type="dxa"/>
            </w:tcMar>
          </w:tcPr>
          <w:p w14:paraId="3CCA1E5A" w14:textId="758EAD26" w:rsidR="00615E3A" w:rsidRPr="009F7730" w:rsidRDefault="004868BD" w:rsidP="00615E3A">
            <w:pPr>
              <w:pStyle w:val="Form-Bodytext1"/>
              <w:keepNext/>
              <w:keepLines/>
            </w:pPr>
            <w:r>
              <w:rPr>
                <w:rFonts w:eastAsia="Calibri" w:cs="Arial"/>
                <w:b/>
                <w:szCs w:val="18"/>
              </w:rPr>
              <w:t>72.232 Final Settling Tanks – Activated Sludge</w:t>
            </w:r>
          </w:p>
        </w:tc>
      </w:tr>
      <w:tr w:rsidR="00615E3A" w:rsidRPr="009F7730" w14:paraId="5A60B78C" w14:textId="77777777" w:rsidTr="0054715F">
        <w:trPr>
          <w:trHeight w:val="66"/>
        </w:trPr>
        <w:tc>
          <w:tcPr>
            <w:tcW w:w="8909" w:type="dxa"/>
            <w:gridSpan w:val="3"/>
            <w:tcMar>
              <w:left w:w="0" w:type="dxa"/>
              <w:right w:w="115" w:type="dxa"/>
            </w:tcMar>
          </w:tcPr>
          <w:p w14:paraId="1A2A19DE" w14:textId="68F24300" w:rsidR="00615E3A" w:rsidRPr="009F7730" w:rsidRDefault="004868BD" w:rsidP="00615E3A">
            <w:pPr>
              <w:pStyle w:val="Form-Bodytext1"/>
              <w:keepNext/>
              <w:keepLines/>
            </w:pPr>
            <w:r>
              <w:t>Are activated sludge settling tanks designed to meet thickening and solids separation requirements to perform properly while producing a concentrated return flow</w:t>
            </w:r>
            <w:r w:rsidR="00615E3A" w:rsidRPr="00DC150F">
              <w:t>?</w:t>
            </w:r>
          </w:p>
        </w:tc>
        <w:tc>
          <w:tcPr>
            <w:tcW w:w="634" w:type="dxa"/>
          </w:tcPr>
          <w:p w14:paraId="5C2F0B06" w14:textId="77777777" w:rsidR="00615E3A" w:rsidRPr="009F7730" w:rsidRDefault="00615E3A" w:rsidP="00615E3A">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32" w:type="dxa"/>
          </w:tcPr>
          <w:p w14:paraId="13C6D9EC" w14:textId="77777777" w:rsidR="00615E3A" w:rsidRPr="000A40B2" w:rsidRDefault="00615E3A" w:rsidP="00615E3A">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43" w:type="dxa"/>
          </w:tcPr>
          <w:p w14:paraId="4EA2E60F" w14:textId="4B406CFF" w:rsidR="00615E3A" w:rsidRPr="009F7730" w:rsidRDefault="00684B0F" w:rsidP="00615E3A">
            <w:pPr>
              <w:pStyle w:val="Form-Bodytext1"/>
              <w:keepNext/>
              <w:keepLines/>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r>
      <w:tr w:rsidR="00615E3A" w:rsidRPr="009F7730" w14:paraId="2DA23F4F" w14:textId="77777777" w:rsidTr="0054715F">
        <w:trPr>
          <w:trHeight w:val="66"/>
        </w:trPr>
        <w:tc>
          <w:tcPr>
            <w:tcW w:w="8909" w:type="dxa"/>
            <w:gridSpan w:val="3"/>
            <w:tcMar>
              <w:left w:w="0" w:type="dxa"/>
              <w:right w:w="115" w:type="dxa"/>
            </w:tcMar>
          </w:tcPr>
          <w:p w14:paraId="1A4BE095" w14:textId="5AF79D9B" w:rsidR="00615E3A" w:rsidRDefault="00E435F8" w:rsidP="00615E3A">
            <w:pPr>
              <w:pStyle w:val="Form-Bodytext1"/>
              <w:keepNext/>
              <w:keepLines/>
            </w:pPr>
            <w:r>
              <w:t>Are the surface and weir overflow rates adjusted for the various processes to minimize the problems with sludge loadings, density currents, inlet hydraulic turbulence, and occasional poor sludge settleability, since the rate of recirculation of return sludge from the final settling tanks to the aeration or reaeration tanks is quite high in activated sludge processes?</w:t>
            </w:r>
          </w:p>
        </w:tc>
        <w:tc>
          <w:tcPr>
            <w:tcW w:w="634" w:type="dxa"/>
          </w:tcPr>
          <w:p w14:paraId="6BF37B75" w14:textId="26DB837C" w:rsidR="00615E3A" w:rsidRPr="00883396" w:rsidRDefault="00615E3A" w:rsidP="00615E3A">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32" w:type="dxa"/>
          </w:tcPr>
          <w:p w14:paraId="76D434B5" w14:textId="4E5002BE" w:rsidR="00615E3A" w:rsidRPr="000A40B2" w:rsidRDefault="00615E3A" w:rsidP="00615E3A">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43" w:type="dxa"/>
          </w:tcPr>
          <w:p w14:paraId="45F6F1AC" w14:textId="01A25A0B" w:rsidR="00615E3A" w:rsidRPr="009F7730" w:rsidRDefault="00684B0F" w:rsidP="00615E3A">
            <w:pPr>
              <w:pStyle w:val="Form-Bodytext1"/>
              <w:keepNext/>
              <w:keepLines/>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r>
      <w:tr w:rsidR="00707718" w:rsidRPr="009F7730" w14:paraId="29AC3F8E" w14:textId="77777777" w:rsidTr="0054715F">
        <w:trPr>
          <w:trHeight w:val="66"/>
        </w:trPr>
        <w:tc>
          <w:tcPr>
            <w:tcW w:w="8909" w:type="dxa"/>
            <w:gridSpan w:val="3"/>
            <w:tcMar>
              <w:left w:w="0" w:type="dxa"/>
              <w:right w:w="115" w:type="dxa"/>
            </w:tcMar>
          </w:tcPr>
          <w:p w14:paraId="3A57AA4A" w14:textId="27BB02B8" w:rsidR="00707718" w:rsidRDefault="00707718" w:rsidP="00707718">
            <w:pPr>
              <w:pStyle w:val="Form-Bodytext1"/>
              <w:keepNext/>
              <w:keepLines/>
            </w:pPr>
            <w:r>
              <w:t>Is the size of the settling tank based on the larger of the surface areas determined for surface overflow rate and solids loading rate?</w:t>
            </w:r>
          </w:p>
        </w:tc>
        <w:tc>
          <w:tcPr>
            <w:tcW w:w="634" w:type="dxa"/>
          </w:tcPr>
          <w:p w14:paraId="502CA648" w14:textId="60E8C8FD" w:rsidR="00707718" w:rsidRPr="00883396" w:rsidRDefault="00707718" w:rsidP="00707718">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32" w:type="dxa"/>
          </w:tcPr>
          <w:p w14:paraId="5BF40A58" w14:textId="5D738C6B" w:rsidR="00707718" w:rsidRPr="000A40B2" w:rsidRDefault="00707718" w:rsidP="00707718">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43" w:type="dxa"/>
          </w:tcPr>
          <w:p w14:paraId="3C3DCB47" w14:textId="34DEBE09" w:rsidR="00707718" w:rsidRPr="00DC150F" w:rsidRDefault="00707718" w:rsidP="00707718">
            <w:pPr>
              <w:pStyle w:val="Form-Bodytext1"/>
              <w:keepNext/>
              <w:keepLines/>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r>
      <w:tr w:rsidR="00707718" w:rsidRPr="009F7730" w14:paraId="682A4651" w14:textId="77777777" w:rsidTr="0054715F">
        <w:trPr>
          <w:trHeight w:val="66"/>
        </w:trPr>
        <w:tc>
          <w:tcPr>
            <w:tcW w:w="8909" w:type="dxa"/>
            <w:gridSpan w:val="3"/>
            <w:tcMar>
              <w:left w:w="0" w:type="dxa"/>
              <w:right w:w="115" w:type="dxa"/>
            </w:tcMar>
          </w:tcPr>
          <w:p w14:paraId="4E074055" w14:textId="4BD79F61" w:rsidR="00707718" w:rsidRDefault="00707718" w:rsidP="00707718">
            <w:pPr>
              <w:pStyle w:val="Form-Bodytext1"/>
              <w:keepNext/>
              <w:keepLines/>
            </w:pPr>
            <w:r>
              <w:rPr>
                <w:rFonts w:eastAsia="Calibri" w:cs="Arial"/>
                <w:bCs w:val="0"/>
                <w:szCs w:val="18"/>
              </w:rPr>
              <w:t>Is the design such that the following design criteria are not exceeded?</w:t>
            </w:r>
          </w:p>
        </w:tc>
        <w:tc>
          <w:tcPr>
            <w:tcW w:w="634" w:type="dxa"/>
          </w:tcPr>
          <w:p w14:paraId="073BDA18" w14:textId="602D3EF4" w:rsidR="00707718" w:rsidRPr="00883396" w:rsidRDefault="00707718" w:rsidP="00707718">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32" w:type="dxa"/>
          </w:tcPr>
          <w:p w14:paraId="1E2A7CB3" w14:textId="42D4EEC2" w:rsidR="00707718" w:rsidRPr="000A40B2" w:rsidRDefault="00707718" w:rsidP="00707718">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43" w:type="dxa"/>
          </w:tcPr>
          <w:p w14:paraId="5EFE986C" w14:textId="7DD85354" w:rsidR="00707718" w:rsidRPr="00DC150F" w:rsidRDefault="00707718" w:rsidP="00707718">
            <w:pPr>
              <w:pStyle w:val="Form-Bodytext1"/>
              <w:keepNext/>
              <w:keepLines/>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30429">
              <w:rPr>
                <w:rFonts w:cs="Arial"/>
                <w:szCs w:val="18"/>
              </w:rPr>
            </w:r>
            <w:r w:rsidR="00C30429">
              <w:rPr>
                <w:rFonts w:cs="Arial"/>
                <w:szCs w:val="18"/>
              </w:rPr>
              <w:fldChar w:fldCharType="separate"/>
            </w:r>
            <w:r w:rsidRPr="00DC150F">
              <w:rPr>
                <w:rFonts w:cs="Arial"/>
                <w:szCs w:val="18"/>
              </w:rPr>
              <w:fldChar w:fldCharType="end"/>
            </w:r>
          </w:p>
        </w:tc>
      </w:tr>
    </w:tbl>
    <w:p w14:paraId="2F27E633" w14:textId="0FEB3B01" w:rsidR="00707718" w:rsidRDefault="00707718">
      <w:pPr>
        <w:rPr>
          <w:sz w:val="4"/>
          <w:szCs w:val="4"/>
        </w:rPr>
      </w:pPr>
    </w:p>
    <w:p w14:paraId="4E435234" w14:textId="77777777" w:rsidR="00707718" w:rsidRDefault="00707718">
      <w:pPr>
        <w:rPr>
          <w:sz w:val="4"/>
          <w:szCs w:val="4"/>
        </w:rPr>
      </w:pPr>
      <w:r>
        <w:rPr>
          <w:sz w:val="4"/>
          <w:szCs w:val="4"/>
        </w:rPr>
        <w:br w:type="page"/>
      </w:r>
    </w:p>
    <w:tbl>
      <w:tblPr>
        <w:tblStyle w:val="TableGrid"/>
        <w:tblW w:w="10805" w:type="dxa"/>
        <w:tblInd w:w="-9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7667"/>
        <w:gridCol w:w="810"/>
        <w:gridCol w:w="503"/>
        <w:gridCol w:w="393"/>
        <w:gridCol w:w="218"/>
        <w:gridCol w:w="606"/>
        <w:gridCol w:w="608"/>
      </w:tblGrid>
      <w:tr w:rsidR="00684B0F" w:rsidRPr="00D914DF" w14:paraId="04A36199" w14:textId="77777777" w:rsidTr="002705F4">
        <w:tc>
          <w:tcPr>
            <w:tcW w:w="10805" w:type="dxa"/>
            <w:gridSpan w:val="7"/>
            <w:tcMar>
              <w:left w:w="0" w:type="dxa"/>
              <w:right w:w="115" w:type="dxa"/>
            </w:tcMar>
          </w:tcPr>
          <w:p w14:paraId="4B8F618D" w14:textId="77777777" w:rsidR="00684B0F" w:rsidRPr="00A116E4" w:rsidRDefault="00684B0F" w:rsidP="00707718">
            <w:pPr>
              <w:pStyle w:val="Form-Bodytext1"/>
              <w:spacing w:before="0"/>
              <w:rPr>
                <w:rFonts w:eastAsia="Calibri" w:cs="Arial"/>
                <w:bCs w:val="0"/>
                <w:sz w:val="4"/>
                <w:szCs w:val="4"/>
              </w:rPr>
            </w:pPr>
            <w:bookmarkStart w:id="5" w:name="_Hlk118969548"/>
          </w:p>
          <w:tbl>
            <w:tblPr>
              <w:tblStyle w:val="TableGrid"/>
              <w:tblW w:w="0" w:type="auto"/>
              <w:tblInd w:w="628" w:type="dxa"/>
              <w:tblBorders>
                <w:left w:val="none" w:sz="0" w:space="0" w:color="auto"/>
                <w:right w:val="none" w:sz="0" w:space="0" w:color="auto"/>
              </w:tblBorders>
              <w:tblLook w:val="04A0" w:firstRow="1" w:lastRow="0" w:firstColumn="1" w:lastColumn="0" w:noHBand="0" w:noVBand="1"/>
            </w:tblPr>
            <w:tblGrid>
              <w:gridCol w:w="5310"/>
              <w:gridCol w:w="2520"/>
              <w:gridCol w:w="1890"/>
            </w:tblGrid>
            <w:tr w:rsidR="00684B0F" w14:paraId="15FF5761" w14:textId="77777777" w:rsidTr="00A116E4">
              <w:tc>
                <w:tcPr>
                  <w:tcW w:w="5310" w:type="dxa"/>
                  <w:tcBorders>
                    <w:top w:val="nil"/>
                  </w:tcBorders>
                  <w:vAlign w:val="bottom"/>
                </w:tcPr>
                <w:p w14:paraId="39FAAF2F" w14:textId="103CAAA7" w:rsidR="00684B0F" w:rsidRPr="00684B0F" w:rsidRDefault="00684B0F" w:rsidP="00A116E4">
                  <w:pPr>
                    <w:pStyle w:val="Form-Bodytext1"/>
                    <w:spacing w:before="0"/>
                    <w:rPr>
                      <w:rFonts w:eastAsia="Calibri" w:cs="Arial"/>
                      <w:b/>
                      <w:szCs w:val="18"/>
                    </w:rPr>
                  </w:pPr>
                  <w:r>
                    <w:rPr>
                      <w:rFonts w:eastAsia="Calibri" w:cs="Arial"/>
                      <w:b/>
                      <w:szCs w:val="18"/>
                    </w:rPr>
                    <w:t>Treatment Process</w:t>
                  </w:r>
                </w:p>
              </w:tc>
              <w:tc>
                <w:tcPr>
                  <w:tcW w:w="2520" w:type="dxa"/>
                  <w:tcBorders>
                    <w:top w:val="nil"/>
                  </w:tcBorders>
                </w:tcPr>
                <w:p w14:paraId="611F6E78" w14:textId="1C536744" w:rsidR="00684B0F" w:rsidRPr="00684B0F" w:rsidRDefault="00684B0F" w:rsidP="00A116E4">
                  <w:pPr>
                    <w:pStyle w:val="Form-Bodytext1"/>
                    <w:spacing w:before="0"/>
                    <w:jc w:val="center"/>
                    <w:rPr>
                      <w:rFonts w:eastAsia="Calibri" w:cs="Arial"/>
                      <w:b/>
                      <w:szCs w:val="18"/>
                    </w:rPr>
                  </w:pPr>
                  <w:r>
                    <w:rPr>
                      <w:rFonts w:eastAsia="Calibri" w:cs="Arial"/>
                      <w:b/>
                      <w:szCs w:val="18"/>
                    </w:rPr>
                    <w:t>Surface Overflow Rate at Design Peak Hourly Flow</w:t>
                  </w:r>
                  <w:r w:rsidRPr="00684B0F">
                    <w:rPr>
                      <w:rFonts w:eastAsia="Calibri" w:cs="Arial"/>
                      <w:b/>
                      <w:szCs w:val="18"/>
                    </w:rPr>
                    <w:t>*, gpd/ft</w:t>
                  </w:r>
                  <w:r w:rsidRPr="00684B0F">
                    <w:rPr>
                      <w:rFonts w:eastAsia="Calibri" w:cs="Arial"/>
                      <w:b/>
                      <w:szCs w:val="18"/>
                      <w:vertAlign w:val="superscript"/>
                    </w:rPr>
                    <w:t>2</w:t>
                  </w:r>
                </w:p>
              </w:tc>
              <w:tc>
                <w:tcPr>
                  <w:tcW w:w="1890" w:type="dxa"/>
                  <w:tcBorders>
                    <w:top w:val="nil"/>
                  </w:tcBorders>
                </w:tcPr>
                <w:p w14:paraId="0DDDEDFA" w14:textId="5B8B56D3" w:rsidR="00684B0F" w:rsidRPr="00684B0F" w:rsidRDefault="00684B0F" w:rsidP="00A116E4">
                  <w:pPr>
                    <w:pStyle w:val="Form-Bodytext1"/>
                    <w:spacing w:before="0"/>
                    <w:jc w:val="center"/>
                    <w:rPr>
                      <w:rFonts w:eastAsia="Calibri" w:cs="Arial"/>
                      <w:b/>
                      <w:szCs w:val="18"/>
                    </w:rPr>
                  </w:pPr>
                  <w:r>
                    <w:rPr>
                      <w:rFonts w:eastAsia="Calibri" w:cs="Arial"/>
                      <w:b/>
                      <w:szCs w:val="18"/>
                    </w:rPr>
                    <w:t>Peak Solids Loading Rate***, lb/day/ft</w:t>
                  </w:r>
                  <w:r w:rsidRPr="00684B0F">
                    <w:rPr>
                      <w:rFonts w:eastAsia="Calibri" w:cs="Arial"/>
                      <w:b/>
                      <w:szCs w:val="18"/>
                      <w:vertAlign w:val="superscript"/>
                    </w:rPr>
                    <w:t>2</w:t>
                  </w:r>
                </w:p>
              </w:tc>
            </w:tr>
            <w:tr w:rsidR="00684B0F" w14:paraId="69B22A81" w14:textId="77777777" w:rsidTr="00A116E4">
              <w:tc>
                <w:tcPr>
                  <w:tcW w:w="5310" w:type="dxa"/>
                  <w:tcMar>
                    <w:left w:w="115" w:type="dxa"/>
                    <w:right w:w="43" w:type="dxa"/>
                  </w:tcMar>
                </w:tcPr>
                <w:p w14:paraId="7FC7E99E" w14:textId="3E7B4B9B" w:rsidR="00684B0F" w:rsidRPr="00A116E4" w:rsidRDefault="00DA255F" w:rsidP="005901EF">
                  <w:pPr>
                    <w:pStyle w:val="Form-Bodytext1"/>
                    <w:rPr>
                      <w:rFonts w:eastAsia="Calibri" w:cs="Arial"/>
                      <w:bCs w:val="0"/>
                      <w:spacing w:val="-2"/>
                      <w:szCs w:val="18"/>
                    </w:rPr>
                  </w:pPr>
                  <w:r w:rsidRPr="00A116E4">
                    <w:rPr>
                      <w:rFonts w:eastAsia="Calibri" w:cs="Arial"/>
                      <w:bCs w:val="0"/>
                      <w:spacing w:val="-2"/>
                      <w:szCs w:val="18"/>
                    </w:rPr>
                    <w:t>Conventional, Step Aeration, Complete Mix, Contact Stabilization, Carbonaceous Stage of Separate Stage Nitrification</w:t>
                  </w:r>
                </w:p>
              </w:tc>
              <w:tc>
                <w:tcPr>
                  <w:tcW w:w="2520" w:type="dxa"/>
                </w:tcPr>
                <w:p w14:paraId="335A5A3F" w14:textId="5FBFF3BC" w:rsidR="00684B0F" w:rsidRDefault="00684B0F" w:rsidP="00A116E4">
                  <w:pPr>
                    <w:pStyle w:val="Form-Bodytext1"/>
                    <w:jc w:val="center"/>
                    <w:rPr>
                      <w:rFonts w:eastAsia="Calibri" w:cs="Arial"/>
                      <w:bCs w:val="0"/>
                      <w:szCs w:val="18"/>
                    </w:rPr>
                  </w:pPr>
                  <w:r>
                    <w:rPr>
                      <w:rFonts w:eastAsia="Calibri" w:cs="Arial"/>
                      <w:bCs w:val="0"/>
                      <w:szCs w:val="18"/>
                    </w:rPr>
                    <w:t>1,200</w:t>
                  </w:r>
                  <w:r w:rsidR="00DA255F">
                    <w:rPr>
                      <w:rFonts w:eastAsia="Calibri" w:cs="Arial"/>
                      <w:bCs w:val="0"/>
                      <w:szCs w:val="18"/>
                    </w:rPr>
                    <w:t>**</w:t>
                  </w:r>
                </w:p>
              </w:tc>
              <w:tc>
                <w:tcPr>
                  <w:tcW w:w="1890" w:type="dxa"/>
                </w:tcPr>
                <w:p w14:paraId="2C44E281" w14:textId="421F3C32" w:rsidR="00684B0F" w:rsidRDefault="00DA255F" w:rsidP="00A116E4">
                  <w:pPr>
                    <w:pStyle w:val="Form-Bodytext1"/>
                    <w:jc w:val="center"/>
                    <w:rPr>
                      <w:rFonts w:eastAsia="Calibri" w:cs="Arial"/>
                      <w:bCs w:val="0"/>
                      <w:szCs w:val="18"/>
                    </w:rPr>
                  </w:pPr>
                  <w:r>
                    <w:rPr>
                      <w:rFonts w:eastAsia="Calibri" w:cs="Arial"/>
                      <w:bCs w:val="0"/>
                      <w:szCs w:val="18"/>
                    </w:rPr>
                    <w:t>40</w:t>
                  </w:r>
                </w:p>
              </w:tc>
            </w:tr>
            <w:tr w:rsidR="00684B0F" w14:paraId="0774CBB1" w14:textId="77777777" w:rsidTr="00A116E4">
              <w:tc>
                <w:tcPr>
                  <w:tcW w:w="5310" w:type="dxa"/>
                </w:tcPr>
                <w:p w14:paraId="7315872E" w14:textId="3FCE7ADF" w:rsidR="00684B0F" w:rsidRDefault="00DA255F" w:rsidP="005901EF">
                  <w:pPr>
                    <w:pStyle w:val="Form-Bodytext1"/>
                    <w:rPr>
                      <w:rFonts w:eastAsia="Calibri" w:cs="Arial"/>
                      <w:bCs w:val="0"/>
                      <w:szCs w:val="18"/>
                    </w:rPr>
                  </w:pPr>
                  <w:r>
                    <w:rPr>
                      <w:rFonts w:eastAsia="Calibri" w:cs="Arial"/>
                      <w:bCs w:val="0"/>
                      <w:szCs w:val="18"/>
                    </w:rPr>
                    <w:t>Extended Aeration Single Stage Nitrification</w:t>
                  </w:r>
                </w:p>
              </w:tc>
              <w:tc>
                <w:tcPr>
                  <w:tcW w:w="2520" w:type="dxa"/>
                </w:tcPr>
                <w:p w14:paraId="1BEFD444" w14:textId="5D00906B" w:rsidR="00684B0F" w:rsidRDefault="00DA255F" w:rsidP="00684B0F">
                  <w:pPr>
                    <w:pStyle w:val="Form-Bodytext1"/>
                    <w:jc w:val="center"/>
                    <w:rPr>
                      <w:rFonts w:eastAsia="Calibri" w:cs="Arial"/>
                      <w:bCs w:val="0"/>
                      <w:szCs w:val="18"/>
                    </w:rPr>
                  </w:pPr>
                  <w:r>
                    <w:rPr>
                      <w:rFonts w:eastAsia="Calibri" w:cs="Arial"/>
                      <w:bCs w:val="0"/>
                      <w:szCs w:val="18"/>
                    </w:rPr>
                    <w:t>1,000</w:t>
                  </w:r>
                </w:p>
              </w:tc>
              <w:tc>
                <w:tcPr>
                  <w:tcW w:w="1890" w:type="dxa"/>
                </w:tcPr>
                <w:p w14:paraId="5AAF058D" w14:textId="1E355ED1" w:rsidR="00684B0F" w:rsidRDefault="00DA255F" w:rsidP="00684B0F">
                  <w:pPr>
                    <w:pStyle w:val="Form-Bodytext1"/>
                    <w:jc w:val="center"/>
                    <w:rPr>
                      <w:rFonts w:eastAsia="Calibri" w:cs="Arial"/>
                      <w:bCs w:val="0"/>
                      <w:szCs w:val="18"/>
                    </w:rPr>
                  </w:pPr>
                  <w:r>
                    <w:rPr>
                      <w:rFonts w:eastAsia="Calibri" w:cs="Arial"/>
                      <w:bCs w:val="0"/>
                      <w:szCs w:val="18"/>
                    </w:rPr>
                    <w:t>35</w:t>
                  </w:r>
                </w:p>
              </w:tc>
            </w:tr>
            <w:tr w:rsidR="00684B0F" w14:paraId="1DA522EB" w14:textId="77777777" w:rsidTr="00A116E4">
              <w:tc>
                <w:tcPr>
                  <w:tcW w:w="5310" w:type="dxa"/>
                </w:tcPr>
                <w:p w14:paraId="26B6F422" w14:textId="412EA2ED" w:rsidR="00684B0F" w:rsidRDefault="00DA255F" w:rsidP="005901EF">
                  <w:pPr>
                    <w:pStyle w:val="Form-Bodytext1"/>
                    <w:rPr>
                      <w:rFonts w:eastAsia="Calibri" w:cs="Arial"/>
                      <w:bCs w:val="0"/>
                      <w:szCs w:val="18"/>
                    </w:rPr>
                  </w:pPr>
                  <w:r>
                    <w:rPr>
                      <w:rFonts w:eastAsia="Calibri" w:cs="Arial"/>
                      <w:bCs w:val="0"/>
                      <w:szCs w:val="18"/>
                    </w:rPr>
                    <w:t>2 Stage Nitrification</w:t>
                  </w:r>
                </w:p>
              </w:tc>
              <w:tc>
                <w:tcPr>
                  <w:tcW w:w="2520" w:type="dxa"/>
                </w:tcPr>
                <w:p w14:paraId="53C083FB" w14:textId="0DDFB2AA" w:rsidR="00684B0F" w:rsidRDefault="00DA255F" w:rsidP="00684B0F">
                  <w:pPr>
                    <w:pStyle w:val="Form-Bodytext1"/>
                    <w:jc w:val="center"/>
                    <w:rPr>
                      <w:rFonts w:eastAsia="Calibri" w:cs="Arial"/>
                      <w:bCs w:val="0"/>
                      <w:szCs w:val="18"/>
                    </w:rPr>
                  </w:pPr>
                  <w:r>
                    <w:rPr>
                      <w:rFonts w:eastAsia="Calibri" w:cs="Arial"/>
                      <w:bCs w:val="0"/>
                      <w:szCs w:val="18"/>
                    </w:rPr>
                    <w:t>800</w:t>
                  </w:r>
                </w:p>
              </w:tc>
              <w:tc>
                <w:tcPr>
                  <w:tcW w:w="1890" w:type="dxa"/>
                </w:tcPr>
                <w:p w14:paraId="1B9426E7" w14:textId="7F18C326" w:rsidR="00684B0F" w:rsidRDefault="00DA255F" w:rsidP="00684B0F">
                  <w:pPr>
                    <w:pStyle w:val="Form-Bodytext1"/>
                    <w:jc w:val="center"/>
                    <w:rPr>
                      <w:rFonts w:eastAsia="Calibri" w:cs="Arial"/>
                      <w:bCs w:val="0"/>
                      <w:szCs w:val="18"/>
                    </w:rPr>
                  </w:pPr>
                  <w:r>
                    <w:rPr>
                      <w:rFonts w:eastAsia="Calibri" w:cs="Arial"/>
                      <w:bCs w:val="0"/>
                      <w:szCs w:val="18"/>
                    </w:rPr>
                    <w:t>35</w:t>
                  </w:r>
                </w:p>
              </w:tc>
            </w:tr>
            <w:tr w:rsidR="00684B0F" w14:paraId="126C1D80" w14:textId="77777777" w:rsidTr="00A116E4">
              <w:tc>
                <w:tcPr>
                  <w:tcW w:w="5310" w:type="dxa"/>
                </w:tcPr>
                <w:p w14:paraId="63395148" w14:textId="0C4DC73B" w:rsidR="00684B0F" w:rsidRDefault="00DA255F" w:rsidP="005901EF">
                  <w:pPr>
                    <w:pStyle w:val="Form-Bodytext1"/>
                    <w:rPr>
                      <w:rFonts w:eastAsia="Calibri" w:cs="Arial"/>
                      <w:bCs w:val="0"/>
                      <w:szCs w:val="18"/>
                    </w:rPr>
                  </w:pPr>
                  <w:r>
                    <w:rPr>
                      <w:rFonts w:eastAsia="Calibri" w:cs="Arial"/>
                      <w:bCs w:val="0"/>
                      <w:szCs w:val="18"/>
                    </w:rPr>
                    <w:t>Activated Sludge with Chemical addition to Mixed Liquor for Phosphorus Removal</w:t>
                  </w:r>
                </w:p>
              </w:tc>
              <w:tc>
                <w:tcPr>
                  <w:tcW w:w="2520" w:type="dxa"/>
                </w:tcPr>
                <w:p w14:paraId="28F0350A" w14:textId="3055C984" w:rsidR="00684B0F" w:rsidRDefault="00DA255F" w:rsidP="00684B0F">
                  <w:pPr>
                    <w:pStyle w:val="Form-Bodytext1"/>
                    <w:jc w:val="center"/>
                    <w:rPr>
                      <w:rFonts w:eastAsia="Calibri" w:cs="Arial"/>
                      <w:bCs w:val="0"/>
                      <w:szCs w:val="18"/>
                    </w:rPr>
                  </w:pPr>
                  <w:r>
                    <w:rPr>
                      <w:rFonts w:eastAsia="Calibri" w:cs="Arial"/>
                      <w:bCs w:val="0"/>
                      <w:szCs w:val="18"/>
                    </w:rPr>
                    <w:t>900****</w:t>
                  </w:r>
                </w:p>
              </w:tc>
              <w:tc>
                <w:tcPr>
                  <w:tcW w:w="1890" w:type="dxa"/>
                </w:tcPr>
                <w:p w14:paraId="222F7A1B" w14:textId="6237C2E5" w:rsidR="00684B0F" w:rsidRDefault="00DA255F" w:rsidP="00684B0F">
                  <w:pPr>
                    <w:pStyle w:val="Form-Bodytext1"/>
                    <w:jc w:val="center"/>
                    <w:rPr>
                      <w:rFonts w:eastAsia="Calibri" w:cs="Arial"/>
                      <w:bCs w:val="0"/>
                      <w:szCs w:val="18"/>
                    </w:rPr>
                  </w:pPr>
                  <w:r>
                    <w:rPr>
                      <w:rFonts w:eastAsia="Calibri" w:cs="Arial"/>
                      <w:bCs w:val="0"/>
                      <w:szCs w:val="18"/>
                    </w:rPr>
                    <w:t>As Above</w:t>
                  </w:r>
                </w:p>
              </w:tc>
            </w:tr>
          </w:tbl>
          <w:p w14:paraId="564C95F5" w14:textId="6CB5C3B4" w:rsidR="00684B0F" w:rsidRDefault="003032D4" w:rsidP="00C66C09">
            <w:pPr>
              <w:pStyle w:val="Form-Bodytext1"/>
              <w:ind w:left="724" w:right="604"/>
              <w:rPr>
                <w:rFonts w:eastAsia="Calibri" w:cs="Arial"/>
                <w:bCs w:val="0"/>
                <w:szCs w:val="18"/>
              </w:rPr>
            </w:pPr>
            <w:r>
              <w:rPr>
                <w:rFonts w:eastAsia="Calibri" w:cs="Arial"/>
                <w:bCs w:val="0"/>
                <w:szCs w:val="18"/>
              </w:rPr>
              <w:t>*Based on influent flow only.</w:t>
            </w:r>
          </w:p>
          <w:p w14:paraId="2603E383" w14:textId="2C59509D" w:rsidR="003032D4" w:rsidRDefault="003032D4" w:rsidP="00C66C09">
            <w:pPr>
              <w:pStyle w:val="Form-Bodytext1"/>
              <w:ind w:left="724" w:right="604"/>
              <w:rPr>
                <w:rFonts w:eastAsia="Calibri" w:cs="Arial"/>
                <w:bCs w:val="0"/>
                <w:szCs w:val="18"/>
              </w:rPr>
            </w:pPr>
            <w:r>
              <w:rPr>
                <w:rFonts w:eastAsia="Calibri" w:cs="Arial"/>
                <w:bCs w:val="0"/>
                <w:szCs w:val="18"/>
              </w:rPr>
              <w:t>**Plants needing to meet 20 mg/L suspended solids should reduce the surface overflow rate to 1,000 gallons per day per square foot</w:t>
            </w:r>
            <w:r w:rsidR="007A7FB0">
              <w:rPr>
                <w:rFonts w:eastAsia="Calibri" w:cs="Arial"/>
                <w:bCs w:val="0"/>
                <w:szCs w:val="18"/>
              </w:rPr>
              <w:t>.</w:t>
            </w:r>
          </w:p>
          <w:p w14:paraId="61021BCF" w14:textId="734CAAFB" w:rsidR="003032D4" w:rsidRDefault="003032D4" w:rsidP="00C66C09">
            <w:pPr>
              <w:pStyle w:val="Form-Bodytext1"/>
              <w:ind w:left="724" w:right="604"/>
              <w:rPr>
                <w:rFonts w:eastAsia="Calibri" w:cs="Arial"/>
                <w:bCs w:val="0"/>
                <w:szCs w:val="18"/>
              </w:rPr>
            </w:pPr>
            <w:r>
              <w:rPr>
                <w:rFonts w:eastAsia="Calibri" w:cs="Arial"/>
                <w:bCs w:val="0"/>
                <w:szCs w:val="18"/>
              </w:rPr>
              <w:t>***The clarifier peak solids loading rate shall be calculated based on the design maximum day flow rate plus the design maximum return sludge rate requirement and the design MLSS under aeration.</w:t>
            </w:r>
          </w:p>
          <w:p w14:paraId="1A7B3B6C" w14:textId="756BD8CF" w:rsidR="00684B0F" w:rsidRPr="00A116E4" w:rsidRDefault="003032D4" w:rsidP="00A116E4">
            <w:pPr>
              <w:pStyle w:val="Form-Bodytext1"/>
              <w:spacing w:after="60"/>
              <w:ind w:left="724" w:right="604"/>
              <w:rPr>
                <w:rFonts w:eastAsia="Calibri" w:cs="Arial"/>
                <w:bCs w:val="0"/>
                <w:szCs w:val="18"/>
              </w:rPr>
            </w:pPr>
            <w:r>
              <w:rPr>
                <w:rFonts w:eastAsia="Calibri" w:cs="Arial"/>
                <w:bCs w:val="0"/>
                <w:szCs w:val="18"/>
              </w:rPr>
              <w:t>****When phosphorus removal to a concentration of less than 1.0 mg/L is required.</w:t>
            </w:r>
          </w:p>
        </w:tc>
      </w:tr>
      <w:tr w:rsidR="00145F93" w:rsidRPr="00D914DF" w14:paraId="0F9F4600" w14:textId="77777777" w:rsidTr="00C42971">
        <w:tc>
          <w:tcPr>
            <w:tcW w:w="7667" w:type="dxa"/>
            <w:tcMar>
              <w:left w:w="0" w:type="dxa"/>
              <w:right w:w="115" w:type="dxa"/>
            </w:tcMar>
          </w:tcPr>
          <w:p w14:paraId="5B2080C3" w14:textId="6727BF6D" w:rsidR="00145F93" w:rsidRPr="00145F93" w:rsidRDefault="00145F93" w:rsidP="00145F93">
            <w:pPr>
              <w:pStyle w:val="Form-Bodytext1"/>
              <w:jc w:val="right"/>
              <w:rPr>
                <w:rFonts w:cs="Arial"/>
                <w:bCs w:val="0"/>
                <w:szCs w:val="18"/>
              </w:rPr>
            </w:pPr>
            <w:r>
              <w:rPr>
                <w:rFonts w:cs="Arial"/>
                <w:bCs w:val="0"/>
                <w:szCs w:val="18"/>
              </w:rPr>
              <w:t>Identify surface settling rate (calculated downstream of inlet baffle for activated sludge):</w:t>
            </w:r>
          </w:p>
        </w:tc>
        <w:tc>
          <w:tcPr>
            <w:tcW w:w="810" w:type="dxa"/>
          </w:tcPr>
          <w:p w14:paraId="08F890BC" w14:textId="5CBD357B" w:rsidR="00145F93" w:rsidRDefault="00145F93" w:rsidP="005901EF">
            <w:pPr>
              <w:pStyle w:val="Form-Bodytext1"/>
              <w:rPr>
                <w:rFonts w:cs="Arial"/>
                <w:b/>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896" w:type="dxa"/>
            <w:gridSpan w:val="2"/>
          </w:tcPr>
          <w:p w14:paraId="4128E552" w14:textId="77777777" w:rsidR="00145F93" w:rsidRPr="00145F93" w:rsidRDefault="00145F93" w:rsidP="005901EF">
            <w:pPr>
              <w:pStyle w:val="Form-Bodytext1"/>
              <w:rPr>
                <w:rFonts w:cs="Arial"/>
                <w:bCs w:val="0"/>
                <w:szCs w:val="18"/>
              </w:rPr>
            </w:pPr>
            <w:r>
              <w:rPr>
                <w:rFonts w:cs="Arial"/>
                <w:bCs w:val="0"/>
                <w:szCs w:val="18"/>
              </w:rPr>
              <w:t>gpd/ft</w:t>
            </w:r>
            <w:r w:rsidRPr="00145F93">
              <w:rPr>
                <w:rFonts w:cs="Arial"/>
                <w:bCs w:val="0"/>
                <w:szCs w:val="18"/>
                <w:vertAlign w:val="superscript"/>
              </w:rPr>
              <w:t>2</w:t>
            </w:r>
          </w:p>
        </w:tc>
        <w:tc>
          <w:tcPr>
            <w:tcW w:w="1432" w:type="dxa"/>
            <w:gridSpan w:val="3"/>
          </w:tcPr>
          <w:p w14:paraId="5174F9C8" w14:textId="052FB568" w:rsidR="00145F93" w:rsidRPr="00145F93" w:rsidRDefault="00145F93" w:rsidP="005901EF">
            <w:pPr>
              <w:pStyle w:val="Form-Bodytext1"/>
              <w:rPr>
                <w:rFonts w:cs="Arial"/>
                <w:bCs w:val="0"/>
                <w:szCs w:val="18"/>
              </w:rPr>
            </w:pPr>
            <w:r>
              <w:rPr>
                <w:rFonts w:cs="Arial"/>
                <w:bCs w:val="0"/>
                <w:szCs w:val="18"/>
              </w:rPr>
              <w:t>AWW flow</w:t>
            </w:r>
          </w:p>
        </w:tc>
      </w:tr>
      <w:bookmarkEnd w:id="5"/>
      <w:tr w:rsidR="00145F93" w:rsidRPr="00D914DF" w14:paraId="446B6100" w14:textId="77777777" w:rsidTr="00C42971">
        <w:tc>
          <w:tcPr>
            <w:tcW w:w="7667" w:type="dxa"/>
            <w:tcMar>
              <w:left w:w="0" w:type="dxa"/>
              <w:right w:w="115" w:type="dxa"/>
            </w:tcMar>
          </w:tcPr>
          <w:p w14:paraId="06312367" w14:textId="06CE2C8E" w:rsidR="00145F93" w:rsidRDefault="00145F93" w:rsidP="00145F93">
            <w:pPr>
              <w:pStyle w:val="Form-Bodytext1"/>
              <w:jc w:val="right"/>
              <w:rPr>
                <w:rFonts w:cs="Arial"/>
                <w:bCs w:val="0"/>
                <w:szCs w:val="18"/>
              </w:rPr>
            </w:pPr>
            <w:r>
              <w:rPr>
                <w:rFonts w:cs="Arial"/>
                <w:bCs w:val="0"/>
                <w:szCs w:val="18"/>
              </w:rPr>
              <w:t>Identify surface settling rate (calculated downstream of inlet baffle for activated sludge):</w:t>
            </w:r>
          </w:p>
        </w:tc>
        <w:tc>
          <w:tcPr>
            <w:tcW w:w="810" w:type="dxa"/>
          </w:tcPr>
          <w:p w14:paraId="2627D27A" w14:textId="0E68B298" w:rsidR="00145F93" w:rsidRPr="003D2590" w:rsidRDefault="00145F93" w:rsidP="00145F93">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896" w:type="dxa"/>
            <w:gridSpan w:val="2"/>
          </w:tcPr>
          <w:p w14:paraId="60C264AA" w14:textId="0E0BD6DD" w:rsidR="00145F93" w:rsidRDefault="00145F93" w:rsidP="00145F93">
            <w:pPr>
              <w:pStyle w:val="Form-Bodytext1"/>
              <w:rPr>
                <w:rFonts w:cs="Arial"/>
                <w:bCs w:val="0"/>
                <w:szCs w:val="18"/>
              </w:rPr>
            </w:pPr>
            <w:r>
              <w:rPr>
                <w:rFonts w:cs="Arial"/>
                <w:bCs w:val="0"/>
                <w:szCs w:val="18"/>
              </w:rPr>
              <w:t>gpd/ft</w:t>
            </w:r>
            <w:r w:rsidRPr="00145F93">
              <w:rPr>
                <w:rFonts w:cs="Arial"/>
                <w:bCs w:val="0"/>
                <w:szCs w:val="18"/>
                <w:vertAlign w:val="superscript"/>
              </w:rPr>
              <w:t>2</w:t>
            </w:r>
          </w:p>
        </w:tc>
        <w:tc>
          <w:tcPr>
            <w:tcW w:w="1432" w:type="dxa"/>
            <w:gridSpan w:val="3"/>
          </w:tcPr>
          <w:p w14:paraId="1C9CBF80" w14:textId="719525D1" w:rsidR="00145F93" w:rsidRDefault="00145F93" w:rsidP="00145F93">
            <w:pPr>
              <w:pStyle w:val="Form-Bodytext1"/>
              <w:rPr>
                <w:rFonts w:cs="Arial"/>
                <w:bCs w:val="0"/>
                <w:szCs w:val="18"/>
              </w:rPr>
            </w:pPr>
            <w:r>
              <w:rPr>
                <w:rFonts w:cs="Arial"/>
                <w:bCs w:val="0"/>
                <w:szCs w:val="18"/>
              </w:rPr>
              <w:t>PHWW flow</w:t>
            </w:r>
          </w:p>
        </w:tc>
      </w:tr>
      <w:tr w:rsidR="00145F93" w:rsidRPr="00D914DF" w14:paraId="47EFF9CB" w14:textId="77777777" w:rsidTr="00C42971">
        <w:tc>
          <w:tcPr>
            <w:tcW w:w="7667" w:type="dxa"/>
            <w:tcMar>
              <w:left w:w="0" w:type="dxa"/>
              <w:right w:w="115" w:type="dxa"/>
            </w:tcMar>
          </w:tcPr>
          <w:p w14:paraId="6B441D1A" w14:textId="25434C39" w:rsidR="00145F93" w:rsidRDefault="00145F93" w:rsidP="00145F93">
            <w:pPr>
              <w:pStyle w:val="Form-Bodytext1"/>
              <w:jc w:val="right"/>
              <w:rPr>
                <w:rFonts w:cs="Arial"/>
                <w:bCs w:val="0"/>
                <w:szCs w:val="18"/>
              </w:rPr>
            </w:pPr>
            <w:r>
              <w:rPr>
                <w:rFonts w:cs="Arial"/>
                <w:bCs w:val="0"/>
                <w:szCs w:val="18"/>
              </w:rPr>
              <w:t>Identify loading rate at peak rate for activated sludge process:</w:t>
            </w:r>
          </w:p>
        </w:tc>
        <w:tc>
          <w:tcPr>
            <w:tcW w:w="810" w:type="dxa"/>
          </w:tcPr>
          <w:p w14:paraId="2F1D552C" w14:textId="21E7C3EE" w:rsidR="00145F93" w:rsidRPr="003D2590" w:rsidRDefault="00145F93" w:rsidP="00145F93">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328" w:type="dxa"/>
            <w:gridSpan w:val="5"/>
          </w:tcPr>
          <w:p w14:paraId="64F93841" w14:textId="20FFB877" w:rsidR="00145F93" w:rsidRDefault="00145F93" w:rsidP="00145F93">
            <w:pPr>
              <w:pStyle w:val="Form-Bodytext1"/>
              <w:rPr>
                <w:rFonts w:cs="Arial"/>
                <w:bCs w:val="0"/>
                <w:szCs w:val="18"/>
              </w:rPr>
            </w:pPr>
            <w:r>
              <w:rPr>
                <w:rFonts w:cs="Arial"/>
                <w:bCs w:val="0"/>
                <w:szCs w:val="18"/>
              </w:rPr>
              <w:t>lb/day/ft</w:t>
            </w:r>
            <w:r w:rsidRPr="00145F93">
              <w:rPr>
                <w:rFonts w:cs="Arial"/>
                <w:bCs w:val="0"/>
                <w:szCs w:val="18"/>
                <w:vertAlign w:val="superscript"/>
              </w:rPr>
              <w:t>2</w:t>
            </w:r>
          </w:p>
        </w:tc>
      </w:tr>
      <w:tr w:rsidR="00DB3489" w:rsidRPr="00D914DF" w14:paraId="31209F2A" w14:textId="77777777" w:rsidTr="00C42971">
        <w:tc>
          <w:tcPr>
            <w:tcW w:w="8980" w:type="dxa"/>
            <w:gridSpan w:val="3"/>
            <w:tcMar>
              <w:left w:w="0" w:type="dxa"/>
              <w:right w:w="115" w:type="dxa"/>
            </w:tcMar>
          </w:tcPr>
          <w:p w14:paraId="5DB63CCB" w14:textId="4E91AE26" w:rsidR="00DB3489" w:rsidRDefault="00045BA3" w:rsidP="00DB3489">
            <w:pPr>
              <w:pStyle w:val="Form-Bodytext1"/>
              <w:rPr>
                <w:rFonts w:eastAsia="Calibri" w:cs="Arial"/>
                <w:bCs w:val="0"/>
                <w:szCs w:val="18"/>
              </w:rPr>
            </w:pPr>
            <w:r>
              <w:rPr>
                <w:rFonts w:cs="Arial"/>
                <w:b/>
                <w:szCs w:val="18"/>
              </w:rPr>
              <w:t>72.3 Inlet Structures</w:t>
            </w:r>
          </w:p>
        </w:tc>
        <w:tc>
          <w:tcPr>
            <w:tcW w:w="611" w:type="dxa"/>
            <w:gridSpan w:val="2"/>
          </w:tcPr>
          <w:p w14:paraId="33472D89" w14:textId="7FB99815" w:rsidR="00DB3489" w:rsidRPr="00883396" w:rsidRDefault="00DB3489" w:rsidP="00DB3489">
            <w:pPr>
              <w:pStyle w:val="Form-Bodytext1"/>
              <w:jc w:val="center"/>
              <w:rPr>
                <w:rFonts w:cs="Arial"/>
                <w:szCs w:val="18"/>
              </w:rPr>
            </w:pPr>
            <w:r w:rsidRPr="00651A5B">
              <w:rPr>
                <w:rFonts w:cs="Arial"/>
                <w:b/>
                <w:bCs w:val="0"/>
                <w:szCs w:val="18"/>
              </w:rPr>
              <w:t>Yes</w:t>
            </w:r>
          </w:p>
        </w:tc>
        <w:tc>
          <w:tcPr>
            <w:tcW w:w="606" w:type="dxa"/>
          </w:tcPr>
          <w:p w14:paraId="4CAAA8ED" w14:textId="0E0C5584" w:rsidR="00DB3489" w:rsidRPr="000A40B2" w:rsidRDefault="00DB3489" w:rsidP="00DB3489">
            <w:pPr>
              <w:pStyle w:val="Form-Bodytext1"/>
              <w:jc w:val="center"/>
              <w:rPr>
                <w:rFonts w:cs="Arial"/>
                <w:szCs w:val="18"/>
              </w:rPr>
            </w:pPr>
            <w:r w:rsidRPr="00651A5B">
              <w:rPr>
                <w:rFonts w:cs="Arial"/>
                <w:b/>
                <w:bCs w:val="0"/>
                <w:szCs w:val="18"/>
              </w:rPr>
              <w:t>No</w:t>
            </w:r>
          </w:p>
        </w:tc>
        <w:tc>
          <w:tcPr>
            <w:tcW w:w="608" w:type="dxa"/>
          </w:tcPr>
          <w:p w14:paraId="4A1F62DD" w14:textId="0A397469" w:rsidR="00DB3489" w:rsidRPr="00D914DF" w:rsidRDefault="00DB3489" w:rsidP="00DB3489">
            <w:pPr>
              <w:pStyle w:val="Form-Bodytext1"/>
              <w:jc w:val="center"/>
              <w:rPr>
                <w:rFonts w:cs="Arial"/>
                <w:bCs w:val="0"/>
                <w:szCs w:val="18"/>
              </w:rPr>
            </w:pPr>
            <w:r w:rsidRPr="00651A5B">
              <w:rPr>
                <w:rFonts w:cs="Arial"/>
                <w:b/>
                <w:bCs w:val="0"/>
                <w:szCs w:val="18"/>
              </w:rPr>
              <w:t>N/A</w:t>
            </w:r>
          </w:p>
        </w:tc>
      </w:tr>
      <w:tr w:rsidR="00145F93" w:rsidRPr="00D914DF" w14:paraId="2746DA4C" w14:textId="77777777" w:rsidTr="00C42971">
        <w:tc>
          <w:tcPr>
            <w:tcW w:w="8980" w:type="dxa"/>
            <w:gridSpan w:val="3"/>
            <w:tcMar>
              <w:left w:w="0" w:type="dxa"/>
              <w:right w:w="115" w:type="dxa"/>
            </w:tcMar>
          </w:tcPr>
          <w:p w14:paraId="29691192" w14:textId="58BF2D8C" w:rsidR="00145F93" w:rsidRPr="00D914DF" w:rsidRDefault="00145F93" w:rsidP="00145F93">
            <w:pPr>
              <w:pStyle w:val="Form-Bodytext1"/>
              <w:rPr>
                <w:rFonts w:eastAsia="Calibri" w:cs="Arial"/>
                <w:bCs w:val="0"/>
                <w:szCs w:val="18"/>
              </w:rPr>
            </w:pPr>
            <w:r>
              <w:rPr>
                <w:rFonts w:eastAsia="Calibri" w:cs="Arial"/>
                <w:bCs w:val="0"/>
                <w:szCs w:val="18"/>
              </w:rPr>
              <w:t>Are inlets and baffling designed to dissipate the inlet velocity, to distribute the flow equally, both horizontally and vertically, and to prevent short circuiting?</w:t>
            </w:r>
          </w:p>
        </w:tc>
        <w:tc>
          <w:tcPr>
            <w:tcW w:w="611" w:type="dxa"/>
            <w:gridSpan w:val="2"/>
          </w:tcPr>
          <w:p w14:paraId="3ED3CA0F" w14:textId="50143A17" w:rsidR="00145F93" w:rsidRPr="00D914DF" w:rsidRDefault="00145F93" w:rsidP="00145F93">
            <w:pPr>
              <w:pStyle w:val="Form-Bodytext1"/>
              <w:jc w:val="center"/>
              <w:rPr>
                <w:rFonts w:cs="Arial"/>
                <w:bCs w:val="0"/>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Pr>
          <w:p w14:paraId="5DFB67E1" w14:textId="330557E7" w:rsidR="00145F93" w:rsidRPr="00D914DF" w:rsidRDefault="00145F93" w:rsidP="00145F93">
            <w:pPr>
              <w:pStyle w:val="Form-Bodytext1"/>
              <w:jc w:val="center"/>
              <w:rPr>
                <w:rFonts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Pr>
          <w:p w14:paraId="10CD190E" w14:textId="6409836D" w:rsidR="00145F93" w:rsidRPr="00D914DF" w:rsidRDefault="007A7FB0" w:rsidP="00145F93">
            <w:pPr>
              <w:pStyle w:val="Form-Bodytext1"/>
              <w:jc w:val="center"/>
              <w:rPr>
                <w:rFonts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145F93" w:rsidRPr="00D914DF" w14:paraId="07B4DA4F" w14:textId="77777777" w:rsidTr="00C42971">
        <w:tc>
          <w:tcPr>
            <w:tcW w:w="8980" w:type="dxa"/>
            <w:gridSpan w:val="3"/>
            <w:tcMar>
              <w:left w:w="0" w:type="dxa"/>
              <w:right w:w="115" w:type="dxa"/>
            </w:tcMar>
          </w:tcPr>
          <w:p w14:paraId="12DD3301" w14:textId="79D5B848" w:rsidR="00145F93" w:rsidRDefault="00145F93" w:rsidP="00145F93">
            <w:pPr>
              <w:pStyle w:val="Form-Bodytext1"/>
              <w:rPr>
                <w:rFonts w:eastAsia="Calibri" w:cs="Arial"/>
                <w:bCs w:val="0"/>
                <w:szCs w:val="18"/>
              </w:rPr>
            </w:pPr>
            <w:r w:rsidRPr="001F2A2E">
              <w:rPr>
                <w:rFonts w:eastAsia="Calibri" w:cs="Arial"/>
                <w:bCs w:val="0"/>
                <w:szCs w:val="18"/>
              </w:rPr>
              <w:t xml:space="preserve">Is </w:t>
            </w:r>
            <w:r>
              <w:rPr>
                <w:rFonts w:eastAsia="Calibri" w:cs="Arial"/>
                <w:bCs w:val="0"/>
                <w:szCs w:val="18"/>
              </w:rPr>
              <w:t>the use of flocculation zones considered for secondary settling tanks?</w:t>
            </w:r>
          </w:p>
        </w:tc>
        <w:tc>
          <w:tcPr>
            <w:tcW w:w="611" w:type="dxa"/>
            <w:gridSpan w:val="2"/>
          </w:tcPr>
          <w:p w14:paraId="4AFA796A" w14:textId="62CD2E79" w:rsidR="00145F93" w:rsidRPr="00883396" w:rsidRDefault="00145F93" w:rsidP="00145F9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Pr>
          <w:p w14:paraId="0610BF5D" w14:textId="747CC1AE" w:rsidR="00145F93" w:rsidRPr="000A40B2" w:rsidRDefault="00145F93" w:rsidP="00145F9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Pr>
          <w:p w14:paraId="4B89FCD2" w14:textId="2B453D45" w:rsidR="00145F93" w:rsidRPr="00D914DF" w:rsidRDefault="00D02F8A" w:rsidP="00145F93">
            <w:pPr>
              <w:pStyle w:val="Form-Bodytext1"/>
              <w:jc w:val="center"/>
              <w:rPr>
                <w:rFonts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145F93" w:rsidRPr="00D914DF" w14:paraId="6EEE59AD" w14:textId="77777777" w:rsidTr="00C42971">
        <w:tc>
          <w:tcPr>
            <w:tcW w:w="8980" w:type="dxa"/>
            <w:gridSpan w:val="3"/>
            <w:tcMar>
              <w:left w:w="0" w:type="dxa"/>
              <w:right w:w="115" w:type="dxa"/>
            </w:tcMar>
          </w:tcPr>
          <w:p w14:paraId="06232875" w14:textId="15E8AA0B" w:rsidR="00145F93" w:rsidRPr="00882041" w:rsidRDefault="00145F93" w:rsidP="00145F93">
            <w:pPr>
              <w:pStyle w:val="Form-Bodytext1"/>
              <w:rPr>
                <w:rFonts w:eastAsia="Calibri" w:cs="Arial"/>
                <w:bCs w:val="0"/>
                <w:szCs w:val="18"/>
              </w:rPr>
            </w:pPr>
            <w:r>
              <w:rPr>
                <w:rFonts w:eastAsia="Calibri" w:cs="Arial"/>
                <w:bCs w:val="0"/>
                <w:szCs w:val="18"/>
              </w:rPr>
              <w:t xml:space="preserve">Are channels designed to maintain a velocity of at least 1 foot per second at one-half of the </w:t>
            </w:r>
            <w:r w:rsidRPr="00D71278">
              <w:rPr>
                <w:rFonts w:eastAsia="Calibri" w:cs="Arial"/>
                <w:bCs w:val="0"/>
                <w:szCs w:val="18"/>
              </w:rPr>
              <w:t>design average flow?</w:t>
            </w:r>
            <w:r>
              <w:rPr>
                <w:rFonts w:eastAsia="Calibri" w:cs="Arial"/>
                <w:bCs w:val="0"/>
                <w:szCs w:val="18"/>
              </w:rPr>
              <w:t xml:space="preserve"> Design average flow is the average of the daily volumes to be received for a continuous 12 month period expressed as a volume per unit time.</w:t>
            </w:r>
          </w:p>
        </w:tc>
        <w:tc>
          <w:tcPr>
            <w:tcW w:w="611" w:type="dxa"/>
            <w:gridSpan w:val="2"/>
          </w:tcPr>
          <w:p w14:paraId="0DD3B30D" w14:textId="1C8674B9" w:rsidR="00145F93" w:rsidRPr="00883396" w:rsidRDefault="00145F93" w:rsidP="00145F9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Pr>
          <w:p w14:paraId="0D88A316" w14:textId="6D38A4C3" w:rsidR="00145F93" w:rsidRPr="000A40B2" w:rsidRDefault="00145F93" w:rsidP="00145F9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Pr>
          <w:p w14:paraId="4DE540A8" w14:textId="765A86DA" w:rsidR="00145F93" w:rsidRPr="000A40B2" w:rsidRDefault="007A7FB0" w:rsidP="00145F9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145F93" w:rsidRPr="00D914DF" w14:paraId="0E793C3C" w14:textId="77777777" w:rsidTr="00C42971">
        <w:tc>
          <w:tcPr>
            <w:tcW w:w="8980" w:type="dxa"/>
            <w:gridSpan w:val="3"/>
            <w:tcMar>
              <w:left w:w="0" w:type="dxa"/>
              <w:right w:w="115" w:type="dxa"/>
            </w:tcMar>
          </w:tcPr>
          <w:p w14:paraId="3B69709B" w14:textId="412A49C5" w:rsidR="00145F93" w:rsidRPr="00882041" w:rsidRDefault="00145F93" w:rsidP="00145F93">
            <w:pPr>
              <w:pStyle w:val="Form-Bodytext1"/>
              <w:rPr>
                <w:rFonts w:eastAsia="Calibri" w:cs="Arial"/>
                <w:bCs w:val="0"/>
                <w:szCs w:val="18"/>
              </w:rPr>
            </w:pPr>
            <w:r>
              <w:rPr>
                <w:rFonts w:eastAsia="Calibri" w:cs="Arial"/>
                <w:bCs w:val="0"/>
                <w:szCs w:val="18"/>
              </w:rPr>
              <w:t>Are corner pockets and dead ends eliminated and corner fillets or channeling used where necessary?</w:t>
            </w:r>
          </w:p>
        </w:tc>
        <w:tc>
          <w:tcPr>
            <w:tcW w:w="611" w:type="dxa"/>
            <w:gridSpan w:val="2"/>
          </w:tcPr>
          <w:p w14:paraId="5711B0E4" w14:textId="29573420" w:rsidR="00145F93" w:rsidRPr="00883396" w:rsidRDefault="00145F93" w:rsidP="00145F9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Pr>
          <w:p w14:paraId="5CBBF8B6" w14:textId="11777D1B" w:rsidR="00145F93" w:rsidRPr="000A40B2" w:rsidRDefault="00145F93" w:rsidP="00145F9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Pr>
          <w:p w14:paraId="32414ECF" w14:textId="71CD4DA6" w:rsidR="00145F93" w:rsidRPr="000A40B2" w:rsidRDefault="00145F93" w:rsidP="00145F9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145F93" w:rsidRPr="00D914DF" w14:paraId="78C3745B" w14:textId="77777777" w:rsidTr="00C42971">
        <w:tc>
          <w:tcPr>
            <w:tcW w:w="8980" w:type="dxa"/>
            <w:gridSpan w:val="3"/>
            <w:tcMar>
              <w:left w:w="0" w:type="dxa"/>
              <w:right w:w="115" w:type="dxa"/>
            </w:tcMar>
          </w:tcPr>
          <w:p w14:paraId="676978B1" w14:textId="0A60083A" w:rsidR="00145F93" w:rsidRPr="00640C5B" w:rsidRDefault="00145F93" w:rsidP="00145F93">
            <w:pPr>
              <w:pStyle w:val="Form-Bodytext1"/>
              <w:rPr>
                <w:rFonts w:eastAsia="Calibri" w:cs="Arial"/>
                <w:bCs w:val="0"/>
                <w:szCs w:val="18"/>
              </w:rPr>
            </w:pPr>
            <w:r>
              <w:rPr>
                <w:rFonts w:eastAsia="Calibri" w:cs="Arial"/>
                <w:bCs w:val="0"/>
                <w:szCs w:val="18"/>
              </w:rPr>
              <w:t>Are provisions made for the elimination or removal of floating materials that may accumulate in inlet structures</w:t>
            </w:r>
            <w:r w:rsidRPr="00640C5B">
              <w:rPr>
                <w:rFonts w:eastAsia="Calibri" w:cs="Arial"/>
                <w:bCs w:val="0"/>
                <w:szCs w:val="18"/>
              </w:rPr>
              <w:t>?</w:t>
            </w:r>
          </w:p>
        </w:tc>
        <w:tc>
          <w:tcPr>
            <w:tcW w:w="611" w:type="dxa"/>
            <w:gridSpan w:val="2"/>
          </w:tcPr>
          <w:p w14:paraId="544809E6" w14:textId="52CD2183" w:rsidR="00145F93" w:rsidRPr="00883396" w:rsidRDefault="00145F93" w:rsidP="00145F9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Pr>
          <w:p w14:paraId="6AB09019" w14:textId="228B78BB" w:rsidR="00145F93" w:rsidRPr="000A40B2" w:rsidRDefault="00145F93" w:rsidP="00145F9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Pr>
          <w:p w14:paraId="1294FD3B" w14:textId="0187CBC1" w:rsidR="00145F93" w:rsidRPr="000A40B2" w:rsidRDefault="00145F93" w:rsidP="00145F9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145F93" w:rsidRPr="00D914DF" w14:paraId="724714BC" w14:textId="77777777" w:rsidTr="006F0206">
        <w:tc>
          <w:tcPr>
            <w:tcW w:w="10805" w:type="dxa"/>
            <w:gridSpan w:val="7"/>
            <w:tcMar>
              <w:left w:w="0" w:type="dxa"/>
              <w:right w:w="115" w:type="dxa"/>
            </w:tcMar>
            <w:vAlign w:val="bottom"/>
          </w:tcPr>
          <w:p w14:paraId="2AB1639C" w14:textId="06442E3C" w:rsidR="00145F93" w:rsidRPr="00026684" w:rsidRDefault="00145F93" w:rsidP="00145F93">
            <w:pPr>
              <w:pStyle w:val="Form-Bodytext1"/>
              <w:ind w:left="-4" w:firstLine="4"/>
              <w:rPr>
                <w:b/>
                <w:szCs w:val="18"/>
              </w:rPr>
            </w:pPr>
            <w:r>
              <w:rPr>
                <w:b/>
                <w:szCs w:val="18"/>
              </w:rPr>
              <w:t>72.4 Weirs</w:t>
            </w:r>
          </w:p>
        </w:tc>
      </w:tr>
      <w:tr w:rsidR="00145F93" w:rsidRPr="00D914DF" w14:paraId="3B570FA7" w14:textId="77777777" w:rsidTr="006F0206">
        <w:tc>
          <w:tcPr>
            <w:tcW w:w="10805" w:type="dxa"/>
            <w:gridSpan w:val="7"/>
            <w:tcMar>
              <w:left w:w="0" w:type="dxa"/>
              <w:right w:w="115" w:type="dxa"/>
            </w:tcMar>
            <w:vAlign w:val="bottom"/>
          </w:tcPr>
          <w:p w14:paraId="3EAE2F3D" w14:textId="587A7150" w:rsidR="00145F93" w:rsidRDefault="00145F93" w:rsidP="00145F93">
            <w:pPr>
              <w:pStyle w:val="Form-Bodytext1"/>
              <w:ind w:left="-4" w:firstLine="4"/>
              <w:rPr>
                <w:b/>
                <w:szCs w:val="18"/>
              </w:rPr>
            </w:pPr>
            <w:r>
              <w:rPr>
                <w:b/>
                <w:szCs w:val="18"/>
              </w:rPr>
              <w:t>72.41 General</w:t>
            </w:r>
          </w:p>
        </w:tc>
      </w:tr>
      <w:tr w:rsidR="00145F93" w:rsidRPr="00D914DF" w14:paraId="431C4BB9" w14:textId="77777777" w:rsidTr="00C42971">
        <w:tc>
          <w:tcPr>
            <w:tcW w:w="8980" w:type="dxa"/>
            <w:gridSpan w:val="3"/>
            <w:tcMar>
              <w:left w:w="0" w:type="dxa"/>
              <w:right w:w="115" w:type="dxa"/>
            </w:tcMar>
            <w:vAlign w:val="bottom"/>
          </w:tcPr>
          <w:p w14:paraId="1151E1CF" w14:textId="0BB8A53C" w:rsidR="00145F93" w:rsidRPr="001051C8" w:rsidRDefault="00145F93" w:rsidP="00145F93">
            <w:pPr>
              <w:pStyle w:val="Form-Bodytext1"/>
              <w:ind w:left="-4" w:firstLine="4"/>
              <w:rPr>
                <w:bCs w:val="0"/>
                <w:szCs w:val="18"/>
              </w:rPr>
            </w:pPr>
            <w:r>
              <w:rPr>
                <w:bCs w:val="0"/>
                <w:szCs w:val="18"/>
              </w:rPr>
              <w:t>Are overflow weirs readily adjustable over the life of the structure to correct for differential settlement of the tank?</w:t>
            </w:r>
          </w:p>
        </w:tc>
        <w:tc>
          <w:tcPr>
            <w:tcW w:w="611" w:type="dxa"/>
            <w:gridSpan w:val="2"/>
          </w:tcPr>
          <w:p w14:paraId="0D507527" w14:textId="68C1CADD" w:rsidR="00145F93" w:rsidRPr="006F0206" w:rsidRDefault="00145F93" w:rsidP="00145F93">
            <w:pPr>
              <w:pStyle w:val="Form-Bodytext1"/>
              <w:ind w:left="-4" w:firstLine="4"/>
              <w:jc w:val="center"/>
              <w:rPr>
                <w:szCs w:val="18"/>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C30429">
              <w:rPr>
                <w:rFonts w:cs="Arial"/>
                <w:szCs w:val="18"/>
              </w:rPr>
            </w:r>
            <w:r w:rsidR="00C30429">
              <w:rPr>
                <w:rFonts w:cs="Arial"/>
                <w:szCs w:val="18"/>
              </w:rPr>
              <w:fldChar w:fldCharType="separate"/>
            </w:r>
            <w:r w:rsidRPr="006F0206">
              <w:rPr>
                <w:rFonts w:cs="Arial"/>
                <w:szCs w:val="18"/>
              </w:rPr>
              <w:fldChar w:fldCharType="end"/>
            </w:r>
          </w:p>
        </w:tc>
        <w:tc>
          <w:tcPr>
            <w:tcW w:w="606" w:type="dxa"/>
          </w:tcPr>
          <w:p w14:paraId="62AB206C" w14:textId="6D90673C" w:rsidR="00145F93" w:rsidRPr="006F0206" w:rsidRDefault="00145F93" w:rsidP="00145F93">
            <w:pPr>
              <w:pStyle w:val="Form-Bodytext1"/>
              <w:ind w:left="-4" w:firstLine="4"/>
              <w:jc w:val="center"/>
              <w:rPr>
                <w:szCs w:val="18"/>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C30429">
              <w:rPr>
                <w:rFonts w:cs="Arial"/>
                <w:szCs w:val="18"/>
              </w:rPr>
            </w:r>
            <w:r w:rsidR="00C30429">
              <w:rPr>
                <w:rFonts w:cs="Arial"/>
                <w:szCs w:val="18"/>
              </w:rPr>
              <w:fldChar w:fldCharType="separate"/>
            </w:r>
            <w:r w:rsidRPr="006F0206">
              <w:rPr>
                <w:rFonts w:cs="Arial"/>
                <w:szCs w:val="18"/>
              </w:rPr>
              <w:fldChar w:fldCharType="end"/>
            </w:r>
          </w:p>
        </w:tc>
        <w:tc>
          <w:tcPr>
            <w:tcW w:w="608" w:type="dxa"/>
          </w:tcPr>
          <w:p w14:paraId="398BCBF5" w14:textId="57D558AA" w:rsidR="00145F93" w:rsidRPr="006F0206" w:rsidRDefault="00145F93" w:rsidP="00145F93">
            <w:pPr>
              <w:pStyle w:val="Form-Bodytext1"/>
              <w:ind w:left="-4" w:firstLine="4"/>
              <w:jc w:val="center"/>
              <w:rPr>
                <w:szCs w:val="18"/>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C30429">
              <w:rPr>
                <w:rFonts w:cs="Arial"/>
                <w:szCs w:val="18"/>
              </w:rPr>
            </w:r>
            <w:r w:rsidR="00C30429">
              <w:rPr>
                <w:rFonts w:cs="Arial"/>
                <w:szCs w:val="18"/>
              </w:rPr>
              <w:fldChar w:fldCharType="separate"/>
            </w:r>
            <w:r w:rsidRPr="006F0206">
              <w:rPr>
                <w:rFonts w:cs="Arial"/>
                <w:szCs w:val="18"/>
              </w:rPr>
              <w:fldChar w:fldCharType="end"/>
            </w:r>
          </w:p>
        </w:tc>
      </w:tr>
      <w:tr w:rsidR="000C763E" w:rsidRPr="00D914DF" w14:paraId="68B04F9A" w14:textId="77777777" w:rsidTr="006F0206">
        <w:tc>
          <w:tcPr>
            <w:tcW w:w="10805" w:type="dxa"/>
            <w:gridSpan w:val="7"/>
            <w:tcMar>
              <w:left w:w="0" w:type="dxa"/>
              <w:right w:w="115" w:type="dxa"/>
            </w:tcMar>
            <w:vAlign w:val="bottom"/>
          </w:tcPr>
          <w:p w14:paraId="088B7265" w14:textId="0056BA5D" w:rsidR="000C763E" w:rsidRPr="00026684" w:rsidRDefault="000C763E" w:rsidP="000C763E">
            <w:pPr>
              <w:pStyle w:val="Form-Bodytext1"/>
              <w:ind w:left="-4" w:firstLine="4"/>
              <w:rPr>
                <w:b/>
                <w:szCs w:val="18"/>
              </w:rPr>
            </w:pPr>
            <w:r>
              <w:rPr>
                <w:b/>
              </w:rPr>
              <w:t>72.42 Location</w:t>
            </w:r>
          </w:p>
        </w:tc>
      </w:tr>
      <w:tr w:rsidR="000C763E" w:rsidRPr="00D914DF" w14:paraId="022AC78B" w14:textId="77777777" w:rsidTr="00C42971">
        <w:tc>
          <w:tcPr>
            <w:tcW w:w="8980" w:type="dxa"/>
            <w:gridSpan w:val="3"/>
            <w:tcMar>
              <w:left w:w="0" w:type="dxa"/>
              <w:right w:w="115" w:type="dxa"/>
            </w:tcMar>
            <w:vAlign w:val="bottom"/>
          </w:tcPr>
          <w:p w14:paraId="4EEAA8A7" w14:textId="25F7BB90" w:rsidR="000C763E" w:rsidRPr="001051C8" w:rsidRDefault="000C763E" w:rsidP="000C763E">
            <w:pPr>
              <w:pStyle w:val="Form-Bodytext1"/>
              <w:ind w:left="-4" w:firstLine="4"/>
              <w:rPr>
                <w:bCs w:val="0"/>
                <w:szCs w:val="18"/>
              </w:rPr>
            </w:pPr>
            <w:r>
              <w:rPr>
                <w:rFonts w:eastAsia="Calibri" w:cs="Arial"/>
                <w:bCs w:val="0"/>
                <w:szCs w:val="18"/>
              </w:rPr>
              <w:t>Are overflow weirs located to optimize actual hydraulic detention time and minimize short circuiting?</w:t>
            </w:r>
          </w:p>
        </w:tc>
        <w:tc>
          <w:tcPr>
            <w:tcW w:w="611" w:type="dxa"/>
            <w:gridSpan w:val="2"/>
          </w:tcPr>
          <w:p w14:paraId="1B54E31D" w14:textId="77777777" w:rsidR="000C763E" w:rsidRPr="006F0206" w:rsidRDefault="000C763E" w:rsidP="000C763E">
            <w:pPr>
              <w:pStyle w:val="Form-Bodytext1"/>
              <w:ind w:left="-4" w:firstLine="4"/>
              <w:jc w:val="center"/>
              <w:rPr>
                <w:szCs w:val="18"/>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C30429">
              <w:rPr>
                <w:rFonts w:cs="Arial"/>
                <w:szCs w:val="18"/>
              </w:rPr>
            </w:r>
            <w:r w:rsidR="00C30429">
              <w:rPr>
                <w:rFonts w:cs="Arial"/>
                <w:szCs w:val="18"/>
              </w:rPr>
              <w:fldChar w:fldCharType="separate"/>
            </w:r>
            <w:r w:rsidRPr="006F0206">
              <w:rPr>
                <w:rFonts w:cs="Arial"/>
                <w:szCs w:val="18"/>
              </w:rPr>
              <w:fldChar w:fldCharType="end"/>
            </w:r>
          </w:p>
        </w:tc>
        <w:tc>
          <w:tcPr>
            <w:tcW w:w="606" w:type="dxa"/>
          </w:tcPr>
          <w:p w14:paraId="22999E36" w14:textId="77777777" w:rsidR="000C763E" w:rsidRPr="006F0206" w:rsidRDefault="000C763E" w:rsidP="000C763E">
            <w:pPr>
              <w:pStyle w:val="Form-Bodytext1"/>
              <w:ind w:left="-4" w:firstLine="4"/>
              <w:jc w:val="center"/>
              <w:rPr>
                <w:szCs w:val="18"/>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C30429">
              <w:rPr>
                <w:rFonts w:cs="Arial"/>
                <w:szCs w:val="18"/>
              </w:rPr>
            </w:r>
            <w:r w:rsidR="00C30429">
              <w:rPr>
                <w:rFonts w:cs="Arial"/>
                <w:szCs w:val="18"/>
              </w:rPr>
              <w:fldChar w:fldCharType="separate"/>
            </w:r>
            <w:r w:rsidRPr="006F0206">
              <w:rPr>
                <w:rFonts w:cs="Arial"/>
                <w:szCs w:val="18"/>
              </w:rPr>
              <w:fldChar w:fldCharType="end"/>
            </w:r>
          </w:p>
        </w:tc>
        <w:tc>
          <w:tcPr>
            <w:tcW w:w="608" w:type="dxa"/>
          </w:tcPr>
          <w:p w14:paraId="7A574CD0" w14:textId="77777777" w:rsidR="000C763E" w:rsidRPr="006F0206" w:rsidRDefault="000C763E" w:rsidP="000C763E">
            <w:pPr>
              <w:pStyle w:val="Form-Bodytext1"/>
              <w:ind w:left="-4" w:firstLine="4"/>
              <w:jc w:val="center"/>
              <w:rPr>
                <w:szCs w:val="18"/>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C30429">
              <w:rPr>
                <w:rFonts w:cs="Arial"/>
                <w:szCs w:val="18"/>
              </w:rPr>
            </w:r>
            <w:r w:rsidR="00C30429">
              <w:rPr>
                <w:rFonts w:cs="Arial"/>
                <w:szCs w:val="18"/>
              </w:rPr>
              <w:fldChar w:fldCharType="separate"/>
            </w:r>
            <w:r w:rsidRPr="006F0206">
              <w:rPr>
                <w:rFonts w:cs="Arial"/>
                <w:szCs w:val="18"/>
              </w:rPr>
              <w:fldChar w:fldCharType="end"/>
            </w:r>
          </w:p>
        </w:tc>
      </w:tr>
      <w:tr w:rsidR="000C763E" w:rsidRPr="00D914DF" w14:paraId="2B2C9AFE" w14:textId="77777777" w:rsidTr="00C42971">
        <w:tc>
          <w:tcPr>
            <w:tcW w:w="8980" w:type="dxa"/>
            <w:gridSpan w:val="3"/>
            <w:tcMar>
              <w:left w:w="0" w:type="dxa"/>
              <w:right w:w="115" w:type="dxa"/>
            </w:tcMar>
            <w:vAlign w:val="bottom"/>
          </w:tcPr>
          <w:p w14:paraId="01C5D5A3" w14:textId="5C963E27" w:rsidR="000C763E" w:rsidRDefault="000C763E" w:rsidP="000C763E">
            <w:pPr>
              <w:pStyle w:val="Form-Bodytext1"/>
              <w:ind w:left="-4" w:firstLine="4"/>
              <w:rPr>
                <w:rFonts w:eastAsia="Calibri" w:cs="Arial"/>
                <w:bCs w:val="0"/>
                <w:szCs w:val="18"/>
              </w:rPr>
            </w:pPr>
            <w:r>
              <w:rPr>
                <w:rFonts w:eastAsia="Calibri" w:cs="Arial"/>
                <w:bCs w:val="0"/>
                <w:szCs w:val="18"/>
              </w:rPr>
              <w:t>Are peripheral weirs placed at least 1 foot from the wall?</w:t>
            </w:r>
          </w:p>
        </w:tc>
        <w:tc>
          <w:tcPr>
            <w:tcW w:w="611" w:type="dxa"/>
            <w:gridSpan w:val="2"/>
          </w:tcPr>
          <w:p w14:paraId="1DA17268" w14:textId="4EC1FF35" w:rsidR="000C763E" w:rsidRPr="00883396" w:rsidRDefault="000C763E" w:rsidP="000C763E">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Pr>
          <w:p w14:paraId="55AECF5B" w14:textId="03688014" w:rsidR="000C763E" w:rsidRPr="000A40B2" w:rsidRDefault="000C763E" w:rsidP="000C763E">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Pr>
          <w:p w14:paraId="2E55C328" w14:textId="5B06415A" w:rsidR="000C763E" w:rsidRPr="000A40B2" w:rsidRDefault="000C763E" w:rsidP="000C763E">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015B74" w:rsidRPr="00D914DF" w14:paraId="0F562EEA" w14:textId="77777777" w:rsidTr="00C42971">
        <w:tc>
          <w:tcPr>
            <w:tcW w:w="8980" w:type="dxa"/>
            <w:gridSpan w:val="3"/>
            <w:tcMar>
              <w:left w:w="0" w:type="dxa"/>
              <w:right w:w="115" w:type="dxa"/>
            </w:tcMar>
            <w:vAlign w:val="bottom"/>
          </w:tcPr>
          <w:p w14:paraId="787C67CE" w14:textId="648BA3F9" w:rsidR="00015B74" w:rsidRDefault="00015B74" w:rsidP="00015B74">
            <w:pPr>
              <w:pStyle w:val="Form-Bodytext1"/>
              <w:ind w:left="-4" w:firstLine="4"/>
              <w:rPr>
                <w:rFonts w:eastAsia="Calibri" w:cs="Arial"/>
                <w:bCs w:val="0"/>
                <w:szCs w:val="18"/>
              </w:rPr>
            </w:pPr>
            <w:r>
              <w:rPr>
                <w:rFonts w:eastAsia="Calibri" w:cs="Arial"/>
                <w:bCs w:val="0"/>
                <w:szCs w:val="18"/>
              </w:rPr>
              <w:t>Are multiple weir troughs located sufficiently far apart to avoid excessive upward velocity between the troughs?</w:t>
            </w:r>
            <w:r w:rsidRPr="00940218">
              <w:rPr>
                <w:bCs w:val="0"/>
                <w:highlight w:val="yellow"/>
              </w:rPr>
              <w:t xml:space="preserve"> </w:t>
            </w:r>
            <w:r w:rsidR="00A8283C">
              <w:rPr>
                <w:bCs w:val="0"/>
              </w:rPr>
              <w:t>(MOP 8 1998)</w:t>
            </w:r>
          </w:p>
        </w:tc>
        <w:tc>
          <w:tcPr>
            <w:tcW w:w="611" w:type="dxa"/>
            <w:gridSpan w:val="2"/>
          </w:tcPr>
          <w:p w14:paraId="57A7350F" w14:textId="4F69A9C7" w:rsidR="00015B74" w:rsidRPr="00883396" w:rsidRDefault="00015B74" w:rsidP="00015B74">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Pr>
          <w:p w14:paraId="44AB5797" w14:textId="23A31B8D" w:rsidR="00015B74" w:rsidRPr="000A40B2" w:rsidRDefault="00015B74" w:rsidP="00015B74">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Pr>
          <w:p w14:paraId="7C4C1F35" w14:textId="4364A50C" w:rsidR="00015B74" w:rsidRPr="000A40B2" w:rsidRDefault="00015B74" w:rsidP="00015B74">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A8368E" w:rsidRPr="00D914DF" w14:paraId="3653A9AA" w14:textId="77777777" w:rsidTr="00C42971">
        <w:tc>
          <w:tcPr>
            <w:tcW w:w="8980" w:type="dxa"/>
            <w:gridSpan w:val="3"/>
            <w:tcMar>
              <w:left w:w="0" w:type="dxa"/>
              <w:right w:w="115" w:type="dxa"/>
            </w:tcMar>
            <w:vAlign w:val="bottom"/>
          </w:tcPr>
          <w:p w14:paraId="398AA9F2" w14:textId="18350EBE" w:rsidR="00A8368E" w:rsidRDefault="00A8368E" w:rsidP="00A8368E">
            <w:pPr>
              <w:pStyle w:val="Form-Bodytext1"/>
              <w:ind w:left="-4" w:firstLine="4"/>
              <w:rPr>
                <w:rFonts w:eastAsia="Calibri" w:cs="Arial"/>
                <w:bCs w:val="0"/>
                <w:szCs w:val="18"/>
              </w:rPr>
            </w:pPr>
            <w:r>
              <w:rPr>
                <w:rFonts w:eastAsia="Calibri" w:cs="Arial"/>
                <w:bCs w:val="0"/>
                <w:szCs w:val="18"/>
              </w:rPr>
              <w:t>If the clarifier is rectangular, is the ratio of distance of weirs from end wall to total length 25 percent?</w:t>
            </w:r>
            <w:r w:rsidR="003F566F">
              <w:rPr>
                <w:rFonts w:eastAsia="Calibri" w:cs="Arial"/>
                <w:bCs w:val="0"/>
                <w:szCs w:val="18"/>
              </w:rPr>
              <w:br/>
            </w:r>
            <w:r w:rsidR="00DB2544">
              <w:rPr>
                <w:bCs w:val="0"/>
                <w:szCs w:val="18"/>
              </w:rPr>
              <w:t>(MOP 8 1998)</w:t>
            </w:r>
          </w:p>
        </w:tc>
        <w:tc>
          <w:tcPr>
            <w:tcW w:w="611" w:type="dxa"/>
            <w:gridSpan w:val="2"/>
          </w:tcPr>
          <w:p w14:paraId="17A67FE9" w14:textId="153D22C7" w:rsidR="00A8368E" w:rsidRPr="00883396" w:rsidRDefault="00A8368E" w:rsidP="00A8368E">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Pr>
          <w:p w14:paraId="6985BCB3" w14:textId="656BEDDB" w:rsidR="00A8368E" w:rsidRPr="000A40B2" w:rsidRDefault="00A8368E" w:rsidP="00A8368E">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Pr>
          <w:p w14:paraId="4AA4FB90" w14:textId="7890D8ED" w:rsidR="00A8368E" w:rsidRPr="000A40B2" w:rsidRDefault="00A8368E" w:rsidP="00A8368E">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A8368E" w:rsidRPr="00D914DF" w14:paraId="79673CF1" w14:textId="77777777" w:rsidTr="006F0206">
        <w:tc>
          <w:tcPr>
            <w:tcW w:w="10805" w:type="dxa"/>
            <w:gridSpan w:val="7"/>
            <w:tcMar>
              <w:left w:w="0" w:type="dxa"/>
              <w:right w:w="115" w:type="dxa"/>
            </w:tcMar>
          </w:tcPr>
          <w:p w14:paraId="51C7CF44" w14:textId="11FC6C0C" w:rsidR="00A8368E" w:rsidRPr="000A40B2" w:rsidRDefault="00A8368E" w:rsidP="00A8368E">
            <w:pPr>
              <w:pStyle w:val="Form-Bodytext1"/>
              <w:keepNext/>
              <w:keepLines/>
              <w:rPr>
                <w:rFonts w:cs="Arial"/>
                <w:szCs w:val="18"/>
              </w:rPr>
            </w:pPr>
            <w:r>
              <w:rPr>
                <w:rFonts w:eastAsia="Calibri" w:cs="Arial"/>
                <w:b/>
                <w:szCs w:val="18"/>
              </w:rPr>
              <w:t>72.43 Design Rates</w:t>
            </w:r>
          </w:p>
        </w:tc>
      </w:tr>
      <w:tr w:rsidR="00A8368E" w:rsidRPr="00D914DF" w14:paraId="45D5EADE" w14:textId="77777777" w:rsidTr="00DB3489">
        <w:tc>
          <w:tcPr>
            <w:tcW w:w="8980" w:type="dxa"/>
            <w:gridSpan w:val="3"/>
            <w:tcBorders>
              <w:bottom w:val="single" w:sz="2" w:space="0" w:color="auto"/>
            </w:tcBorders>
            <w:tcMar>
              <w:left w:w="0" w:type="dxa"/>
              <w:right w:w="115" w:type="dxa"/>
            </w:tcMar>
          </w:tcPr>
          <w:p w14:paraId="5E4C3C98" w14:textId="0AA8EC18" w:rsidR="00A8368E" w:rsidRPr="00640C5B" w:rsidRDefault="00A8368E" w:rsidP="00A8368E">
            <w:pPr>
              <w:pStyle w:val="Form-Bodytext1"/>
              <w:keepLines/>
              <w:tabs>
                <w:tab w:val="left" w:pos="1164"/>
              </w:tabs>
              <w:rPr>
                <w:rFonts w:eastAsia="Calibri" w:cs="Arial"/>
                <w:bCs w:val="0"/>
                <w:szCs w:val="18"/>
              </w:rPr>
            </w:pPr>
            <w:r>
              <w:rPr>
                <w:rFonts w:eastAsia="Calibri" w:cs="Arial"/>
                <w:bCs w:val="0"/>
                <w:szCs w:val="18"/>
              </w:rPr>
              <w:t>Is the design such that weir loadings shall not exceed the rates identified below?</w:t>
            </w:r>
          </w:p>
        </w:tc>
        <w:tc>
          <w:tcPr>
            <w:tcW w:w="611" w:type="dxa"/>
            <w:gridSpan w:val="2"/>
            <w:tcBorders>
              <w:bottom w:val="single" w:sz="2" w:space="0" w:color="auto"/>
            </w:tcBorders>
          </w:tcPr>
          <w:p w14:paraId="2DBD8CD4" w14:textId="57CFF7A0" w:rsidR="00A8368E" w:rsidRPr="00883396" w:rsidRDefault="00A8368E" w:rsidP="00A8368E">
            <w:pPr>
              <w:pStyle w:val="Form-Bodytext1"/>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Borders>
              <w:bottom w:val="single" w:sz="2" w:space="0" w:color="auto"/>
            </w:tcBorders>
          </w:tcPr>
          <w:p w14:paraId="5BD07349" w14:textId="605BA152" w:rsidR="00A8368E" w:rsidRPr="000A40B2" w:rsidRDefault="00A8368E" w:rsidP="00A8368E">
            <w:pPr>
              <w:pStyle w:val="Form-Bodytext1"/>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Borders>
              <w:bottom w:val="single" w:sz="2" w:space="0" w:color="auto"/>
            </w:tcBorders>
          </w:tcPr>
          <w:p w14:paraId="66E3A24A" w14:textId="3648ABB8" w:rsidR="00A8368E" w:rsidRPr="000A40B2" w:rsidRDefault="00A8368E" w:rsidP="00A8368E">
            <w:pPr>
              <w:pStyle w:val="Form-Bodytext1"/>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A8368E" w:rsidRPr="00D914DF" w14:paraId="494F76D8" w14:textId="77777777" w:rsidTr="00DB3489">
        <w:tc>
          <w:tcPr>
            <w:tcW w:w="10805" w:type="dxa"/>
            <w:gridSpan w:val="7"/>
            <w:tcBorders>
              <w:top w:val="single" w:sz="2" w:space="0" w:color="auto"/>
              <w:bottom w:val="nil"/>
            </w:tcBorders>
            <w:tcMar>
              <w:left w:w="0" w:type="dxa"/>
              <w:right w:w="115" w:type="dxa"/>
            </w:tcMar>
          </w:tcPr>
          <w:p w14:paraId="362C2170" w14:textId="77777777" w:rsidR="00A8368E" w:rsidRDefault="00A8368E" w:rsidP="003F566F">
            <w:pPr>
              <w:pStyle w:val="Form-Bodytext1"/>
              <w:keepLines/>
              <w:tabs>
                <w:tab w:val="left" w:pos="1164"/>
              </w:tabs>
              <w:spacing w:before="0"/>
              <w:rPr>
                <w:rFonts w:eastAsia="Calibri" w:cs="Arial"/>
                <w:bCs w:val="0"/>
                <w:szCs w:val="18"/>
              </w:rPr>
            </w:pPr>
          </w:p>
          <w:tbl>
            <w:tblPr>
              <w:tblStyle w:val="TableGrid"/>
              <w:tblW w:w="0" w:type="auto"/>
              <w:tblInd w:w="2248" w:type="dxa"/>
              <w:tblBorders>
                <w:left w:val="none" w:sz="0" w:space="0" w:color="auto"/>
                <w:right w:val="none" w:sz="0" w:space="0" w:color="auto"/>
              </w:tblBorders>
              <w:tblLook w:val="04A0" w:firstRow="1" w:lastRow="0" w:firstColumn="1" w:lastColumn="0" w:noHBand="0" w:noVBand="1"/>
            </w:tblPr>
            <w:tblGrid>
              <w:gridCol w:w="2524"/>
              <w:gridCol w:w="2250"/>
            </w:tblGrid>
            <w:tr w:rsidR="00A8368E" w14:paraId="09334257" w14:textId="77777777" w:rsidTr="003F566F">
              <w:tc>
                <w:tcPr>
                  <w:tcW w:w="2524" w:type="dxa"/>
                  <w:tcBorders>
                    <w:top w:val="nil"/>
                  </w:tcBorders>
                  <w:vAlign w:val="bottom"/>
                </w:tcPr>
                <w:p w14:paraId="34164E49" w14:textId="3BB715E5" w:rsidR="00A8368E" w:rsidRPr="00CD42AB" w:rsidRDefault="00A8368E" w:rsidP="003F566F">
                  <w:pPr>
                    <w:pStyle w:val="Form-Bodytext1"/>
                    <w:keepLines/>
                    <w:tabs>
                      <w:tab w:val="left" w:pos="1164"/>
                    </w:tabs>
                    <w:rPr>
                      <w:rFonts w:eastAsia="Calibri" w:cs="Arial"/>
                      <w:b/>
                      <w:szCs w:val="18"/>
                    </w:rPr>
                  </w:pPr>
                  <w:r>
                    <w:rPr>
                      <w:rFonts w:eastAsia="Calibri" w:cs="Arial"/>
                      <w:b/>
                      <w:szCs w:val="18"/>
                    </w:rPr>
                    <w:t>Average Plant Capacity</w:t>
                  </w:r>
                </w:p>
              </w:tc>
              <w:tc>
                <w:tcPr>
                  <w:tcW w:w="2250" w:type="dxa"/>
                  <w:tcBorders>
                    <w:top w:val="nil"/>
                  </w:tcBorders>
                </w:tcPr>
                <w:p w14:paraId="56C61C29" w14:textId="7F5E23AC" w:rsidR="00A8368E" w:rsidRPr="00CD42AB" w:rsidRDefault="00A8368E" w:rsidP="00A8368E">
                  <w:pPr>
                    <w:pStyle w:val="Form-Bodytext1"/>
                    <w:keepLines/>
                    <w:tabs>
                      <w:tab w:val="left" w:pos="1164"/>
                    </w:tabs>
                    <w:jc w:val="center"/>
                    <w:rPr>
                      <w:rFonts w:eastAsia="Calibri" w:cs="Arial"/>
                      <w:b/>
                      <w:szCs w:val="18"/>
                    </w:rPr>
                  </w:pPr>
                  <w:r>
                    <w:rPr>
                      <w:rFonts w:eastAsia="Calibri" w:cs="Arial"/>
                      <w:b/>
                      <w:szCs w:val="18"/>
                    </w:rPr>
                    <w:t>Loading Rate at Design Peak Hourly Flow, gpd/lin ft</w:t>
                  </w:r>
                </w:p>
              </w:tc>
            </w:tr>
            <w:tr w:rsidR="00A8368E" w14:paraId="156AA125" w14:textId="77777777" w:rsidTr="003F566F">
              <w:tc>
                <w:tcPr>
                  <w:tcW w:w="2524" w:type="dxa"/>
                </w:tcPr>
                <w:p w14:paraId="0E84B73C" w14:textId="12F6EDA9" w:rsidR="00A8368E" w:rsidRDefault="00A8368E" w:rsidP="00A8368E">
                  <w:pPr>
                    <w:pStyle w:val="Form-Bodytext1"/>
                    <w:keepLines/>
                    <w:tabs>
                      <w:tab w:val="left" w:pos="1164"/>
                    </w:tabs>
                    <w:rPr>
                      <w:rFonts w:eastAsia="Calibri" w:cs="Arial"/>
                      <w:bCs w:val="0"/>
                      <w:szCs w:val="18"/>
                    </w:rPr>
                  </w:pPr>
                  <w:r>
                    <w:rPr>
                      <w:rFonts w:eastAsia="Calibri" w:cs="Arial"/>
                      <w:bCs w:val="0"/>
                      <w:szCs w:val="18"/>
                    </w:rPr>
                    <w:t>Equal to or less than 1 MGD</w:t>
                  </w:r>
                </w:p>
              </w:tc>
              <w:tc>
                <w:tcPr>
                  <w:tcW w:w="2250" w:type="dxa"/>
                </w:tcPr>
                <w:p w14:paraId="1476320C" w14:textId="46A53C12" w:rsidR="00A8368E" w:rsidRDefault="00A8368E" w:rsidP="00A8368E">
                  <w:pPr>
                    <w:pStyle w:val="Form-Bodytext1"/>
                    <w:keepLines/>
                    <w:tabs>
                      <w:tab w:val="left" w:pos="1164"/>
                    </w:tabs>
                    <w:jc w:val="center"/>
                    <w:rPr>
                      <w:rFonts w:eastAsia="Calibri" w:cs="Arial"/>
                      <w:bCs w:val="0"/>
                      <w:szCs w:val="18"/>
                    </w:rPr>
                  </w:pPr>
                  <w:r>
                    <w:rPr>
                      <w:rFonts w:eastAsia="Calibri" w:cs="Arial"/>
                      <w:bCs w:val="0"/>
                      <w:szCs w:val="18"/>
                    </w:rPr>
                    <w:t>20,000</w:t>
                  </w:r>
                </w:p>
              </w:tc>
            </w:tr>
            <w:tr w:rsidR="00A8368E" w14:paraId="1ABF6543" w14:textId="77777777" w:rsidTr="003F566F">
              <w:tc>
                <w:tcPr>
                  <w:tcW w:w="2524" w:type="dxa"/>
                </w:tcPr>
                <w:p w14:paraId="36B4D76B" w14:textId="39905BDA" w:rsidR="00A8368E" w:rsidRDefault="00A8368E" w:rsidP="00DB3489">
                  <w:pPr>
                    <w:pStyle w:val="Form-Bodytext1"/>
                    <w:keepLines/>
                    <w:tabs>
                      <w:tab w:val="left" w:pos="1164"/>
                    </w:tabs>
                    <w:spacing w:after="60"/>
                    <w:rPr>
                      <w:rFonts w:eastAsia="Calibri" w:cs="Arial"/>
                      <w:bCs w:val="0"/>
                      <w:szCs w:val="18"/>
                    </w:rPr>
                  </w:pPr>
                  <w:r>
                    <w:rPr>
                      <w:rFonts w:eastAsia="Calibri" w:cs="Arial"/>
                      <w:bCs w:val="0"/>
                      <w:szCs w:val="18"/>
                    </w:rPr>
                    <w:t>Greater than 1 MGD</w:t>
                  </w:r>
                </w:p>
              </w:tc>
              <w:tc>
                <w:tcPr>
                  <w:tcW w:w="2250" w:type="dxa"/>
                </w:tcPr>
                <w:p w14:paraId="52B8E894" w14:textId="46A4609B" w:rsidR="00A8368E" w:rsidRDefault="00A8368E" w:rsidP="00A8368E">
                  <w:pPr>
                    <w:pStyle w:val="Form-Bodytext1"/>
                    <w:keepLines/>
                    <w:tabs>
                      <w:tab w:val="left" w:pos="1164"/>
                    </w:tabs>
                    <w:jc w:val="center"/>
                    <w:rPr>
                      <w:rFonts w:eastAsia="Calibri" w:cs="Arial"/>
                      <w:bCs w:val="0"/>
                      <w:szCs w:val="18"/>
                    </w:rPr>
                  </w:pPr>
                  <w:r>
                    <w:rPr>
                      <w:rFonts w:eastAsia="Calibri" w:cs="Arial"/>
                      <w:bCs w:val="0"/>
                      <w:szCs w:val="18"/>
                    </w:rPr>
                    <w:t>30,000</w:t>
                  </w:r>
                </w:p>
              </w:tc>
            </w:tr>
          </w:tbl>
          <w:p w14:paraId="7A848782" w14:textId="77777777" w:rsidR="00DB3489" w:rsidRPr="000A40B2" w:rsidRDefault="00DB3489" w:rsidP="00A8368E">
            <w:pPr>
              <w:pStyle w:val="Form-Bodytext1"/>
              <w:keepLines/>
              <w:rPr>
                <w:rFonts w:cs="Arial"/>
                <w:szCs w:val="18"/>
              </w:rPr>
            </w:pPr>
          </w:p>
        </w:tc>
      </w:tr>
    </w:tbl>
    <w:p w14:paraId="0E06257A" w14:textId="77777777" w:rsidR="00DB3489" w:rsidRPr="00DB3489" w:rsidRDefault="00DB3489">
      <w:pPr>
        <w:rPr>
          <w:sz w:val="4"/>
          <w:szCs w:val="4"/>
        </w:rPr>
      </w:pPr>
    </w:p>
    <w:tbl>
      <w:tblPr>
        <w:tblStyle w:val="TableGrid"/>
        <w:tblW w:w="10805" w:type="dxa"/>
        <w:tblInd w:w="-9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3155"/>
        <w:gridCol w:w="611"/>
        <w:gridCol w:w="289"/>
        <w:gridCol w:w="807"/>
        <w:gridCol w:w="183"/>
        <w:gridCol w:w="1710"/>
        <w:gridCol w:w="2225"/>
        <w:gridCol w:w="611"/>
        <w:gridCol w:w="606"/>
        <w:gridCol w:w="608"/>
      </w:tblGrid>
      <w:tr w:rsidR="00DB3489" w:rsidRPr="00D914DF" w14:paraId="579C65E6" w14:textId="77777777" w:rsidTr="00DB3489">
        <w:trPr>
          <w:cantSplit/>
          <w:tblHeader/>
        </w:trPr>
        <w:tc>
          <w:tcPr>
            <w:tcW w:w="8980" w:type="dxa"/>
            <w:gridSpan w:val="7"/>
            <w:tcBorders>
              <w:top w:val="nil"/>
              <w:bottom w:val="single" w:sz="4" w:space="0" w:color="auto"/>
            </w:tcBorders>
            <w:tcMar>
              <w:left w:w="0" w:type="dxa"/>
              <w:right w:w="115" w:type="dxa"/>
            </w:tcMar>
          </w:tcPr>
          <w:p w14:paraId="17BCB762" w14:textId="0843A364" w:rsidR="00DB3489" w:rsidRPr="00CB5924" w:rsidRDefault="00DB3489" w:rsidP="00DB3489">
            <w:pPr>
              <w:pStyle w:val="Form-Bodytext1"/>
              <w:keepNext/>
              <w:keepLines/>
              <w:tabs>
                <w:tab w:val="left" w:pos="1164"/>
              </w:tabs>
              <w:rPr>
                <w:rFonts w:eastAsia="Calibri" w:cs="Arial"/>
                <w:bCs w:val="0"/>
                <w:i/>
                <w:iCs/>
                <w:szCs w:val="18"/>
              </w:rPr>
            </w:pPr>
          </w:p>
        </w:tc>
        <w:tc>
          <w:tcPr>
            <w:tcW w:w="611" w:type="dxa"/>
            <w:tcBorders>
              <w:top w:val="nil"/>
              <w:bottom w:val="single" w:sz="4" w:space="0" w:color="auto"/>
            </w:tcBorders>
          </w:tcPr>
          <w:p w14:paraId="3DD3F142" w14:textId="760AC851" w:rsidR="00DB3489" w:rsidRPr="00883396" w:rsidRDefault="00DB3489" w:rsidP="00DB3489">
            <w:pPr>
              <w:pStyle w:val="Form-Bodytext1"/>
              <w:keepNext/>
              <w:keepLines/>
              <w:jc w:val="center"/>
              <w:rPr>
                <w:rFonts w:cs="Arial"/>
                <w:szCs w:val="18"/>
              </w:rPr>
            </w:pPr>
            <w:r w:rsidRPr="00651A5B">
              <w:rPr>
                <w:rFonts w:cs="Arial"/>
                <w:b/>
                <w:bCs w:val="0"/>
                <w:szCs w:val="18"/>
              </w:rPr>
              <w:t>Yes</w:t>
            </w:r>
          </w:p>
        </w:tc>
        <w:tc>
          <w:tcPr>
            <w:tcW w:w="606" w:type="dxa"/>
            <w:tcBorders>
              <w:top w:val="nil"/>
              <w:bottom w:val="single" w:sz="4" w:space="0" w:color="auto"/>
            </w:tcBorders>
          </w:tcPr>
          <w:p w14:paraId="06DB55D5" w14:textId="16B3C9AF" w:rsidR="00DB3489" w:rsidRPr="000A40B2" w:rsidRDefault="00DB3489" w:rsidP="00DB3489">
            <w:pPr>
              <w:pStyle w:val="Form-Bodytext1"/>
              <w:keepNext/>
              <w:keepLines/>
              <w:jc w:val="center"/>
              <w:rPr>
                <w:rFonts w:cs="Arial"/>
                <w:szCs w:val="18"/>
              </w:rPr>
            </w:pPr>
            <w:r w:rsidRPr="00651A5B">
              <w:rPr>
                <w:rFonts w:cs="Arial"/>
                <w:b/>
                <w:bCs w:val="0"/>
                <w:szCs w:val="18"/>
              </w:rPr>
              <w:t>No</w:t>
            </w:r>
          </w:p>
        </w:tc>
        <w:tc>
          <w:tcPr>
            <w:tcW w:w="608" w:type="dxa"/>
            <w:tcBorders>
              <w:top w:val="nil"/>
              <w:bottom w:val="single" w:sz="4" w:space="0" w:color="auto"/>
            </w:tcBorders>
          </w:tcPr>
          <w:p w14:paraId="27789297" w14:textId="0A4CF49A" w:rsidR="00DB3489" w:rsidRPr="000A40B2" w:rsidRDefault="00DB3489" w:rsidP="00DB3489">
            <w:pPr>
              <w:pStyle w:val="Form-Bodytext1"/>
              <w:keepNext/>
              <w:keepLines/>
              <w:jc w:val="center"/>
              <w:rPr>
                <w:rFonts w:cs="Arial"/>
                <w:szCs w:val="18"/>
              </w:rPr>
            </w:pPr>
            <w:r w:rsidRPr="00651A5B">
              <w:rPr>
                <w:rFonts w:cs="Arial"/>
                <w:b/>
                <w:bCs w:val="0"/>
                <w:szCs w:val="18"/>
              </w:rPr>
              <w:t>N/A</w:t>
            </w:r>
          </w:p>
        </w:tc>
      </w:tr>
      <w:tr w:rsidR="00A8368E" w:rsidRPr="00D914DF" w14:paraId="23F6DD15" w14:textId="77777777" w:rsidTr="00DB3489">
        <w:tc>
          <w:tcPr>
            <w:tcW w:w="8980" w:type="dxa"/>
            <w:gridSpan w:val="7"/>
            <w:tcBorders>
              <w:top w:val="nil"/>
              <w:bottom w:val="single" w:sz="4" w:space="0" w:color="auto"/>
            </w:tcBorders>
            <w:tcMar>
              <w:left w:w="0" w:type="dxa"/>
              <w:right w:w="115" w:type="dxa"/>
            </w:tcMar>
          </w:tcPr>
          <w:p w14:paraId="20931DB1" w14:textId="145A18D5" w:rsidR="00A8368E" w:rsidRDefault="00A8368E" w:rsidP="00DB3489">
            <w:pPr>
              <w:pStyle w:val="Form-Bodytext1"/>
              <w:keepNext/>
              <w:keepLines/>
              <w:tabs>
                <w:tab w:val="left" w:pos="1164"/>
              </w:tabs>
              <w:rPr>
                <w:rFonts w:eastAsia="Calibri" w:cs="Arial"/>
                <w:bCs w:val="0"/>
                <w:szCs w:val="18"/>
              </w:rPr>
            </w:pPr>
            <w:r>
              <w:rPr>
                <w:rFonts w:eastAsia="Calibri" w:cs="Arial"/>
                <w:bCs w:val="0"/>
                <w:szCs w:val="18"/>
              </w:rPr>
              <w:t>If pumping is required, will pumps be operated as continuously as possible?</w:t>
            </w:r>
          </w:p>
        </w:tc>
        <w:tc>
          <w:tcPr>
            <w:tcW w:w="611" w:type="dxa"/>
            <w:tcBorders>
              <w:top w:val="nil"/>
              <w:bottom w:val="single" w:sz="4" w:space="0" w:color="auto"/>
            </w:tcBorders>
          </w:tcPr>
          <w:p w14:paraId="46E6D2E3" w14:textId="47365619" w:rsidR="00A8368E" w:rsidRPr="00883396" w:rsidRDefault="00A8368E" w:rsidP="00DB3489">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Borders>
              <w:top w:val="nil"/>
              <w:bottom w:val="single" w:sz="4" w:space="0" w:color="auto"/>
            </w:tcBorders>
          </w:tcPr>
          <w:p w14:paraId="20352229" w14:textId="0A91E1CA" w:rsidR="00A8368E" w:rsidRPr="000A40B2" w:rsidRDefault="00A8368E" w:rsidP="00DB3489">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Borders>
              <w:top w:val="nil"/>
              <w:bottom w:val="single" w:sz="4" w:space="0" w:color="auto"/>
            </w:tcBorders>
          </w:tcPr>
          <w:p w14:paraId="316C549D" w14:textId="198FBAA8" w:rsidR="00A8368E" w:rsidRPr="000A40B2" w:rsidRDefault="00A8368E" w:rsidP="00DB3489">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A8368E" w:rsidRPr="00D914DF" w14:paraId="73F5B98D" w14:textId="77777777" w:rsidTr="00C42971">
        <w:tc>
          <w:tcPr>
            <w:tcW w:w="8980" w:type="dxa"/>
            <w:gridSpan w:val="7"/>
            <w:tcBorders>
              <w:top w:val="single" w:sz="4" w:space="0" w:color="auto"/>
              <w:bottom w:val="single" w:sz="4" w:space="0" w:color="auto"/>
            </w:tcBorders>
            <w:tcMar>
              <w:left w:w="0" w:type="dxa"/>
              <w:right w:w="115" w:type="dxa"/>
            </w:tcMar>
          </w:tcPr>
          <w:p w14:paraId="250F2F6A" w14:textId="1149A522" w:rsidR="00A8368E" w:rsidRDefault="00A8368E" w:rsidP="00DB3489">
            <w:pPr>
              <w:pStyle w:val="Form-Bodytext1"/>
              <w:keepNext/>
              <w:keepLines/>
              <w:tabs>
                <w:tab w:val="left" w:pos="1164"/>
              </w:tabs>
              <w:rPr>
                <w:rFonts w:eastAsia="Calibri" w:cs="Arial"/>
                <w:bCs w:val="0"/>
                <w:szCs w:val="18"/>
              </w:rPr>
            </w:pPr>
            <w:r>
              <w:rPr>
                <w:rFonts w:eastAsia="Calibri" w:cs="Arial"/>
                <w:bCs w:val="0"/>
                <w:szCs w:val="18"/>
              </w:rPr>
              <w:t>If pumping is required, will weir loading be related to pump delivery rates to avoid short circuiting?</w:t>
            </w:r>
          </w:p>
        </w:tc>
        <w:tc>
          <w:tcPr>
            <w:tcW w:w="611" w:type="dxa"/>
            <w:tcBorders>
              <w:top w:val="single" w:sz="4" w:space="0" w:color="auto"/>
              <w:bottom w:val="single" w:sz="4" w:space="0" w:color="auto"/>
            </w:tcBorders>
          </w:tcPr>
          <w:p w14:paraId="529AAF47" w14:textId="132C2ACE" w:rsidR="00A8368E" w:rsidRPr="00883396" w:rsidRDefault="00A8368E" w:rsidP="00DB3489">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Borders>
              <w:top w:val="single" w:sz="4" w:space="0" w:color="auto"/>
              <w:bottom w:val="single" w:sz="4" w:space="0" w:color="auto"/>
            </w:tcBorders>
          </w:tcPr>
          <w:p w14:paraId="1343125C" w14:textId="2072DAD5" w:rsidR="00A8368E" w:rsidRPr="000A40B2" w:rsidRDefault="00A8368E" w:rsidP="00DB3489">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Borders>
              <w:top w:val="single" w:sz="4" w:space="0" w:color="auto"/>
              <w:bottom w:val="single" w:sz="4" w:space="0" w:color="auto"/>
            </w:tcBorders>
          </w:tcPr>
          <w:p w14:paraId="0F24058D" w14:textId="7141E77B" w:rsidR="00A8368E" w:rsidRPr="000A40B2" w:rsidRDefault="00A8368E" w:rsidP="00DB3489">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C42971" w:rsidRPr="00D914DF" w14:paraId="531C56BD" w14:textId="77777777" w:rsidTr="00CB5924">
        <w:tc>
          <w:tcPr>
            <w:tcW w:w="3155" w:type="dxa"/>
            <w:tcBorders>
              <w:top w:val="single" w:sz="4" w:space="0" w:color="auto"/>
              <w:bottom w:val="single" w:sz="4" w:space="0" w:color="auto"/>
            </w:tcBorders>
            <w:tcMar>
              <w:left w:w="0" w:type="dxa"/>
              <w:right w:w="115" w:type="dxa"/>
            </w:tcMar>
          </w:tcPr>
          <w:p w14:paraId="576CF085" w14:textId="58B33186" w:rsidR="00C42971" w:rsidRPr="000A40B2" w:rsidRDefault="00C42971" w:rsidP="00CB5924">
            <w:pPr>
              <w:pStyle w:val="Form-Bodytext1"/>
              <w:ind w:left="-4" w:firstLine="4"/>
              <w:rPr>
                <w:rFonts w:cs="Arial"/>
                <w:szCs w:val="18"/>
              </w:rPr>
            </w:pPr>
            <w:r>
              <w:rPr>
                <w:rFonts w:cs="Arial"/>
                <w:szCs w:val="18"/>
              </w:rPr>
              <w:t>Identify weir overflow rate (if pumping to clarifier, use pump delivery rate):</w:t>
            </w:r>
          </w:p>
        </w:tc>
        <w:tc>
          <w:tcPr>
            <w:tcW w:w="900" w:type="dxa"/>
            <w:gridSpan w:val="2"/>
            <w:tcBorders>
              <w:top w:val="single" w:sz="4" w:space="0" w:color="auto"/>
              <w:bottom w:val="single" w:sz="4" w:space="0" w:color="auto"/>
            </w:tcBorders>
            <w:vAlign w:val="bottom"/>
          </w:tcPr>
          <w:p w14:paraId="095411A2" w14:textId="3C6D78DD" w:rsidR="00C42971" w:rsidRPr="000A40B2" w:rsidRDefault="00C42971" w:rsidP="00CB5924">
            <w:pPr>
              <w:pStyle w:val="Form-Bodytext1"/>
              <w:ind w:left="-4" w:firstLine="4"/>
              <w:rPr>
                <w:rFonts w:cs="Arial"/>
                <w:szCs w:val="18"/>
              </w:rPr>
            </w:pPr>
            <w:r w:rsidRPr="003D2590">
              <w:fldChar w:fldCharType="begin">
                <w:ffData>
                  <w:name w:val=""/>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990" w:type="dxa"/>
            <w:gridSpan w:val="2"/>
            <w:tcBorders>
              <w:top w:val="single" w:sz="4" w:space="0" w:color="auto"/>
              <w:bottom w:val="single" w:sz="4" w:space="0" w:color="auto"/>
            </w:tcBorders>
            <w:vAlign w:val="bottom"/>
          </w:tcPr>
          <w:p w14:paraId="7A393E2E" w14:textId="77777777" w:rsidR="00C42971" w:rsidRPr="000A40B2" w:rsidRDefault="00C42971" w:rsidP="00CB5924">
            <w:pPr>
              <w:pStyle w:val="Form-Bodytext1"/>
              <w:ind w:left="-4" w:firstLine="4"/>
              <w:rPr>
                <w:rFonts w:cs="Arial"/>
                <w:szCs w:val="18"/>
              </w:rPr>
            </w:pPr>
            <w:r>
              <w:rPr>
                <w:rFonts w:cs="Arial"/>
                <w:szCs w:val="18"/>
              </w:rPr>
              <w:t>gal/day/ft</w:t>
            </w:r>
          </w:p>
        </w:tc>
        <w:tc>
          <w:tcPr>
            <w:tcW w:w="5760" w:type="dxa"/>
            <w:gridSpan w:val="5"/>
            <w:tcBorders>
              <w:top w:val="single" w:sz="4" w:space="0" w:color="auto"/>
              <w:bottom w:val="single" w:sz="4" w:space="0" w:color="auto"/>
            </w:tcBorders>
          </w:tcPr>
          <w:p w14:paraId="68D1C917" w14:textId="3F9F023F" w:rsidR="00C42971" w:rsidRPr="00C42971" w:rsidRDefault="00C42971" w:rsidP="00A8368E">
            <w:pPr>
              <w:pStyle w:val="Form-Bodytext1"/>
              <w:ind w:left="-4" w:firstLine="4"/>
              <w:rPr>
                <w:rFonts w:cs="Arial"/>
                <w:sz w:val="16"/>
                <w:szCs w:val="16"/>
              </w:rPr>
            </w:pPr>
            <w:r>
              <w:rPr>
                <w:rFonts w:cs="Arial"/>
                <w:sz w:val="16"/>
                <w:szCs w:val="16"/>
              </w:rPr>
              <w:t xml:space="preserve">Use the horizontal </w:t>
            </w:r>
            <w:r w:rsidRPr="00176FE6">
              <w:rPr>
                <w:rFonts w:cs="Arial"/>
                <w:sz w:val="16"/>
                <w:szCs w:val="16"/>
              </w:rPr>
              <w:t>length at the overflow water level</w:t>
            </w:r>
            <w:r>
              <w:rPr>
                <w:rFonts w:cs="Arial"/>
                <w:sz w:val="16"/>
                <w:szCs w:val="16"/>
              </w:rPr>
              <w:t xml:space="preserve"> at AWW flow to calculate the lineal feet of weir length, especially with an intermittent notch type weir</w:t>
            </w:r>
          </w:p>
        </w:tc>
      </w:tr>
      <w:tr w:rsidR="00A8368E" w:rsidRPr="00D914DF" w14:paraId="4FC7D67D" w14:textId="77777777" w:rsidTr="006F0206">
        <w:tc>
          <w:tcPr>
            <w:tcW w:w="10805" w:type="dxa"/>
            <w:gridSpan w:val="10"/>
            <w:tcBorders>
              <w:top w:val="single" w:sz="4" w:space="0" w:color="auto"/>
              <w:bottom w:val="single" w:sz="4" w:space="0" w:color="auto"/>
            </w:tcBorders>
            <w:tcMar>
              <w:left w:w="0" w:type="dxa"/>
              <w:right w:w="115" w:type="dxa"/>
            </w:tcMar>
          </w:tcPr>
          <w:p w14:paraId="26D83722" w14:textId="2E99A1F5" w:rsidR="00A8368E" w:rsidRPr="00703044" w:rsidRDefault="00A8368E" w:rsidP="00A8368E">
            <w:pPr>
              <w:pStyle w:val="Form-Bodytext1"/>
              <w:ind w:left="-4" w:firstLine="4"/>
              <w:rPr>
                <w:rFonts w:cs="Arial"/>
                <w:b/>
                <w:bCs w:val="0"/>
                <w:szCs w:val="18"/>
              </w:rPr>
            </w:pPr>
            <w:r>
              <w:rPr>
                <w:rFonts w:cs="Arial"/>
                <w:b/>
                <w:bCs w:val="0"/>
                <w:szCs w:val="18"/>
              </w:rPr>
              <w:t>72.44 Weir Troughs</w:t>
            </w:r>
          </w:p>
        </w:tc>
      </w:tr>
      <w:tr w:rsidR="00A8368E" w:rsidRPr="00D914DF" w14:paraId="467B4161" w14:textId="77777777" w:rsidTr="00C42971">
        <w:tc>
          <w:tcPr>
            <w:tcW w:w="8980" w:type="dxa"/>
            <w:gridSpan w:val="7"/>
            <w:tcBorders>
              <w:top w:val="single" w:sz="4" w:space="0" w:color="auto"/>
              <w:bottom w:val="single" w:sz="4" w:space="0" w:color="auto"/>
            </w:tcBorders>
            <w:tcMar>
              <w:left w:w="0" w:type="dxa"/>
              <w:right w:w="115" w:type="dxa"/>
            </w:tcMar>
          </w:tcPr>
          <w:p w14:paraId="05B19F11" w14:textId="61C5AC25" w:rsidR="00A8368E" w:rsidRPr="005C5DCB" w:rsidRDefault="00A8368E" w:rsidP="00A8368E">
            <w:pPr>
              <w:pStyle w:val="Form-Bodytext1"/>
              <w:ind w:left="-4" w:firstLine="4"/>
              <w:rPr>
                <w:rFonts w:eastAsia="Calibri" w:cs="Arial"/>
                <w:bCs w:val="0"/>
                <w:szCs w:val="18"/>
              </w:rPr>
            </w:pPr>
            <w:r>
              <w:rPr>
                <w:rFonts w:eastAsia="Calibri" w:cs="Arial"/>
                <w:bCs w:val="0"/>
                <w:szCs w:val="18"/>
              </w:rPr>
              <w:t>Are weir troughs designed to prevent submergence at design peak hourly flow, and to maintain a velocity of at least 1 foot per second at one-half design average flow?</w:t>
            </w:r>
          </w:p>
        </w:tc>
        <w:tc>
          <w:tcPr>
            <w:tcW w:w="611" w:type="dxa"/>
            <w:tcBorders>
              <w:top w:val="single" w:sz="4" w:space="0" w:color="auto"/>
              <w:bottom w:val="single" w:sz="4" w:space="0" w:color="auto"/>
            </w:tcBorders>
          </w:tcPr>
          <w:p w14:paraId="0A3015D6" w14:textId="3E5883B1" w:rsidR="00A8368E" w:rsidRPr="005C5DCB" w:rsidRDefault="00A8368E" w:rsidP="00A8368E">
            <w:pPr>
              <w:pStyle w:val="Form-Bodytext1"/>
              <w:ind w:left="-4" w:firstLine="4"/>
              <w:jc w:val="center"/>
              <w:rPr>
                <w:rFonts w:eastAsia="Calibri" w:cs="Arial"/>
                <w:bCs w:val="0"/>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Borders>
              <w:top w:val="single" w:sz="4" w:space="0" w:color="auto"/>
              <w:bottom w:val="single" w:sz="4" w:space="0" w:color="auto"/>
            </w:tcBorders>
          </w:tcPr>
          <w:p w14:paraId="71C2713B" w14:textId="64C0E6E1" w:rsidR="00A8368E" w:rsidRPr="005C5DCB" w:rsidRDefault="00A8368E" w:rsidP="00A8368E">
            <w:pPr>
              <w:pStyle w:val="Form-Bodytext1"/>
              <w:ind w:left="-4" w:firstLine="4"/>
              <w:jc w:val="center"/>
              <w:rPr>
                <w:rFonts w:eastAsia="Calibri"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Borders>
              <w:top w:val="single" w:sz="4" w:space="0" w:color="auto"/>
              <w:bottom w:val="single" w:sz="4" w:space="0" w:color="auto"/>
            </w:tcBorders>
          </w:tcPr>
          <w:p w14:paraId="6730640D" w14:textId="57662DD0" w:rsidR="00A8368E" w:rsidRPr="005C5DCB" w:rsidRDefault="00A8368E" w:rsidP="00A8368E">
            <w:pPr>
              <w:pStyle w:val="Form-Bodytext1"/>
              <w:ind w:left="-4" w:firstLine="4"/>
              <w:jc w:val="center"/>
              <w:rPr>
                <w:rFonts w:eastAsia="Calibri"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3C2894" w:rsidRPr="00D914DF" w14:paraId="47BDCCFB" w14:textId="77777777" w:rsidTr="00C42971">
        <w:tc>
          <w:tcPr>
            <w:tcW w:w="3766" w:type="dxa"/>
            <w:gridSpan w:val="2"/>
            <w:tcBorders>
              <w:top w:val="single" w:sz="4" w:space="0" w:color="auto"/>
              <w:bottom w:val="single" w:sz="4" w:space="0" w:color="auto"/>
            </w:tcBorders>
            <w:tcMar>
              <w:left w:w="0" w:type="dxa"/>
              <w:right w:w="115" w:type="dxa"/>
            </w:tcMar>
          </w:tcPr>
          <w:p w14:paraId="0701D795" w14:textId="77D8BF8B" w:rsidR="003C2894" w:rsidRPr="000A40B2" w:rsidRDefault="003C2894" w:rsidP="003C2894">
            <w:pPr>
              <w:pStyle w:val="Form-Bodytext1"/>
              <w:ind w:left="-4" w:firstLine="4"/>
              <w:jc w:val="right"/>
              <w:rPr>
                <w:rFonts w:cs="Arial"/>
                <w:szCs w:val="18"/>
              </w:rPr>
            </w:pPr>
            <w:r>
              <w:rPr>
                <w:rFonts w:cs="Arial"/>
                <w:szCs w:val="18"/>
              </w:rPr>
              <w:t>Identify weir trough velocity:</w:t>
            </w:r>
          </w:p>
        </w:tc>
        <w:tc>
          <w:tcPr>
            <w:tcW w:w="1096" w:type="dxa"/>
            <w:gridSpan w:val="2"/>
            <w:tcBorders>
              <w:top w:val="single" w:sz="4" w:space="0" w:color="auto"/>
              <w:bottom w:val="single" w:sz="4" w:space="0" w:color="auto"/>
            </w:tcBorders>
          </w:tcPr>
          <w:p w14:paraId="6CB81F61" w14:textId="6B497295" w:rsidR="003C2894" w:rsidRPr="000A40B2" w:rsidRDefault="003C2894" w:rsidP="00A8368E">
            <w:pPr>
              <w:pStyle w:val="Form-Bodytext1"/>
              <w:ind w:left="-4" w:firstLine="4"/>
              <w:jc w:val="center"/>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943" w:type="dxa"/>
            <w:gridSpan w:val="6"/>
            <w:tcBorders>
              <w:top w:val="single" w:sz="4" w:space="0" w:color="auto"/>
              <w:bottom w:val="single" w:sz="4" w:space="0" w:color="auto"/>
            </w:tcBorders>
          </w:tcPr>
          <w:p w14:paraId="4459E548" w14:textId="24AF63B0" w:rsidR="003C2894" w:rsidRPr="000A40B2" w:rsidRDefault="003C2894" w:rsidP="003C2894">
            <w:pPr>
              <w:pStyle w:val="Form-Bodytext1"/>
              <w:ind w:left="-4" w:firstLine="4"/>
              <w:rPr>
                <w:rFonts w:cs="Arial"/>
                <w:szCs w:val="18"/>
              </w:rPr>
            </w:pPr>
            <w:r>
              <w:rPr>
                <w:rFonts w:cs="Arial"/>
                <w:szCs w:val="18"/>
              </w:rPr>
              <w:t>ft/s</w:t>
            </w:r>
          </w:p>
        </w:tc>
      </w:tr>
      <w:tr w:rsidR="00A8368E" w:rsidRPr="00D914DF" w14:paraId="647E9143" w14:textId="77777777" w:rsidTr="00C42971">
        <w:tc>
          <w:tcPr>
            <w:tcW w:w="8980" w:type="dxa"/>
            <w:gridSpan w:val="7"/>
            <w:tcBorders>
              <w:top w:val="single" w:sz="4" w:space="0" w:color="auto"/>
            </w:tcBorders>
            <w:tcMar>
              <w:left w:w="0" w:type="dxa"/>
              <w:right w:w="115" w:type="dxa"/>
            </w:tcMar>
          </w:tcPr>
          <w:p w14:paraId="3395E420" w14:textId="1EA579CE" w:rsidR="00A8368E" w:rsidRDefault="00A8368E" w:rsidP="00A8368E">
            <w:pPr>
              <w:pStyle w:val="Form-Bodytext1"/>
              <w:ind w:left="-4" w:firstLine="4"/>
              <w:rPr>
                <w:rFonts w:eastAsia="Calibri" w:cs="Arial"/>
                <w:bCs w:val="0"/>
                <w:szCs w:val="18"/>
              </w:rPr>
            </w:pPr>
            <w:r>
              <w:rPr>
                <w:rFonts w:eastAsia="Calibri" w:cs="Arial"/>
                <w:bCs w:val="0"/>
                <w:szCs w:val="18"/>
              </w:rPr>
              <w:t>If sludge recirculation pumps are used for mixing, are they provided in accordance with appropriate requirements of Paragraph 87.1?</w:t>
            </w:r>
          </w:p>
        </w:tc>
        <w:tc>
          <w:tcPr>
            <w:tcW w:w="611" w:type="dxa"/>
            <w:tcBorders>
              <w:top w:val="single" w:sz="4" w:space="0" w:color="auto"/>
            </w:tcBorders>
          </w:tcPr>
          <w:p w14:paraId="185D6D07" w14:textId="105F8500" w:rsidR="00A8368E" w:rsidRPr="00883396" w:rsidRDefault="00A8368E" w:rsidP="00A8368E">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Borders>
              <w:top w:val="single" w:sz="4" w:space="0" w:color="auto"/>
            </w:tcBorders>
          </w:tcPr>
          <w:p w14:paraId="532C715F" w14:textId="3B7E1689" w:rsidR="00A8368E" w:rsidRPr="000A40B2" w:rsidRDefault="00A8368E" w:rsidP="00A8368E">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Borders>
              <w:top w:val="single" w:sz="4" w:space="0" w:color="auto"/>
            </w:tcBorders>
          </w:tcPr>
          <w:p w14:paraId="6B061C74" w14:textId="49F38F82" w:rsidR="00A8368E" w:rsidRPr="000A40B2" w:rsidRDefault="00A8368E" w:rsidP="00A8368E">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A8368E" w:rsidRPr="00D914DF" w14:paraId="507DEC90" w14:textId="77777777" w:rsidTr="006F0206">
        <w:tc>
          <w:tcPr>
            <w:tcW w:w="10805" w:type="dxa"/>
            <w:gridSpan w:val="10"/>
            <w:tcBorders>
              <w:top w:val="single" w:sz="4" w:space="0" w:color="auto"/>
            </w:tcBorders>
            <w:tcMar>
              <w:left w:w="0" w:type="dxa"/>
              <w:right w:w="115" w:type="dxa"/>
            </w:tcMar>
          </w:tcPr>
          <w:p w14:paraId="7F5A911C" w14:textId="69B2E743" w:rsidR="00A8368E" w:rsidRPr="009E285D" w:rsidRDefault="00A8368E" w:rsidP="00A8368E">
            <w:pPr>
              <w:pStyle w:val="Form-Bodytext1"/>
              <w:ind w:left="-4" w:firstLine="4"/>
              <w:rPr>
                <w:b/>
                <w:szCs w:val="18"/>
              </w:rPr>
            </w:pPr>
            <w:r>
              <w:rPr>
                <w:b/>
                <w:szCs w:val="18"/>
              </w:rPr>
              <w:t>72.5 Submerged Surface</w:t>
            </w:r>
          </w:p>
        </w:tc>
      </w:tr>
      <w:tr w:rsidR="00A8368E" w:rsidRPr="00D914DF" w14:paraId="63ED8085" w14:textId="77777777" w:rsidTr="00C42971">
        <w:tc>
          <w:tcPr>
            <w:tcW w:w="8980" w:type="dxa"/>
            <w:gridSpan w:val="7"/>
            <w:tcBorders>
              <w:top w:val="single" w:sz="4" w:space="0" w:color="auto"/>
            </w:tcBorders>
            <w:tcMar>
              <w:left w:w="0" w:type="dxa"/>
              <w:right w:w="115" w:type="dxa"/>
            </w:tcMar>
          </w:tcPr>
          <w:p w14:paraId="4D6C6680" w14:textId="422EFE06" w:rsidR="00A8368E" w:rsidRPr="003B7ECA" w:rsidRDefault="00A8368E" w:rsidP="00A8368E">
            <w:pPr>
              <w:pStyle w:val="Form-Bodytext1"/>
              <w:ind w:left="-4" w:firstLine="4"/>
              <w:rPr>
                <w:bCs w:val="0"/>
                <w:szCs w:val="18"/>
              </w:rPr>
            </w:pPr>
            <w:r>
              <w:rPr>
                <w:bCs w:val="0"/>
                <w:szCs w:val="18"/>
              </w:rPr>
              <w:t>Will the tops of trough</w:t>
            </w:r>
            <w:r w:rsidR="007A7FB0">
              <w:rPr>
                <w:bCs w:val="0"/>
                <w:szCs w:val="18"/>
              </w:rPr>
              <w:t>s</w:t>
            </w:r>
            <w:r>
              <w:rPr>
                <w:bCs w:val="0"/>
                <w:szCs w:val="18"/>
              </w:rPr>
              <w:t>, beams, and similar submerged construction elements have a minimum slope of 1.4</w:t>
            </w:r>
            <w:r w:rsidR="00DB3489">
              <w:rPr>
                <w:bCs w:val="0"/>
                <w:szCs w:val="18"/>
              </w:rPr>
              <w:t> </w:t>
            </w:r>
            <w:r>
              <w:rPr>
                <w:bCs w:val="0"/>
                <w:szCs w:val="18"/>
              </w:rPr>
              <w:t>vertical to 1 horizontal?</w:t>
            </w:r>
          </w:p>
        </w:tc>
        <w:tc>
          <w:tcPr>
            <w:tcW w:w="611" w:type="dxa"/>
            <w:tcBorders>
              <w:top w:val="single" w:sz="4" w:space="0" w:color="auto"/>
            </w:tcBorders>
          </w:tcPr>
          <w:p w14:paraId="52A522A0" w14:textId="64AFC97F" w:rsidR="00A8368E" w:rsidRPr="006F0206" w:rsidRDefault="00A8368E" w:rsidP="00A8368E">
            <w:pPr>
              <w:pStyle w:val="Form-Bodytext1"/>
              <w:ind w:left="-4" w:firstLine="4"/>
              <w:jc w:val="center"/>
              <w:rPr>
                <w:i/>
                <w:iCs/>
                <w:sz w:val="20"/>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C30429">
              <w:rPr>
                <w:rFonts w:cs="Arial"/>
                <w:szCs w:val="18"/>
              </w:rPr>
            </w:r>
            <w:r w:rsidR="00C30429">
              <w:rPr>
                <w:rFonts w:cs="Arial"/>
                <w:szCs w:val="18"/>
              </w:rPr>
              <w:fldChar w:fldCharType="separate"/>
            </w:r>
            <w:r w:rsidRPr="006F0206">
              <w:rPr>
                <w:rFonts w:cs="Arial"/>
                <w:szCs w:val="18"/>
              </w:rPr>
              <w:fldChar w:fldCharType="end"/>
            </w:r>
          </w:p>
        </w:tc>
        <w:tc>
          <w:tcPr>
            <w:tcW w:w="606" w:type="dxa"/>
            <w:tcBorders>
              <w:top w:val="single" w:sz="4" w:space="0" w:color="auto"/>
            </w:tcBorders>
          </w:tcPr>
          <w:p w14:paraId="242E4412" w14:textId="46D20CBD" w:rsidR="00A8368E" w:rsidRPr="006F0206" w:rsidRDefault="00A8368E" w:rsidP="00A8368E">
            <w:pPr>
              <w:pStyle w:val="Form-Bodytext1"/>
              <w:ind w:left="-4" w:firstLine="4"/>
              <w:jc w:val="center"/>
              <w:rPr>
                <w:i/>
                <w:iCs/>
                <w:sz w:val="20"/>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C30429">
              <w:rPr>
                <w:rFonts w:cs="Arial"/>
                <w:szCs w:val="18"/>
              </w:rPr>
            </w:r>
            <w:r w:rsidR="00C30429">
              <w:rPr>
                <w:rFonts w:cs="Arial"/>
                <w:szCs w:val="18"/>
              </w:rPr>
              <w:fldChar w:fldCharType="separate"/>
            </w:r>
            <w:r w:rsidRPr="006F0206">
              <w:rPr>
                <w:rFonts w:cs="Arial"/>
                <w:szCs w:val="18"/>
              </w:rPr>
              <w:fldChar w:fldCharType="end"/>
            </w:r>
          </w:p>
        </w:tc>
        <w:tc>
          <w:tcPr>
            <w:tcW w:w="608" w:type="dxa"/>
            <w:tcBorders>
              <w:top w:val="single" w:sz="4" w:space="0" w:color="auto"/>
            </w:tcBorders>
          </w:tcPr>
          <w:p w14:paraId="7576A6E4" w14:textId="5E4645D2" w:rsidR="00A8368E" w:rsidRPr="006F0206" w:rsidRDefault="007A7FB0" w:rsidP="00A8368E">
            <w:pPr>
              <w:pStyle w:val="Form-Bodytext1"/>
              <w:ind w:left="-4" w:firstLine="4"/>
              <w:jc w:val="center"/>
              <w:rPr>
                <w:i/>
                <w:iCs/>
                <w:sz w:val="2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A8368E" w:rsidRPr="00D914DF" w14:paraId="34BE92B1" w14:textId="77777777" w:rsidTr="00C42971">
        <w:tc>
          <w:tcPr>
            <w:tcW w:w="8980" w:type="dxa"/>
            <w:gridSpan w:val="7"/>
            <w:tcBorders>
              <w:top w:val="single" w:sz="4" w:space="0" w:color="auto"/>
            </w:tcBorders>
            <w:tcMar>
              <w:left w:w="0" w:type="dxa"/>
              <w:right w:w="115" w:type="dxa"/>
            </w:tcMar>
          </w:tcPr>
          <w:p w14:paraId="796CA655" w14:textId="494D6555" w:rsidR="00A8368E" w:rsidRPr="003B7ECA" w:rsidRDefault="00A8368E" w:rsidP="00A8368E">
            <w:pPr>
              <w:pStyle w:val="Form-Bodytext1"/>
              <w:ind w:left="-4" w:firstLine="4"/>
              <w:rPr>
                <w:bCs w:val="0"/>
                <w:szCs w:val="18"/>
              </w:rPr>
            </w:pPr>
            <w:r>
              <w:rPr>
                <w:bCs w:val="0"/>
                <w:szCs w:val="18"/>
              </w:rPr>
              <w:t>Will the underside of such elements have a slope of 1 to 1 to prevent the accumulation of scum and solids?</w:t>
            </w:r>
          </w:p>
        </w:tc>
        <w:tc>
          <w:tcPr>
            <w:tcW w:w="611" w:type="dxa"/>
            <w:tcBorders>
              <w:top w:val="single" w:sz="4" w:space="0" w:color="auto"/>
            </w:tcBorders>
          </w:tcPr>
          <w:p w14:paraId="5836102D" w14:textId="40791563" w:rsidR="00A8368E" w:rsidRPr="00602550" w:rsidRDefault="00A8368E" w:rsidP="00A8368E">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2D176D95" w14:textId="0036565A" w:rsidR="00A8368E" w:rsidRPr="00602550" w:rsidRDefault="00A8368E" w:rsidP="00A8368E">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76D3C1CB" w14:textId="538381BF" w:rsidR="00A8368E" w:rsidRPr="00602550" w:rsidRDefault="007A7FB0" w:rsidP="00A8368E">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A8368E" w:rsidRPr="00D914DF" w14:paraId="73BA30BB" w14:textId="77777777" w:rsidTr="006F0206">
        <w:tc>
          <w:tcPr>
            <w:tcW w:w="10805" w:type="dxa"/>
            <w:gridSpan w:val="10"/>
            <w:tcBorders>
              <w:top w:val="single" w:sz="4" w:space="0" w:color="auto"/>
            </w:tcBorders>
            <w:tcMar>
              <w:left w:w="0" w:type="dxa"/>
              <w:right w:w="115" w:type="dxa"/>
            </w:tcMar>
          </w:tcPr>
          <w:p w14:paraId="7BA7E99D" w14:textId="240B5059" w:rsidR="00A8368E" w:rsidRPr="000A40B2" w:rsidRDefault="00A8368E" w:rsidP="00A8368E">
            <w:pPr>
              <w:pStyle w:val="Form-Bodytext1"/>
              <w:ind w:left="-4" w:firstLine="4"/>
              <w:rPr>
                <w:rFonts w:cs="Arial"/>
                <w:szCs w:val="18"/>
              </w:rPr>
            </w:pPr>
            <w:r>
              <w:rPr>
                <w:b/>
                <w:szCs w:val="18"/>
              </w:rPr>
              <w:t>72.6 Unit Dewatering</w:t>
            </w:r>
          </w:p>
        </w:tc>
      </w:tr>
      <w:tr w:rsidR="00A8368E" w:rsidRPr="00D914DF" w14:paraId="56A92757" w14:textId="77777777" w:rsidTr="00C42971">
        <w:tc>
          <w:tcPr>
            <w:tcW w:w="8980" w:type="dxa"/>
            <w:gridSpan w:val="7"/>
            <w:tcBorders>
              <w:top w:val="single" w:sz="4" w:space="0" w:color="auto"/>
            </w:tcBorders>
            <w:tcMar>
              <w:left w:w="0" w:type="dxa"/>
              <w:right w:w="115" w:type="dxa"/>
            </w:tcMar>
          </w:tcPr>
          <w:p w14:paraId="47966D7A" w14:textId="555BEB61" w:rsidR="00A8368E" w:rsidRPr="00C77755" w:rsidRDefault="00A8368E" w:rsidP="00A8368E">
            <w:pPr>
              <w:pStyle w:val="Form-Bodytext1"/>
              <w:ind w:left="-4" w:firstLine="4"/>
              <w:rPr>
                <w:bCs w:val="0"/>
                <w:szCs w:val="18"/>
              </w:rPr>
            </w:pPr>
            <w:r>
              <w:rPr>
                <w:bCs w:val="0"/>
                <w:szCs w:val="18"/>
              </w:rPr>
              <w:t>Do unit dewatering features conform to the provisions outlined in Paragraph 54.3?</w:t>
            </w:r>
          </w:p>
        </w:tc>
        <w:tc>
          <w:tcPr>
            <w:tcW w:w="611" w:type="dxa"/>
            <w:tcBorders>
              <w:top w:val="single" w:sz="4" w:space="0" w:color="auto"/>
            </w:tcBorders>
          </w:tcPr>
          <w:p w14:paraId="70F2C5F2" w14:textId="6B751176" w:rsidR="00A8368E" w:rsidRPr="00602550" w:rsidRDefault="00A8368E" w:rsidP="00A8368E">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2CA0D2F2" w14:textId="052BCAD7" w:rsidR="00A8368E" w:rsidRPr="00602550" w:rsidRDefault="00A8368E" w:rsidP="00A8368E">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40389B43" w14:textId="5E1B24C4" w:rsidR="00A8368E" w:rsidRPr="00602550" w:rsidRDefault="007A7FB0" w:rsidP="00A8368E">
            <w:pPr>
              <w:pStyle w:val="Form-Bodytext1"/>
              <w:ind w:left="-4" w:firstLine="4"/>
              <w:jc w:val="center"/>
              <w:rPr>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A8368E" w:rsidRPr="00D914DF" w14:paraId="0CCBC4A6" w14:textId="77777777" w:rsidTr="00C42971">
        <w:tc>
          <w:tcPr>
            <w:tcW w:w="8980" w:type="dxa"/>
            <w:gridSpan w:val="7"/>
            <w:tcBorders>
              <w:top w:val="single" w:sz="4" w:space="0" w:color="auto"/>
            </w:tcBorders>
            <w:tcMar>
              <w:left w:w="0" w:type="dxa"/>
              <w:right w:w="115" w:type="dxa"/>
            </w:tcMar>
          </w:tcPr>
          <w:p w14:paraId="793D7626" w14:textId="79C4DDCD" w:rsidR="00A8368E" w:rsidRPr="00C77755" w:rsidRDefault="00A8368E" w:rsidP="00A8368E">
            <w:pPr>
              <w:pStyle w:val="Form-Bodytext1"/>
              <w:ind w:left="-4" w:firstLine="4"/>
              <w:rPr>
                <w:bCs w:val="0"/>
                <w:szCs w:val="18"/>
              </w:rPr>
            </w:pPr>
            <w:r>
              <w:rPr>
                <w:bCs w:val="0"/>
                <w:szCs w:val="18"/>
              </w:rPr>
              <w:t>Does the bypass design provide for distribution of the plant flow to the remaining settling tanks?</w:t>
            </w:r>
          </w:p>
        </w:tc>
        <w:tc>
          <w:tcPr>
            <w:tcW w:w="611" w:type="dxa"/>
            <w:tcBorders>
              <w:top w:val="single" w:sz="4" w:space="0" w:color="auto"/>
            </w:tcBorders>
          </w:tcPr>
          <w:p w14:paraId="45EA7808" w14:textId="15EDFCE3" w:rsidR="00A8368E" w:rsidRPr="00602550" w:rsidRDefault="00A8368E" w:rsidP="00A8368E">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4F0B97DB" w14:textId="660B59BE" w:rsidR="00A8368E" w:rsidRPr="00602550" w:rsidRDefault="00A8368E" w:rsidP="00A8368E">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0ACD9B4E" w14:textId="58001D8E" w:rsidR="00A8368E" w:rsidRPr="00602550" w:rsidRDefault="007A7FB0" w:rsidP="00A8368E">
            <w:pPr>
              <w:pStyle w:val="Form-Bodytext1"/>
              <w:ind w:left="-4" w:firstLine="4"/>
              <w:jc w:val="center"/>
              <w:rPr>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4366D6" w:rsidRPr="00D914DF" w14:paraId="39E67389" w14:textId="77777777" w:rsidTr="00C42971">
        <w:tc>
          <w:tcPr>
            <w:tcW w:w="8980" w:type="dxa"/>
            <w:gridSpan w:val="7"/>
            <w:tcBorders>
              <w:top w:val="single" w:sz="4" w:space="0" w:color="auto"/>
            </w:tcBorders>
            <w:tcMar>
              <w:left w:w="0" w:type="dxa"/>
              <w:right w:w="115" w:type="dxa"/>
            </w:tcMar>
          </w:tcPr>
          <w:p w14:paraId="79369C5F" w14:textId="6005C0DB" w:rsidR="004366D6" w:rsidRDefault="004366D6" w:rsidP="004366D6">
            <w:pPr>
              <w:pStyle w:val="Form-Bodytext1"/>
              <w:ind w:left="-4" w:firstLine="4"/>
              <w:rPr>
                <w:bCs w:val="0"/>
                <w:szCs w:val="18"/>
              </w:rPr>
            </w:pPr>
            <w:r>
              <w:rPr>
                <w:bCs w:val="0"/>
                <w:szCs w:val="18"/>
              </w:rPr>
              <w:t xml:space="preserve">Is each </w:t>
            </w:r>
            <w:r w:rsidR="00FD68A4">
              <w:rPr>
                <w:bCs w:val="0"/>
                <w:szCs w:val="18"/>
              </w:rPr>
              <w:t>unit</w:t>
            </w:r>
            <w:r>
              <w:rPr>
                <w:bCs w:val="0"/>
                <w:szCs w:val="18"/>
              </w:rPr>
              <w:t xml:space="preserve"> constructed with load bearing walls, piping, valves and other appurtenances to allow bypassing and dewatering each </w:t>
            </w:r>
            <w:r w:rsidR="00FD68A4">
              <w:rPr>
                <w:bCs w:val="0"/>
                <w:szCs w:val="18"/>
              </w:rPr>
              <w:t>unit</w:t>
            </w:r>
            <w:r>
              <w:rPr>
                <w:bCs w:val="0"/>
                <w:szCs w:val="18"/>
              </w:rPr>
              <w:t xml:space="preserve"> individually?</w:t>
            </w:r>
            <w:r w:rsidR="00DB3489">
              <w:rPr>
                <w:bCs w:val="0"/>
                <w:szCs w:val="18"/>
              </w:rPr>
              <w:t xml:space="preserve"> </w:t>
            </w:r>
            <w:r w:rsidR="00FD68A4">
              <w:rPr>
                <w:bCs w:val="0"/>
                <w:szCs w:val="18"/>
              </w:rPr>
              <w:t xml:space="preserve"> (MOP 8 1998)</w:t>
            </w:r>
          </w:p>
        </w:tc>
        <w:tc>
          <w:tcPr>
            <w:tcW w:w="611" w:type="dxa"/>
            <w:tcBorders>
              <w:top w:val="single" w:sz="4" w:space="0" w:color="auto"/>
            </w:tcBorders>
          </w:tcPr>
          <w:p w14:paraId="3F19D4EF" w14:textId="235A6807" w:rsidR="004366D6" w:rsidRPr="00602550" w:rsidRDefault="004366D6" w:rsidP="004366D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5D0AA85E" w14:textId="5E5586E5" w:rsidR="004366D6" w:rsidRPr="00602550" w:rsidRDefault="004366D6" w:rsidP="004366D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7CEA0C4A" w14:textId="78D7C925" w:rsidR="004366D6" w:rsidRPr="00602550" w:rsidRDefault="007A7FB0" w:rsidP="004366D6">
            <w:pPr>
              <w:pStyle w:val="Form-Bodytext1"/>
              <w:ind w:left="-4" w:firstLine="4"/>
              <w:jc w:val="center"/>
              <w:rPr>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4366D6" w:rsidRPr="00D914DF" w14:paraId="42478FC4" w14:textId="77777777" w:rsidTr="00C42971">
        <w:tc>
          <w:tcPr>
            <w:tcW w:w="8980" w:type="dxa"/>
            <w:gridSpan w:val="7"/>
            <w:tcBorders>
              <w:top w:val="single" w:sz="4" w:space="0" w:color="auto"/>
            </w:tcBorders>
            <w:tcMar>
              <w:left w:w="0" w:type="dxa"/>
              <w:right w:w="115" w:type="dxa"/>
            </w:tcMar>
          </w:tcPr>
          <w:p w14:paraId="7CD6A209" w14:textId="33A1C4C0" w:rsidR="004366D6" w:rsidRDefault="004366D6" w:rsidP="004366D6">
            <w:pPr>
              <w:pStyle w:val="Form-Bodytext1"/>
              <w:ind w:left="-4" w:firstLine="4"/>
              <w:rPr>
                <w:bCs w:val="0"/>
                <w:szCs w:val="18"/>
              </w:rPr>
            </w:pPr>
            <w:r>
              <w:rPr>
                <w:bCs w:val="0"/>
                <w:szCs w:val="18"/>
              </w:rPr>
              <w:t xml:space="preserve">Is there sufficient tank bottom slope provided to provide complete drainage of the tank? </w:t>
            </w:r>
            <w:r w:rsidR="00DB3489">
              <w:rPr>
                <w:bCs w:val="0"/>
                <w:szCs w:val="18"/>
              </w:rPr>
              <w:t xml:space="preserve"> </w:t>
            </w:r>
            <w:r w:rsidR="0088730F">
              <w:rPr>
                <w:bCs w:val="0"/>
                <w:szCs w:val="18"/>
              </w:rPr>
              <w:t>(MOP 8 1998)</w:t>
            </w:r>
          </w:p>
        </w:tc>
        <w:tc>
          <w:tcPr>
            <w:tcW w:w="611" w:type="dxa"/>
            <w:tcBorders>
              <w:top w:val="single" w:sz="4" w:space="0" w:color="auto"/>
            </w:tcBorders>
          </w:tcPr>
          <w:p w14:paraId="51131E6B" w14:textId="3FB67C0B" w:rsidR="004366D6" w:rsidRPr="00602550" w:rsidRDefault="004366D6" w:rsidP="004366D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6582BF1E" w14:textId="56C184CB" w:rsidR="004366D6" w:rsidRPr="00602550" w:rsidRDefault="004366D6" w:rsidP="004366D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63EAD057" w14:textId="25AD307F" w:rsidR="004366D6" w:rsidRPr="00602550" w:rsidRDefault="007A7FB0" w:rsidP="004366D6">
            <w:pPr>
              <w:pStyle w:val="Form-Bodytext1"/>
              <w:ind w:left="-4" w:firstLine="4"/>
              <w:jc w:val="center"/>
              <w:rPr>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4366D6" w:rsidRPr="00D914DF" w14:paraId="64E90E74" w14:textId="77777777" w:rsidTr="006F0206">
        <w:tc>
          <w:tcPr>
            <w:tcW w:w="10805" w:type="dxa"/>
            <w:gridSpan w:val="10"/>
            <w:tcBorders>
              <w:top w:val="single" w:sz="4" w:space="0" w:color="auto"/>
            </w:tcBorders>
            <w:tcMar>
              <w:left w:w="0" w:type="dxa"/>
              <w:right w:w="115" w:type="dxa"/>
            </w:tcMar>
          </w:tcPr>
          <w:p w14:paraId="2490DFDE" w14:textId="35C31AF3" w:rsidR="004366D6" w:rsidRPr="009E285D" w:rsidRDefault="004366D6" w:rsidP="004366D6">
            <w:pPr>
              <w:pStyle w:val="Form-Bodytext1"/>
              <w:ind w:left="-4" w:firstLine="4"/>
              <w:rPr>
                <w:b/>
                <w:szCs w:val="18"/>
              </w:rPr>
            </w:pPr>
            <w:r>
              <w:rPr>
                <w:b/>
                <w:szCs w:val="18"/>
              </w:rPr>
              <w:t>72.7 Freeboard</w:t>
            </w:r>
          </w:p>
        </w:tc>
      </w:tr>
      <w:tr w:rsidR="004366D6" w:rsidRPr="00D914DF" w14:paraId="1F9D785D" w14:textId="77777777" w:rsidTr="00C42971">
        <w:tc>
          <w:tcPr>
            <w:tcW w:w="8980" w:type="dxa"/>
            <w:gridSpan w:val="7"/>
            <w:tcBorders>
              <w:top w:val="single" w:sz="4" w:space="0" w:color="auto"/>
            </w:tcBorders>
            <w:tcMar>
              <w:left w:w="0" w:type="dxa"/>
              <w:right w:w="115" w:type="dxa"/>
            </w:tcMar>
          </w:tcPr>
          <w:p w14:paraId="3A7BC826" w14:textId="1CD8703D" w:rsidR="004366D6" w:rsidRPr="005043A4" w:rsidRDefault="004366D6" w:rsidP="004366D6">
            <w:pPr>
              <w:pStyle w:val="Form-Bodytext1"/>
              <w:ind w:left="-4" w:firstLine="4"/>
              <w:rPr>
                <w:bCs w:val="0"/>
                <w:szCs w:val="18"/>
              </w:rPr>
            </w:pPr>
            <w:r>
              <w:rPr>
                <w:bCs w:val="0"/>
                <w:szCs w:val="18"/>
              </w:rPr>
              <w:t>Do walls of the settling tanks extend at least 6 inches above the surrounding ground surface and provide no less than 12 inches of freeboard?</w:t>
            </w:r>
          </w:p>
        </w:tc>
        <w:tc>
          <w:tcPr>
            <w:tcW w:w="611" w:type="dxa"/>
            <w:tcBorders>
              <w:top w:val="single" w:sz="4" w:space="0" w:color="auto"/>
            </w:tcBorders>
          </w:tcPr>
          <w:p w14:paraId="39BA3658" w14:textId="70D2294A" w:rsidR="004366D6" w:rsidRPr="00602550" w:rsidRDefault="004366D6" w:rsidP="004366D6">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37C38DF5" w14:textId="4986FEB5" w:rsidR="004366D6" w:rsidRPr="00602550" w:rsidRDefault="004366D6" w:rsidP="004366D6">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71BAA01D" w14:textId="69A080FA" w:rsidR="004366D6" w:rsidRPr="00602550" w:rsidRDefault="007A7FB0" w:rsidP="004366D6">
            <w:pPr>
              <w:pStyle w:val="Form-Bodytext1"/>
              <w:ind w:left="-4" w:firstLine="4"/>
              <w:jc w:val="center"/>
              <w:rPr>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4366D6" w:rsidRPr="00D914DF" w14:paraId="614DAD6A" w14:textId="77777777" w:rsidTr="00C42971">
        <w:tc>
          <w:tcPr>
            <w:tcW w:w="8980" w:type="dxa"/>
            <w:gridSpan w:val="7"/>
            <w:tcBorders>
              <w:top w:val="single" w:sz="4" w:space="0" w:color="auto"/>
            </w:tcBorders>
            <w:tcMar>
              <w:left w:w="0" w:type="dxa"/>
              <w:right w:w="115" w:type="dxa"/>
            </w:tcMar>
          </w:tcPr>
          <w:p w14:paraId="121B2A34" w14:textId="72936875" w:rsidR="004366D6" w:rsidRDefault="004366D6" w:rsidP="004366D6">
            <w:pPr>
              <w:pStyle w:val="Form-Bodytext1"/>
              <w:ind w:left="-4" w:firstLine="4"/>
              <w:rPr>
                <w:bCs w:val="0"/>
                <w:szCs w:val="18"/>
              </w:rPr>
            </w:pPr>
            <w:r>
              <w:rPr>
                <w:bCs w:val="0"/>
                <w:szCs w:val="18"/>
              </w:rPr>
              <w:t>Is additional freeboard or the use of wind screens provided where larger settling tanks are subject to high velocity wind currents that would cause tank surface waves and inhibit effective scum removal</w:t>
            </w:r>
            <w:r w:rsidR="00886D17">
              <w:rPr>
                <w:bCs w:val="0"/>
                <w:szCs w:val="18"/>
              </w:rPr>
              <w:t xml:space="preserve"> and to reduce heat loss during cold periods</w:t>
            </w:r>
            <w:r>
              <w:rPr>
                <w:bCs w:val="0"/>
                <w:szCs w:val="18"/>
              </w:rPr>
              <w:t>?</w:t>
            </w:r>
          </w:p>
        </w:tc>
        <w:tc>
          <w:tcPr>
            <w:tcW w:w="611" w:type="dxa"/>
            <w:tcBorders>
              <w:top w:val="single" w:sz="4" w:space="0" w:color="auto"/>
            </w:tcBorders>
          </w:tcPr>
          <w:p w14:paraId="372EBA73" w14:textId="12DAD9F4" w:rsidR="004366D6" w:rsidRPr="00602550" w:rsidRDefault="004366D6" w:rsidP="004366D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16B3920A" w14:textId="70E812BF" w:rsidR="004366D6" w:rsidRPr="00602550" w:rsidRDefault="004366D6" w:rsidP="004366D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01F64F52" w14:textId="2FA7CE9F" w:rsidR="004366D6" w:rsidRPr="00602550" w:rsidRDefault="007A7FB0" w:rsidP="004366D6">
            <w:pPr>
              <w:pStyle w:val="Form-Bodytext1"/>
              <w:ind w:left="-4" w:firstLine="4"/>
              <w:jc w:val="center"/>
              <w:rPr>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4366D6" w:rsidRPr="00D914DF" w14:paraId="07799731" w14:textId="77777777" w:rsidTr="006F0206">
        <w:tc>
          <w:tcPr>
            <w:tcW w:w="10805" w:type="dxa"/>
            <w:gridSpan w:val="10"/>
            <w:tcBorders>
              <w:top w:val="single" w:sz="4" w:space="0" w:color="auto"/>
            </w:tcBorders>
            <w:tcMar>
              <w:left w:w="0" w:type="dxa"/>
              <w:right w:w="115" w:type="dxa"/>
            </w:tcMar>
          </w:tcPr>
          <w:p w14:paraId="73831996" w14:textId="361067F6" w:rsidR="004366D6" w:rsidRPr="00820FEE" w:rsidRDefault="004366D6" w:rsidP="004366D6">
            <w:pPr>
              <w:pStyle w:val="Form-Bodytext1"/>
              <w:ind w:left="-4" w:firstLine="4"/>
              <w:rPr>
                <w:b/>
                <w:i/>
                <w:iCs/>
                <w:szCs w:val="18"/>
              </w:rPr>
            </w:pPr>
            <w:r w:rsidRPr="00820FEE">
              <w:rPr>
                <w:b/>
                <w:i/>
                <w:iCs/>
                <w:szCs w:val="18"/>
              </w:rPr>
              <w:t>73. Sludge and Scum Removal</w:t>
            </w:r>
          </w:p>
        </w:tc>
      </w:tr>
      <w:tr w:rsidR="004366D6" w:rsidRPr="00D914DF" w14:paraId="267C0407" w14:textId="77777777" w:rsidTr="006F0206">
        <w:tc>
          <w:tcPr>
            <w:tcW w:w="10805" w:type="dxa"/>
            <w:gridSpan w:val="10"/>
            <w:tcBorders>
              <w:top w:val="single" w:sz="4" w:space="0" w:color="auto"/>
            </w:tcBorders>
            <w:tcMar>
              <w:left w:w="0" w:type="dxa"/>
              <w:right w:w="115" w:type="dxa"/>
            </w:tcMar>
          </w:tcPr>
          <w:p w14:paraId="65C3E02D" w14:textId="5A75E7B2" w:rsidR="004366D6" w:rsidRPr="009E285D" w:rsidRDefault="004366D6" w:rsidP="004366D6">
            <w:pPr>
              <w:pStyle w:val="Form-Bodytext1"/>
              <w:ind w:left="-4" w:firstLine="4"/>
              <w:rPr>
                <w:b/>
                <w:szCs w:val="18"/>
              </w:rPr>
            </w:pPr>
            <w:r>
              <w:rPr>
                <w:b/>
                <w:szCs w:val="18"/>
              </w:rPr>
              <w:t>73.1 Scum Removal</w:t>
            </w:r>
          </w:p>
        </w:tc>
      </w:tr>
      <w:tr w:rsidR="004366D6" w:rsidRPr="00D914DF" w14:paraId="6A50C081" w14:textId="77777777" w:rsidTr="00C42971">
        <w:tc>
          <w:tcPr>
            <w:tcW w:w="8980" w:type="dxa"/>
            <w:gridSpan w:val="7"/>
            <w:tcBorders>
              <w:top w:val="single" w:sz="4" w:space="0" w:color="auto"/>
            </w:tcBorders>
            <w:tcMar>
              <w:left w:w="0" w:type="dxa"/>
              <w:right w:w="115" w:type="dxa"/>
            </w:tcMar>
          </w:tcPr>
          <w:p w14:paraId="6DA6AF11" w14:textId="19DBA30D" w:rsidR="004366D6" w:rsidRPr="00D85C62" w:rsidRDefault="004366D6" w:rsidP="004366D6">
            <w:pPr>
              <w:pStyle w:val="Form-Bodytext1"/>
              <w:ind w:left="-4" w:firstLine="4"/>
              <w:rPr>
                <w:bCs w:val="0"/>
                <w:szCs w:val="18"/>
              </w:rPr>
            </w:pPr>
            <w:r>
              <w:rPr>
                <w:bCs w:val="0"/>
                <w:szCs w:val="18"/>
              </w:rPr>
              <w:t>Are full surface mechanical scum collection and removal facilities, including ba</w:t>
            </w:r>
            <w:r w:rsidR="00FC0F68">
              <w:rPr>
                <w:bCs w:val="0"/>
                <w:szCs w:val="18"/>
              </w:rPr>
              <w:t>ff</w:t>
            </w:r>
            <w:r>
              <w:rPr>
                <w:bCs w:val="0"/>
                <w:szCs w:val="18"/>
              </w:rPr>
              <w:t>ling, provided for all settling tanks?</w:t>
            </w:r>
          </w:p>
        </w:tc>
        <w:tc>
          <w:tcPr>
            <w:tcW w:w="611" w:type="dxa"/>
            <w:tcBorders>
              <w:top w:val="single" w:sz="4" w:space="0" w:color="auto"/>
            </w:tcBorders>
          </w:tcPr>
          <w:p w14:paraId="2E97193C" w14:textId="7E82D862" w:rsidR="004366D6" w:rsidRPr="00602550" w:rsidRDefault="004366D6" w:rsidP="004366D6">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75AFE896" w14:textId="7CB4131F" w:rsidR="004366D6" w:rsidRPr="00602550" w:rsidRDefault="004366D6" w:rsidP="004366D6">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66AF3352" w14:textId="234E7F47" w:rsidR="004366D6" w:rsidRPr="00602550" w:rsidRDefault="004366D6" w:rsidP="004366D6">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r w:rsidR="004366D6" w:rsidRPr="00D914DF" w14:paraId="40B921D1" w14:textId="77777777" w:rsidTr="00C42971">
        <w:tc>
          <w:tcPr>
            <w:tcW w:w="8980" w:type="dxa"/>
            <w:gridSpan w:val="7"/>
            <w:tcBorders>
              <w:top w:val="single" w:sz="4" w:space="0" w:color="auto"/>
            </w:tcBorders>
            <w:tcMar>
              <w:left w:w="0" w:type="dxa"/>
              <w:right w:w="115" w:type="dxa"/>
            </w:tcMar>
          </w:tcPr>
          <w:p w14:paraId="53E5A7B6" w14:textId="44196FEE" w:rsidR="004366D6" w:rsidRDefault="004366D6" w:rsidP="004366D6">
            <w:pPr>
              <w:pStyle w:val="Form-Bodytext1"/>
              <w:ind w:left="-4" w:firstLine="4"/>
              <w:rPr>
                <w:bCs w:val="0"/>
                <w:szCs w:val="18"/>
              </w:rPr>
            </w:pPr>
            <w:r>
              <w:rPr>
                <w:bCs w:val="0"/>
                <w:szCs w:val="18"/>
              </w:rPr>
              <w:t>Are the unusual characteristics of scum that may adversely affect pumping, piping, sludge handling and disposal recognized in the design?</w:t>
            </w:r>
          </w:p>
        </w:tc>
        <w:tc>
          <w:tcPr>
            <w:tcW w:w="611" w:type="dxa"/>
            <w:tcBorders>
              <w:top w:val="single" w:sz="4" w:space="0" w:color="auto"/>
            </w:tcBorders>
          </w:tcPr>
          <w:p w14:paraId="2C5FC7BC" w14:textId="725D0223" w:rsidR="004366D6" w:rsidRPr="00602550" w:rsidRDefault="004366D6" w:rsidP="004366D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717E503C" w14:textId="7527F2EC" w:rsidR="004366D6" w:rsidRPr="00602550" w:rsidRDefault="004366D6" w:rsidP="004366D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15D8FEF1" w14:textId="189F2B77" w:rsidR="004366D6" w:rsidRPr="00602550" w:rsidRDefault="004366D6" w:rsidP="004366D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r w:rsidR="004366D6" w:rsidRPr="00D914DF" w14:paraId="785E1958" w14:textId="77777777" w:rsidTr="00C42971">
        <w:tc>
          <w:tcPr>
            <w:tcW w:w="8980" w:type="dxa"/>
            <w:gridSpan w:val="7"/>
            <w:tcBorders>
              <w:top w:val="single" w:sz="4" w:space="0" w:color="auto"/>
            </w:tcBorders>
            <w:tcMar>
              <w:left w:w="0" w:type="dxa"/>
              <w:right w:w="115" w:type="dxa"/>
            </w:tcMar>
          </w:tcPr>
          <w:p w14:paraId="393D6E9D" w14:textId="61D26E00" w:rsidR="004366D6" w:rsidRPr="00D85C62" w:rsidRDefault="004366D6" w:rsidP="004366D6">
            <w:pPr>
              <w:pStyle w:val="Form-Bodytext1"/>
              <w:keepLines/>
              <w:rPr>
                <w:bCs w:val="0"/>
                <w:szCs w:val="18"/>
              </w:rPr>
            </w:pPr>
            <w:r>
              <w:rPr>
                <w:bCs w:val="0"/>
                <w:szCs w:val="18"/>
              </w:rPr>
              <w:t>Are provisions made to remove scum from the wastewater treatment process and direct it to either a scum concentrator or to the sludge treatment processes?</w:t>
            </w:r>
          </w:p>
        </w:tc>
        <w:tc>
          <w:tcPr>
            <w:tcW w:w="611" w:type="dxa"/>
            <w:tcBorders>
              <w:top w:val="single" w:sz="4" w:space="0" w:color="auto"/>
            </w:tcBorders>
          </w:tcPr>
          <w:p w14:paraId="04C957DA" w14:textId="20D4B98E" w:rsidR="004366D6" w:rsidRPr="00602550" w:rsidRDefault="004366D6" w:rsidP="004366D6">
            <w:pPr>
              <w:pStyle w:val="Form-Bodytext1"/>
              <w:keepLines/>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3B3BFF5E" w14:textId="1BDF347C" w:rsidR="004366D6" w:rsidRPr="00602550" w:rsidRDefault="004366D6" w:rsidP="004366D6">
            <w:pPr>
              <w:pStyle w:val="Form-Bodytext1"/>
              <w:keepLines/>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346A9836" w14:textId="5CED3FDA" w:rsidR="004366D6" w:rsidRPr="00602550" w:rsidRDefault="004366D6" w:rsidP="004366D6">
            <w:pPr>
              <w:pStyle w:val="Form-Bodytext1"/>
              <w:keepLines/>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r w:rsidR="004366D6" w:rsidRPr="00D914DF" w14:paraId="360A010F" w14:textId="77777777" w:rsidTr="00C42971">
        <w:tc>
          <w:tcPr>
            <w:tcW w:w="8980" w:type="dxa"/>
            <w:gridSpan w:val="7"/>
            <w:tcBorders>
              <w:top w:val="single" w:sz="4" w:space="0" w:color="auto"/>
            </w:tcBorders>
            <w:tcMar>
              <w:left w:w="0" w:type="dxa"/>
              <w:right w:w="115" w:type="dxa"/>
            </w:tcMar>
          </w:tcPr>
          <w:p w14:paraId="6223C18E" w14:textId="0DCFEF93" w:rsidR="004366D6" w:rsidRDefault="004366D6" w:rsidP="004366D6">
            <w:pPr>
              <w:pStyle w:val="Form-Bodytext1"/>
              <w:ind w:left="-4" w:firstLine="4"/>
              <w:rPr>
                <w:bCs w:val="0"/>
                <w:szCs w:val="18"/>
              </w:rPr>
            </w:pPr>
            <w:r>
              <w:rPr>
                <w:bCs w:val="0"/>
                <w:szCs w:val="18"/>
              </w:rPr>
              <w:t>Are other special provisions for scum disposal considered in the design?</w:t>
            </w:r>
          </w:p>
        </w:tc>
        <w:tc>
          <w:tcPr>
            <w:tcW w:w="611" w:type="dxa"/>
            <w:tcBorders>
              <w:top w:val="single" w:sz="4" w:space="0" w:color="auto"/>
            </w:tcBorders>
          </w:tcPr>
          <w:p w14:paraId="10C55222" w14:textId="633AA06C" w:rsidR="004366D6" w:rsidRPr="00602550" w:rsidRDefault="004366D6" w:rsidP="004366D6">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7CECAB41" w14:textId="5B2941F3" w:rsidR="004366D6" w:rsidRPr="00602550" w:rsidRDefault="004366D6" w:rsidP="004366D6">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1E72D2B4" w14:textId="58D3E4A3" w:rsidR="004366D6" w:rsidRPr="00602550" w:rsidRDefault="004366D6" w:rsidP="004366D6">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r w:rsidR="00176FE6" w:rsidRPr="00D914DF" w14:paraId="76563EF0" w14:textId="77777777" w:rsidTr="00C42971">
        <w:tc>
          <w:tcPr>
            <w:tcW w:w="8980" w:type="dxa"/>
            <w:gridSpan w:val="7"/>
            <w:tcBorders>
              <w:top w:val="single" w:sz="4" w:space="0" w:color="auto"/>
            </w:tcBorders>
            <w:tcMar>
              <w:left w:w="0" w:type="dxa"/>
              <w:right w:w="115" w:type="dxa"/>
            </w:tcMar>
          </w:tcPr>
          <w:p w14:paraId="6CDECF84" w14:textId="6D35D51A" w:rsidR="00176FE6" w:rsidRDefault="00176FE6" w:rsidP="00176FE6">
            <w:pPr>
              <w:pStyle w:val="Form-Bodytext1"/>
              <w:ind w:left="-4" w:firstLine="4"/>
              <w:rPr>
                <w:bCs w:val="0"/>
                <w:szCs w:val="18"/>
              </w:rPr>
            </w:pPr>
            <w:r>
              <w:rPr>
                <w:bCs w:val="0"/>
                <w:szCs w:val="18"/>
              </w:rPr>
              <w:t>If scum is discharged to a digester, is consideration given to increased operation and maintenance to maintain complete mix of the digester? (MOP 8 1998)</w:t>
            </w:r>
          </w:p>
        </w:tc>
        <w:tc>
          <w:tcPr>
            <w:tcW w:w="611" w:type="dxa"/>
            <w:tcBorders>
              <w:top w:val="single" w:sz="4" w:space="0" w:color="auto"/>
            </w:tcBorders>
          </w:tcPr>
          <w:p w14:paraId="3ACBFF6D" w14:textId="0332D58E" w:rsidR="00176FE6" w:rsidRPr="00602550" w:rsidRDefault="00176FE6" w:rsidP="00176FE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3F12D7D5" w14:textId="50376DD2" w:rsidR="00176FE6" w:rsidRPr="00602550" w:rsidRDefault="00176FE6" w:rsidP="00176FE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50EEDB0C" w14:textId="797CE4D5" w:rsidR="00176FE6" w:rsidRPr="00602550" w:rsidRDefault="00176FE6" w:rsidP="00176FE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r w:rsidR="00176FE6" w:rsidRPr="00D914DF" w14:paraId="30D91629" w14:textId="77777777" w:rsidTr="00C42971">
        <w:tc>
          <w:tcPr>
            <w:tcW w:w="8980" w:type="dxa"/>
            <w:gridSpan w:val="7"/>
            <w:tcBorders>
              <w:top w:val="single" w:sz="4" w:space="0" w:color="auto"/>
            </w:tcBorders>
            <w:tcMar>
              <w:left w:w="0" w:type="dxa"/>
              <w:right w:w="115" w:type="dxa"/>
            </w:tcMar>
          </w:tcPr>
          <w:p w14:paraId="1853BF96" w14:textId="356219D0" w:rsidR="00176FE6" w:rsidRDefault="00176FE6" w:rsidP="00176FE6">
            <w:pPr>
              <w:pStyle w:val="Form-Bodytext1"/>
              <w:ind w:left="-4" w:firstLine="4"/>
              <w:rPr>
                <w:bCs w:val="0"/>
                <w:szCs w:val="18"/>
              </w:rPr>
            </w:pPr>
            <w:r>
              <w:rPr>
                <w:bCs w:val="0"/>
                <w:szCs w:val="18"/>
              </w:rPr>
              <w:t xml:space="preserve">Is consideration given to using positive displacement pumps and using piping with a high “C” factor to prevent grease accumulation? </w:t>
            </w:r>
            <w:r>
              <w:rPr>
                <w:bCs w:val="0"/>
              </w:rPr>
              <w:t>(MOP 8 1998)</w:t>
            </w:r>
          </w:p>
        </w:tc>
        <w:tc>
          <w:tcPr>
            <w:tcW w:w="611" w:type="dxa"/>
            <w:tcBorders>
              <w:top w:val="single" w:sz="4" w:space="0" w:color="auto"/>
            </w:tcBorders>
          </w:tcPr>
          <w:p w14:paraId="5FE99EE7" w14:textId="68AAE733" w:rsidR="00176FE6" w:rsidRPr="00602550" w:rsidRDefault="00176FE6" w:rsidP="00176FE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2081F3B7" w14:textId="7F74767A" w:rsidR="00176FE6" w:rsidRPr="00602550" w:rsidRDefault="00176FE6" w:rsidP="00176FE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346F6742" w14:textId="31F21630" w:rsidR="00176FE6" w:rsidRPr="00602550" w:rsidRDefault="00176FE6" w:rsidP="00176FE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r w:rsidR="00176FE6" w:rsidRPr="00D914DF" w14:paraId="7C6EC99D" w14:textId="77777777" w:rsidTr="006F0206">
        <w:tc>
          <w:tcPr>
            <w:tcW w:w="10805" w:type="dxa"/>
            <w:gridSpan w:val="10"/>
            <w:tcBorders>
              <w:top w:val="single" w:sz="4" w:space="0" w:color="auto"/>
            </w:tcBorders>
            <w:tcMar>
              <w:left w:w="0" w:type="dxa"/>
              <w:right w:w="115" w:type="dxa"/>
            </w:tcMar>
          </w:tcPr>
          <w:p w14:paraId="049C54D3" w14:textId="25F84133" w:rsidR="00176FE6" w:rsidRPr="000A40B2" w:rsidRDefault="00176FE6" w:rsidP="00176FE6">
            <w:pPr>
              <w:pStyle w:val="Form-Bodytext1"/>
              <w:ind w:left="-4" w:firstLine="4"/>
              <w:rPr>
                <w:rFonts w:cs="Arial"/>
                <w:szCs w:val="18"/>
              </w:rPr>
            </w:pPr>
            <w:r>
              <w:rPr>
                <w:b/>
                <w:szCs w:val="18"/>
              </w:rPr>
              <w:t>73.21 Sludge Hopper</w:t>
            </w:r>
          </w:p>
        </w:tc>
      </w:tr>
      <w:tr w:rsidR="00176FE6" w:rsidRPr="00D914DF" w14:paraId="4B38C465" w14:textId="77777777" w:rsidTr="00C42971">
        <w:tc>
          <w:tcPr>
            <w:tcW w:w="8980" w:type="dxa"/>
            <w:gridSpan w:val="7"/>
            <w:tcBorders>
              <w:top w:val="single" w:sz="4" w:space="0" w:color="auto"/>
            </w:tcBorders>
            <w:tcMar>
              <w:left w:w="0" w:type="dxa"/>
              <w:right w:w="115" w:type="dxa"/>
            </w:tcMar>
          </w:tcPr>
          <w:p w14:paraId="293D1862" w14:textId="3AA06671" w:rsidR="00176FE6" w:rsidRDefault="00DA6E25" w:rsidP="00176FE6">
            <w:pPr>
              <w:pStyle w:val="Form-Bodytext1"/>
              <w:rPr>
                <w:bCs w:val="0"/>
                <w:szCs w:val="18"/>
              </w:rPr>
            </w:pPr>
            <w:r>
              <w:rPr>
                <w:bCs w:val="0"/>
                <w:szCs w:val="18"/>
              </w:rPr>
              <w:t>Is</w:t>
            </w:r>
            <w:r w:rsidR="00176FE6">
              <w:rPr>
                <w:bCs w:val="0"/>
                <w:szCs w:val="18"/>
              </w:rPr>
              <w:t xml:space="preserve"> the minimum slope of the side walls 1.7 vertical to 1 horizontal?</w:t>
            </w:r>
          </w:p>
        </w:tc>
        <w:tc>
          <w:tcPr>
            <w:tcW w:w="611" w:type="dxa"/>
            <w:tcBorders>
              <w:top w:val="single" w:sz="4" w:space="0" w:color="auto"/>
            </w:tcBorders>
          </w:tcPr>
          <w:p w14:paraId="27DD3F0B" w14:textId="220D53A7" w:rsidR="00176FE6" w:rsidRPr="00602550" w:rsidRDefault="00176FE6" w:rsidP="00176FE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6DC861DC" w14:textId="744EE423" w:rsidR="00176FE6" w:rsidRPr="00602550" w:rsidRDefault="00176FE6" w:rsidP="00176FE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3B5F1F19" w14:textId="7E999C67" w:rsidR="00176FE6" w:rsidRPr="00602550" w:rsidRDefault="007A7FB0" w:rsidP="00176FE6">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176FE6" w:rsidRPr="00D914DF" w14:paraId="2399D5AF" w14:textId="77777777" w:rsidTr="00C42971">
        <w:tc>
          <w:tcPr>
            <w:tcW w:w="8980" w:type="dxa"/>
            <w:gridSpan w:val="7"/>
            <w:tcBorders>
              <w:top w:val="single" w:sz="4" w:space="0" w:color="auto"/>
            </w:tcBorders>
            <w:tcMar>
              <w:left w:w="0" w:type="dxa"/>
              <w:right w:w="115" w:type="dxa"/>
            </w:tcMar>
          </w:tcPr>
          <w:p w14:paraId="6BDCCFBD" w14:textId="68A07E44" w:rsidR="00176FE6" w:rsidRDefault="00176FE6" w:rsidP="00176FE6">
            <w:pPr>
              <w:pStyle w:val="Form-Bodytext1"/>
              <w:rPr>
                <w:bCs w:val="0"/>
                <w:szCs w:val="18"/>
              </w:rPr>
            </w:pPr>
            <w:r>
              <w:rPr>
                <w:bCs w:val="0"/>
                <w:szCs w:val="18"/>
              </w:rPr>
              <w:t>Are hopper wall surfaces smooth with rounded corners to aid in sludge removal?</w:t>
            </w:r>
          </w:p>
        </w:tc>
        <w:tc>
          <w:tcPr>
            <w:tcW w:w="611" w:type="dxa"/>
            <w:tcBorders>
              <w:top w:val="single" w:sz="4" w:space="0" w:color="auto"/>
            </w:tcBorders>
          </w:tcPr>
          <w:p w14:paraId="111A723C" w14:textId="5109E949" w:rsidR="00176FE6" w:rsidRPr="00602550" w:rsidRDefault="00176FE6" w:rsidP="00176FE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3E9D22EA" w14:textId="04476B77" w:rsidR="00176FE6" w:rsidRPr="00602550" w:rsidRDefault="00176FE6" w:rsidP="00176FE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2D5150E9" w14:textId="42F274D2" w:rsidR="00176FE6" w:rsidRPr="00602550" w:rsidRDefault="00176FE6" w:rsidP="00176FE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r w:rsidR="00176FE6" w:rsidRPr="00D914DF" w14:paraId="11BA9627" w14:textId="77777777" w:rsidTr="00C42971">
        <w:tc>
          <w:tcPr>
            <w:tcW w:w="8980" w:type="dxa"/>
            <w:gridSpan w:val="7"/>
            <w:tcBorders>
              <w:top w:val="single" w:sz="4" w:space="0" w:color="auto"/>
            </w:tcBorders>
            <w:tcMar>
              <w:left w:w="0" w:type="dxa"/>
              <w:right w:w="115" w:type="dxa"/>
            </w:tcMar>
          </w:tcPr>
          <w:p w14:paraId="29895A92" w14:textId="56A4F09B" w:rsidR="00176FE6" w:rsidRDefault="00176FE6" w:rsidP="00176FE6">
            <w:pPr>
              <w:pStyle w:val="Form-Bodytext1"/>
              <w:rPr>
                <w:bCs w:val="0"/>
                <w:szCs w:val="18"/>
              </w:rPr>
            </w:pPr>
            <w:r>
              <w:rPr>
                <w:bCs w:val="0"/>
                <w:szCs w:val="18"/>
              </w:rPr>
              <w:t>Do hopper bottoms have a maximum dimension of 2 feet?</w:t>
            </w:r>
          </w:p>
        </w:tc>
        <w:tc>
          <w:tcPr>
            <w:tcW w:w="611" w:type="dxa"/>
            <w:tcBorders>
              <w:top w:val="single" w:sz="4" w:space="0" w:color="auto"/>
            </w:tcBorders>
          </w:tcPr>
          <w:p w14:paraId="15645607" w14:textId="4BDCA033" w:rsidR="00176FE6" w:rsidRPr="00602550" w:rsidRDefault="00176FE6" w:rsidP="00176FE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45450CDB" w14:textId="69FA93F3" w:rsidR="00176FE6" w:rsidRPr="00602550" w:rsidRDefault="00176FE6" w:rsidP="00176FE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050AFDE3" w14:textId="4D0ABFCC" w:rsidR="00176FE6" w:rsidRPr="00602550" w:rsidRDefault="00176FE6" w:rsidP="00176FE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r w:rsidR="00176FE6" w:rsidRPr="00D914DF" w14:paraId="1156C272" w14:textId="77777777" w:rsidTr="00C42971">
        <w:tc>
          <w:tcPr>
            <w:tcW w:w="8980" w:type="dxa"/>
            <w:gridSpan w:val="7"/>
            <w:tcBorders>
              <w:top w:val="single" w:sz="4" w:space="0" w:color="auto"/>
            </w:tcBorders>
            <w:tcMar>
              <w:left w:w="0" w:type="dxa"/>
              <w:right w:w="115" w:type="dxa"/>
            </w:tcMar>
          </w:tcPr>
          <w:p w14:paraId="65D6FB3B" w14:textId="24E97DD2" w:rsidR="00176FE6" w:rsidRDefault="00176FE6" w:rsidP="00176FE6">
            <w:pPr>
              <w:pStyle w:val="Form-Bodytext1"/>
              <w:rPr>
                <w:bCs w:val="0"/>
                <w:szCs w:val="18"/>
              </w:rPr>
            </w:pPr>
            <w:r>
              <w:rPr>
                <w:bCs w:val="0"/>
                <w:szCs w:val="18"/>
              </w:rPr>
              <w:t>Are sludge hoppers with extra depth for sludge thickening avoided?</w:t>
            </w:r>
          </w:p>
        </w:tc>
        <w:tc>
          <w:tcPr>
            <w:tcW w:w="611" w:type="dxa"/>
            <w:tcBorders>
              <w:top w:val="single" w:sz="4" w:space="0" w:color="auto"/>
            </w:tcBorders>
          </w:tcPr>
          <w:p w14:paraId="0370E24D" w14:textId="008A89F6" w:rsidR="00176FE6" w:rsidRPr="00602550" w:rsidRDefault="00176FE6" w:rsidP="00176FE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1CA64B9D" w14:textId="5DDB48CE" w:rsidR="00176FE6" w:rsidRPr="00602550" w:rsidRDefault="00176FE6" w:rsidP="00176FE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32AF7CE2" w14:textId="4084E7A5" w:rsidR="00176FE6" w:rsidRPr="00602550" w:rsidRDefault="00176FE6" w:rsidP="00176FE6">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r w:rsidR="00DB3489" w:rsidRPr="00D914DF" w14:paraId="6B1D4D7F" w14:textId="77777777" w:rsidTr="00C42971">
        <w:tc>
          <w:tcPr>
            <w:tcW w:w="8980" w:type="dxa"/>
            <w:gridSpan w:val="7"/>
            <w:tcBorders>
              <w:top w:val="single" w:sz="4" w:space="0" w:color="auto"/>
            </w:tcBorders>
            <w:tcMar>
              <w:left w:w="0" w:type="dxa"/>
              <w:right w:w="115" w:type="dxa"/>
            </w:tcMar>
          </w:tcPr>
          <w:p w14:paraId="02AA89EE" w14:textId="66784E61" w:rsidR="00DB3489" w:rsidRDefault="00DB3489" w:rsidP="00DB3489">
            <w:pPr>
              <w:pStyle w:val="Form-Bodytext1"/>
              <w:rPr>
                <w:bCs w:val="0"/>
                <w:szCs w:val="18"/>
              </w:rPr>
            </w:pPr>
            <w:r>
              <w:rPr>
                <w:bCs w:val="0"/>
                <w:szCs w:val="18"/>
              </w:rPr>
              <w:t>Is suction withdrawal provided for activated sludge plants designed for nitrification?  (MOP 8 1998)</w:t>
            </w:r>
          </w:p>
        </w:tc>
        <w:tc>
          <w:tcPr>
            <w:tcW w:w="611" w:type="dxa"/>
            <w:tcBorders>
              <w:top w:val="single" w:sz="4" w:space="0" w:color="auto"/>
            </w:tcBorders>
          </w:tcPr>
          <w:p w14:paraId="637A1B24" w14:textId="57F60871"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5E70304F" w14:textId="14AECD71"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10FA3DB0" w14:textId="187D5C3C"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r w:rsidR="00DB3489" w:rsidRPr="00D914DF" w14:paraId="581A81BB" w14:textId="77777777" w:rsidTr="00DB3489">
        <w:trPr>
          <w:cantSplit/>
        </w:trPr>
        <w:tc>
          <w:tcPr>
            <w:tcW w:w="8980" w:type="dxa"/>
            <w:gridSpan w:val="7"/>
            <w:tcBorders>
              <w:top w:val="single" w:sz="4" w:space="0" w:color="auto"/>
            </w:tcBorders>
            <w:tcMar>
              <w:left w:w="0" w:type="dxa"/>
              <w:right w:w="115" w:type="dxa"/>
            </w:tcMar>
          </w:tcPr>
          <w:p w14:paraId="446E20D4" w14:textId="2C26BB70" w:rsidR="00DB3489" w:rsidRDefault="00DB3489" w:rsidP="00DB3489">
            <w:pPr>
              <w:pStyle w:val="Form-Bodytext1"/>
              <w:rPr>
                <w:bCs w:val="0"/>
                <w:szCs w:val="18"/>
              </w:rPr>
            </w:pPr>
            <w:r>
              <w:rPr>
                <w:bCs w:val="0"/>
                <w:szCs w:val="18"/>
              </w:rPr>
              <w:t xml:space="preserve">Are provisions provided to waste sludge directly to the primary clarifier to blend the secondary sludge with primary sludge before going to the digester? </w:t>
            </w:r>
            <w:r w:rsidRPr="009429C4">
              <w:rPr>
                <w:bCs w:val="0"/>
              </w:rPr>
              <w:t xml:space="preserve"> </w:t>
            </w:r>
            <w:r>
              <w:rPr>
                <w:bCs w:val="0"/>
              </w:rPr>
              <w:t>(M&amp;E 2014)</w:t>
            </w:r>
          </w:p>
        </w:tc>
        <w:tc>
          <w:tcPr>
            <w:tcW w:w="611" w:type="dxa"/>
            <w:tcBorders>
              <w:top w:val="single" w:sz="4" w:space="0" w:color="auto"/>
            </w:tcBorders>
          </w:tcPr>
          <w:p w14:paraId="4FEE4047" w14:textId="0689B936"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0224C6C7" w14:textId="6C92F214"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57EA71BF" w14:textId="5C5DE293"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r w:rsidR="00DB3489" w:rsidRPr="00D914DF" w14:paraId="38F936E6" w14:textId="77777777" w:rsidTr="006F0206">
        <w:tc>
          <w:tcPr>
            <w:tcW w:w="10805" w:type="dxa"/>
            <w:gridSpan w:val="10"/>
            <w:tcBorders>
              <w:top w:val="single" w:sz="4" w:space="0" w:color="auto"/>
            </w:tcBorders>
            <w:tcMar>
              <w:left w:w="0" w:type="dxa"/>
              <w:right w:w="115" w:type="dxa"/>
            </w:tcMar>
          </w:tcPr>
          <w:p w14:paraId="3519C722" w14:textId="258CDC72" w:rsidR="00DB3489" w:rsidRPr="000A40B2" w:rsidRDefault="00DB3489" w:rsidP="00DB3489">
            <w:pPr>
              <w:pStyle w:val="Form-Bodytext1"/>
              <w:ind w:left="-4" w:firstLine="4"/>
              <w:rPr>
                <w:rFonts w:cs="Arial"/>
                <w:szCs w:val="18"/>
              </w:rPr>
            </w:pPr>
            <w:r>
              <w:rPr>
                <w:b/>
                <w:szCs w:val="18"/>
              </w:rPr>
              <w:t>73.23 Sludge Removal Pipeline</w:t>
            </w:r>
          </w:p>
        </w:tc>
      </w:tr>
      <w:tr w:rsidR="00DB3489" w:rsidRPr="00D914DF" w14:paraId="798FC0E7" w14:textId="77777777" w:rsidTr="00C42971">
        <w:tc>
          <w:tcPr>
            <w:tcW w:w="8980" w:type="dxa"/>
            <w:gridSpan w:val="7"/>
            <w:tcBorders>
              <w:top w:val="single" w:sz="4" w:space="0" w:color="auto"/>
            </w:tcBorders>
            <w:tcMar>
              <w:left w:w="0" w:type="dxa"/>
              <w:right w:w="115" w:type="dxa"/>
            </w:tcMar>
          </w:tcPr>
          <w:p w14:paraId="6BC9AEB0" w14:textId="31A35142" w:rsidR="00DB3489" w:rsidRDefault="00DB3489" w:rsidP="00DB3489">
            <w:pPr>
              <w:pStyle w:val="Form-Bodytext1"/>
              <w:rPr>
                <w:bCs w:val="0"/>
                <w:szCs w:val="18"/>
              </w:rPr>
            </w:pPr>
            <w:r>
              <w:rPr>
                <w:bCs w:val="0"/>
                <w:szCs w:val="18"/>
              </w:rPr>
              <w:t>Does each sludge hopper have an individually valved sludge withdrawal line at least 6 inches in diameter?</w:t>
            </w:r>
          </w:p>
        </w:tc>
        <w:tc>
          <w:tcPr>
            <w:tcW w:w="611" w:type="dxa"/>
            <w:tcBorders>
              <w:top w:val="single" w:sz="4" w:space="0" w:color="auto"/>
            </w:tcBorders>
          </w:tcPr>
          <w:p w14:paraId="333F9145" w14:textId="49E8FDFA"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28B4DD4F" w14:textId="0A644B7F"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3D9ADFFD" w14:textId="44B0FB49"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r w:rsidR="00DB3489" w:rsidRPr="00D914DF" w14:paraId="0BF22745" w14:textId="77777777" w:rsidTr="00C42971">
        <w:tc>
          <w:tcPr>
            <w:tcW w:w="8980" w:type="dxa"/>
            <w:gridSpan w:val="7"/>
            <w:tcBorders>
              <w:top w:val="single" w:sz="4" w:space="0" w:color="auto"/>
            </w:tcBorders>
            <w:tcMar>
              <w:left w:w="0" w:type="dxa"/>
              <w:right w:w="115" w:type="dxa"/>
            </w:tcMar>
          </w:tcPr>
          <w:p w14:paraId="34D74DD4" w14:textId="164C5E44" w:rsidR="00DB3489" w:rsidRDefault="00DB3489" w:rsidP="00DB3489">
            <w:pPr>
              <w:pStyle w:val="Form-Bodytext1"/>
              <w:rPr>
                <w:bCs w:val="0"/>
                <w:szCs w:val="18"/>
              </w:rPr>
            </w:pPr>
            <w:r>
              <w:rPr>
                <w:bCs w:val="0"/>
                <w:szCs w:val="18"/>
              </w:rPr>
              <w:t>Will the static head available for withdrawal of sludge be 30 inches or greater as necessary to maintain a 3 foot per second velocity in the withdrawal pipe?</w:t>
            </w:r>
          </w:p>
        </w:tc>
        <w:tc>
          <w:tcPr>
            <w:tcW w:w="611" w:type="dxa"/>
            <w:tcBorders>
              <w:top w:val="single" w:sz="4" w:space="0" w:color="auto"/>
            </w:tcBorders>
          </w:tcPr>
          <w:p w14:paraId="42D18AAB" w14:textId="380761C8"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7BC194FD" w14:textId="0E3F065B"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4C7DAA11" w14:textId="22E39C97"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r w:rsidR="00DB3489" w:rsidRPr="00D914DF" w14:paraId="5A12FAC1" w14:textId="77777777" w:rsidTr="00C42971">
        <w:tc>
          <w:tcPr>
            <w:tcW w:w="8980" w:type="dxa"/>
            <w:gridSpan w:val="7"/>
            <w:tcBorders>
              <w:top w:val="single" w:sz="4" w:space="0" w:color="auto"/>
            </w:tcBorders>
            <w:tcMar>
              <w:left w:w="0" w:type="dxa"/>
              <w:right w:w="115" w:type="dxa"/>
            </w:tcMar>
          </w:tcPr>
          <w:p w14:paraId="4689F081" w14:textId="0EB41214" w:rsidR="00DB3489" w:rsidRDefault="00DB3489" w:rsidP="00DB3489">
            <w:pPr>
              <w:pStyle w:val="Form-Bodytext1"/>
              <w:rPr>
                <w:bCs w:val="0"/>
                <w:szCs w:val="18"/>
              </w:rPr>
            </w:pPr>
            <w:r>
              <w:rPr>
                <w:bCs w:val="0"/>
                <w:szCs w:val="18"/>
              </w:rPr>
              <w:t>Is clearance between the end of the withdrawal liner and the hopper walls sufficient to prevent “bridging” of the sludge?</w:t>
            </w:r>
          </w:p>
        </w:tc>
        <w:tc>
          <w:tcPr>
            <w:tcW w:w="611" w:type="dxa"/>
            <w:tcBorders>
              <w:top w:val="single" w:sz="4" w:space="0" w:color="auto"/>
            </w:tcBorders>
          </w:tcPr>
          <w:p w14:paraId="34DC54F6" w14:textId="309E69DC"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03B441E1" w14:textId="484FF004"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3550066B" w14:textId="3DB7B427"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r w:rsidR="00DB3489" w:rsidRPr="00D914DF" w14:paraId="3FD821BF" w14:textId="77777777" w:rsidTr="00C42971">
        <w:tc>
          <w:tcPr>
            <w:tcW w:w="8980" w:type="dxa"/>
            <w:gridSpan w:val="7"/>
            <w:tcBorders>
              <w:top w:val="single" w:sz="4" w:space="0" w:color="auto"/>
            </w:tcBorders>
            <w:tcMar>
              <w:left w:w="0" w:type="dxa"/>
              <w:right w:w="115" w:type="dxa"/>
            </w:tcMar>
          </w:tcPr>
          <w:p w14:paraId="5B26C89C" w14:textId="53CA8100" w:rsidR="00DB3489" w:rsidRDefault="00DB3489" w:rsidP="00DB3489">
            <w:pPr>
              <w:pStyle w:val="Form-Bodytext1"/>
              <w:rPr>
                <w:bCs w:val="0"/>
                <w:szCs w:val="18"/>
              </w:rPr>
            </w:pPr>
            <w:r>
              <w:rPr>
                <w:bCs w:val="0"/>
                <w:szCs w:val="18"/>
              </w:rPr>
              <w:t>Will adequate provisions be made for rodding or back-flushing individual pipe runs?</w:t>
            </w:r>
          </w:p>
        </w:tc>
        <w:tc>
          <w:tcPr>
            <w:tcW w:w="611" w:type="dxa"/>
            <w:tcBorders>
              <w:top w:val="single" w:sz="4" w:space="0" w:color="auto"/>
            </w:tcBorders>
          </w:tcPr>
          <w:p w14:paraId="79EB00B4" w14:textId="133C06EC"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4786F925" w14:textId="00E25432"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2010CEBE" w14:textId="05C4A815"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r w:rsidR="00DB3489" w:rsidRPr="00D914DF" w14:paraId="1D0C650A" w14:textId="77777777" w:rsidTr="00C42971">
        <w:tc>
          <w:tcPr>
            <w:tcW w:w="8980" w:type="dxa"/>
            <w:gridSpan w:val="7"/>
            <w:tcBorders>
              <w:top w:val="single" w:sz="4" w:space="0" w:color="auto"/>
            </w:tcBorders>
            <w:tcMar>
              <w:left w:w="0" w:type="dxa"/>
              <w:right w:w="115" w:type="dxa"/>
            </w:tcMar>
          </w:tcPr>
          <w:p w14:paraId="34E38463" w14:textId="18592B06" w:rsidR="00DB3489" w:rsidRDefault="00DB3489" w:rsidP="00DB3489">
            <w:pPr>
              <w:pStyle w:val="Form-Bodytext1"/>
              <w:rPr>
                <w:bCs w:val="0"/>
                <w:szCs w:val="18"/>
              </w:rPr>
            </w:pPr>
            <w:r>
              <w:rPr>
                <w:bCs w:val="0"/>
                <w:szCs w:val="18"/>
              </w:rPr>
              <w:t>Will provisions be made to allow for visual confirmation of return sludge?</w:t>
            </w:r>
          </w:p>
        </w:tc>
        <w:tc>
          <w:tcPr>
            <w:tcW w:w="611" w:type="dxa"/>
            <w:tcBorders>
              <w:top w:val="single" w:sz="4" w:space="0" w:color="auto"/>
            </w:tcBorders>
          </w:tcPr>
          <w:p w14:paraId="175A8E87" w14:textId="078A92F9"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081A8C3D" w14:textId="6A35180C"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7D82C6AA" w14:textId="11E86A0A"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r w:rsidR="00DB3489" w:rsidRPr="00D914DF" w14:paraId="2895BAB4" w14:textId="77777777" w:rsidTr="00C42971">
        <w:tc>
          <w:tcPr>
            <w:tcW w:w="8980" w:type="dxa"/>
            <w:gridSpan w:val="7"/>
            <w:tcBorders>
              <w:top w:val="single" w:sz="4" w:space="0" w:color="auto"/>
            </w:tcBorders>
            <w:tcMar>
              <w:left w:w="0" w:type="dxa"/>
              <w:right w:w="115" w:type="dxa"/>
            </w:tcMar>
          </w:tcPr>
          <w:p w14:paraId="49ED9355" w14:textId="663CD7D4" w:rsidR="00DB3489" w:rsidRDefault="00DB3489" w:rsidP="00DB3489">
            <w:pPr>
              <w:pStyle w:val="Form-Bodytext1"/>
              <w:rPr>
                <w:bCs w:val="0"/>
                <w:szCs w:val="18"/>
              </w:rPr>
            </w:pPr>
            <w:r>
              <w:rPr>
                <w:bCs w:val="0"/>
                <w:szCs w:val="18"/>
              </w:rPr>
              <w:t>Will piping be provided to return sludge for further processing?</w:t>
            </w:r>
          </w:p>
        </w:tc>
        <w:tc>
          <w:tcPr>
            <w:tcW w:w="611" w:type="dxa"/>
            <w:tcBorders>
              <w:top w:val="single" w:sz="4" w:space="0" w:color="auto"/>
            </w:tcBorders>
          </w:tcPr>
          <w:p w14:paraId="3A39F5C7" w14:textId="3F6FE970"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5C969B39" w14:textId="435B43A1"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18CDC1EF" w14:textId="1F3E5E71"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r w:rsidR="00DB3489" w:rsidRPr="00D914DF" w14:paraId="6DC7330B" w14:textId="77777777" w:rsidTr="006F0206">
        <w:tc>
          <w:tcPr>
            <w:tcW w:w="10805" w:type="dxa"/>
            <w:gridSpan w:val="10"/>
            <w:tcBorders>
              <w:top w:val="single" w:sz="4" w:space="0" w:color="auto"/>
            </w:tcBorders>
            <w:tcMar>
              <w:left w:w="0" w:type="dxa"/>
              <w:right w:w="115" w:type="dxa"/>
            </w:tcMar>
          </w:tcPr>
          <w:p w14:paraId="27B88B5D" w14:textId="5D7FA441" w:rsidR="00DB3489" w:rsidRPr="000A40B2" w:rsidRDefault="00DB3489" w:rsidP="00DB3489">
            <w:pPr>
              <w:pStyle w:val="Form-Bodytext1"/>
              <w:ind w:left="-4" w:firstLine="4"/>
              <w:rPr>
                <w:rFonts w:cs="Arial"/>
                <w:szCs w:val="18"/>
              </w:rPr>
            </w:pPr>
            <w:r>
              <w:rPr>
                <w:b/>
                <w:szCs w:val="18"/>
              </w:rPr>
              <w:t>73.24 Sludge Removal Control</w:t>
            </w:r>
          </w:p>
        </w:tc>
      </w:tr>
      <w:tr w:rsidR="00DB3489" w:rsidRPr="00D914DF" w14:paraId="549C136B" w14:textId="77777777" w:rsidTr="00C42971">
        <w:tc>
          <w:tcPr>
            <w:tcW w:w="8980" w:type="dxa"/>
            <w:gridSpan w:val="7"/>
            <w:tcBorders>
              <w:top w:val="single" w:sz="4" w:space="0" w:color="auto"/>
            </w:tcBorders>
            <w:tcMar>
              <w:left w:w="0" w:type="dxa"/>
              <w:right w:w="115" w:type="dxa"/>
            </w:tcMar>
          </w:tcPr>
          <w:p w14:paraId="44C3920D" w14:textId="4984049E" w:rsidR="00DB3489" w:rsidRPr="00927E72" w:rsidRDefault="00DB3489" w:rsidP="00DB3489">
            <w:pPr>
              <w:pStyle w:val="Form-Bodytext1"/>
              <w:rPr>
                <w:bCs w:val="0"/>
                <w:szCs w:val="18"/>
              </w:rPr>
            </w:pPr>
            <w:r>
              <w:rPr>
                <w:bCs w:val="0"/>
                <w:szCs w:val="18"/>
              </w:rPr>
              <w:t>Will separate settling tank sludge lines drain to a common sludge well?</w:t>
            </w:r>
          </w:p>
        </w:tc>
        <w:tc>
          <w:tcPr>
            <w:tcW w:w="611" w:type="dxa"/>
            <w:tcBorders>
              <w:top w:val="single" w:sz="4" w:space="0" w:color="auto"/>
            </w:tcBorders>
          </w:tcPr>
          <w:p w14:paraId="1DC6E4F3" w14:textId="0D8A8EFB" w:rsidR="00DB3489" w:rsidRPr="00883396" w:rsidRDefault="00DB3489" w:rsidP="00DB3489">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Borders>
              <w:top w:val="single" w:sz="4" w:space="0" w:color="auto"/>
            </w:tcBorders>
          </w:tcPr>
          <w:p w14:paraId="724A0B27" w14:textId="179BDFEB" w:rsidR="00DB3489" w:rsidRPr="000A40B2" w:rsidRDefault="00DB3489" w:rsidP="00DB3489">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Borders>
              <w:top w:val="single" w:sz="4" w:space="0" w:color="auto"/>
            </w:tcBorders>
          </w:tcPr>
          <w:p w14:paraId="1D9ABEF2" w14:textId="0AB713E1" w:rsidR="00DB3489" w:rsidRPr="000A40B2" w:rsidRDefault="007A7FB0" w:rsidP="00DB3489">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DB3489" w:rsidRPr="00D914DF" w14:paraId="56DD1A05" w14:textId="77777777" w:rsidTr="00C42971">
        <w:tc>
          <w:tcPr>
            <w:tcW w:w="8980" w:type="dxa"/>
            <w:gridSpan w:val="7"/>
            <w:tcBorders>
              <w:top w:val="single" w:sz="4" w:space="0" w:color="auto"/>
            </w:tcBorders>
            <w:tcMar>
              <w:left w:w="0" w:type="dxa"/>
              <w:right w:w="115" w:type="dxa"/>
            </w:tcMar>
          </w:tcPr>
          <w:p w14:paraId="2862B406" w14:textId="218A163E" w:rsidR="00DB3489" w:rsidRDefault="00DB3489" w:rsidP="00DB3489">
            <w:pPr>
              <w:pStyle w:val="Form-Bodytext1"/>
              <w:rPr>
                <w:bCs w:val="0"/>
                <w:szCs w:val="18"/>
              </w:rPr>
            </w:pPr>
            <w:r>
              <w:rPr>
                <w:bCs w:val="0"/>
                <w:szCs w:val="18"/>
              </w:rPr>
              <w:t>Will sludge wells equipped with telescoping valves or other appropriate equipment be provided for viewing, sampling, and controlling the rate of sludge withdrawal?</w:t>
            </w:r>
          </w:p>
        </w:tc>
        <w:tc>
          <w:tcPr>
            <w:tcW w:w="611" w:type="dxa"/>
            <w:tcBorders>
              <w:top w:val="single" w:sz="4" w:space="0" w:color="auto"/>
            </w:tcBorders>
          </w:tcPr>
          <w:p w14:paraId="6DA10166" w14:textId="7C32DA3E" w:rsidR="00DB3489" w:rsidRPr="00883396" w:rsidRDefault="00DB3489" w:rsidP="00DB3489">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Borders>
              <w:top w:val="single" w:sz="4" w:space="0" w:color="auto"/>
            </w:tcBorders>
          </w:tcPr>
          <w:p w14:paraId="54BFA13C" w14:textId="45EB79A7" w:rsidR="00DB3489" w:rsidRPr="000A40B2" w:rsidRDefault="00DB3489" w:rsidP="00DB3489">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Borders>
              <w:top w:val="single" w:sz="4" w:space="0" w:color="auto"/>
            </w:tcBorders>
          </w:tcPr>
          <w:p w14:paraId="56996C50" w14:textId="75A6E2B1" w:rsidR="00DB3489" w:rsidRPr="000A40B2" w:rsidRDefault="00DB3489" w:rsidP="00DB3489">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DB3489" w:rsidRPr="00D914DF" w14:paraId="375D2E50" w14:textId="77777777" w:rsidTr="00C42971">
        <w:tc>
          <w:tcPr>
            <w:tcW w:w="8980" w:type="dxa"/>
            <w:gridSpan w:val="7"/>
            <w:tcBorders>
              <w:top w:val="single" w:sz="4" w:space="0" w:color="auto"/>
            </w:tcBorders>
            <w:tcMar>
              <w:left w:w="0" w:type="dxa"/>
              <w:right w:w="115" w:type="dxa"/>
            </w:tcMar>
          </w:tcPr>
          <w:p w14:paraId="00744064" w14:textId="64F1895B" w:rsidR="00DB3489" w:rsidRDefault="00DB3489" w:rsidP="00DB3489">
            <w:pPr>
              <w:pStyle w:val="Form-Bodytext1"/>
              <w:rPr>
                <w:bCs w:val="0"/>
                <w:szCs w:val="18"/>
              </w:rPr>
            </w:pPr>
            <w:r>
              <w:rPr>
                <w:bCs w:val="0"/>
                <w:szCs w:val="18"/>
              </w:rPr>
              <w:t>Are provisions provided to return and waste sludge concurrently?  (MOP 8 1998)</w:t>
            </w:r>
          </w:p>
        </w:tc>
        <w:tc>
          <w:tcPr>
            <w:tcW w:w="611" w:type="dxa"/>
            <w:tcBorders>
              <w:top w:val="single" w:sz="4" w:space="0" w:color="auto"/>
            </w:tcBorders>
          </w:tcPr>
          <w:p w14:paraId="06D6FE6B" w14:textId="1DAF8275" w:rsidR="00DB3489" w:rsidRPr="00883396"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00EB0A4B" w14:textId="712C9440" w:rsidR="00DB3489" w:rsidRPr="000A40B2"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53F69FCC" w14:textId="5640471C" w:rsidR="00DB3489" w:rsidRPr="000A40B2"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r w:rsidR="00DB3489" w:rsidRPr="00D914DF" w14:paraId="7756F829" w14:textId="77777777" w:rsidTr="00C42971">
        <w:tc>
          <w:tcPr>
            <w:tcW w:w="8980" w:type="dxa"/>
            <w:gridSpan w:val="7"/>
            <w:tcBorders>
              <w:top w:val="single" w:sz="4" w:space="0" w:color="auto"/>
            </w:tcBorders>
            <w:tcMar>
              <w:left w:w="0" w:type="dxa"/>
              <w:right w:w="115" w:type="dxa"/>
            </w:tcMar>
          </w:tcPr>
          <w:p w14:paraId="20E54E97" w14:textId="17FEFC6E" w:rsidR="00DB3489" w:rsidRDefault="00DB3489" w:rsidP="00DB3489">
            <w:pPr>
              <w:pStyle w:val="Form-Bodytext1"/>
              <w:rPr>
                <w:bCs w:val="0"/>
                <w:szCs w:val="18"/>
              </w:rPr>
            </w:pPr>
            <w:r>
              <w:rPr>
                <w:bCs w:val="0"/>
                <w:szCs w:val="18"/>
              </w:rPr>
              <w:t>Will provisions be provided to add chlorine to return sludge lines for control of sludge bulking?  (MOP 8 1998)</w:t>
            </w:r>
          </w:p>
        </w:tc>
        <w:tc>
          <w:tcPr>
            <w:tcW w:w="611" w:type="dxa"/>
            <w:tcBorders>
              <w:top w:val="single" w:sz="4" w:space="0" w:color="auto"/>
            </w:tcBorders>
          </w:tcPr>
          <w:p w14:paraId="1804C83B" w14:textId="51CE45FB" w:rsidR="00DB3489" w:rsidRPr="00883396"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0A823CF4" w14:textId="715F8E17" w:rsidR="00DB3489" w:rsidRPr="000A40B2"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416914FD" w14:textId="79DAF55F" w:rsidR="00DB3489" w:rsidRPr="000A40B2"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r w:rsidR="00DB3489" w:rsidRPr="00D914DF" w14:paraId="259407F9" w14:textId="77777777" w:rsidTr="00AC6706">
        <w:tc>
          <w:tcPr>
            <w:tcW w:w="6755" w:type="dxa"/>
            <w:gridSpan w:val="6"/>
            <w:tcBorders>
              <w:top w:val="single" w:sz="4" w:space="0" w:color="auto"/>
            </w:tcBorders>
            <w:tcMar>
              <w:left w:w="0" w:type="dxa"/>
              <w:right w:w="115" w:type="dxa"/>
            </w:tcMar>
          </w:tcPr>
          <w:p w14:paraId="2E24E195" w14:textId="1C73EAB6" w:rsidR="00DB3489" w:rsidRPr="000A40B2" w:rsidRDefault="00DB3489" w:rsidP="00DB3489">
            <w:pPr>
              <w:pStyle w:val="Form-Bodytext1"/>
              <w:ind w:left="-4" w:firstLine="4"/>
              <w:jc w:val="right"/>
              <w:rPr>
                <w:rFonts w:cs="Arial"/>
                <w:szCs w:val="18"/>
              </w:rPr>
            </w:pPr>
            <w:r>
              <w:rPr>
                <w:rFonts w:cs="Arial"/>
                <w:szCs w:val="18"/>
              </w:rPr>
              <w:t>Identify method for viewing, sampling, and controlling rate of sludge withdrawal:</w:t>
            </w:r>
          </w:p>
        </w:tc>
        <w:tc>
          <w:tcPr>
            <w:tcW w:w="4050" w:type="dxa"/>
            <w:gridSpan w:val="4"/>
            <w:tcBorders>
              <w:top w:val="single" w:sz="4" w:space="0" w:color="auto"/>
            </w:tcBorders>
          </w:tcPr>
          <w:p w14:paraId="5F38EAC9" w14:textId="1E38244B" w:rsidR="00DB3489" w:rsidRPr="000A40B2" w:rsidRDefault="00DB3489" w:rsidP="00DB3489">
            <w:pPr>
              <w:pStyle w:val="Form-Bodytext1"/>
              <w:ind w:left="-4" w:firstLine="4"/>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DB3489" w:rsidRPr="00D914DF" w14:paraId="7D234D92" w14:textId="77777777" w:rsidTr="00C42971">
        <w:tc>
          <w:tcPr>
            <w:tcW w:w="8980" w:type="dxa"/>
            <w:gridSpan w:val="7"/>
            <w:tcBorders>
              <w:top w:val="single" w:sz="4" w:space="0" w:color="auto"/>
            </w:tcBorders>
            <w:tcMar>
              <w:left w:w="0" w:type="dxa"/>
              <w:right w:w="115" w:type="dxa"/>
            </w:tcMar>
          </w:tcPr>
          <w:p w14:paraId="36BB2430" w14:textId="629E0CC8" w:rsidR="00DB3489" w:rsidRDefault="00DB3489" w:rsidP="00DB3489">
            <w:pPr>
              <w:pStyle w:val="Form-Bodytext1"/>
              <w:rPr>
                <w:bCs w:val="0"/>
                <w:szCs w:val="18"/>
              </w:rPr>
            </w:pPr>
            <w:r>
              <w:rPr>
                <w:bCs w:val="0"/>
                <w:szCs w:val="18"/>
              </w:rPr>
              <w:t>Will a means of measuring the sludge removal rate be provided?</w:t>
            </w:r>
          </w:p>
        </w:tc>
        <w:tc>
          <w:tcPr>
            <w:tcW w:w="611" w:type="dxa"/>
            <w:tcBorders>
              <w:top w:val="single" w:sz="4" w:space="0" w:color="auto"/>
            </w:tcBorders>
          </w:tcPr>
          <w:p w14:paraId="4468244C" w14:textId="3DCF2CB4" w:rsidR="00DB3489" w:rsidRPr="00883396" w:rsidRDefault="00DB3489" w:rsidP="00DB3489">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Borders>
              <w:top w:val="single" w:sz="4" w:space="0" w:color="auto"/>
            </w:tcBorders>
          </w:tcPr>
          <w:p w14:paraId="6A454FCC" w14:textId="4FF2BEE5" w:rsidR="00DB3489" w:rsidRPr="000A40B2" w:rsidRDefault="00DB3489" w:rsidP="00DB3489">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Borders>
              <w:top w:val="single" w:sz="4" w:space="0" w:color="auto"/>
            </w:tcBorders>
          </w:tcPr>
          <w:p w14:paraId="00133D4C" w14:textId="2E92384D" w:rsidR="00DB3489" w:rsidRPr="000A40B2" w:rsidRDefault="00DB3489" w:rsidP="00DB3489">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DB3489" w:rsidRPr="00D914DF" w14:paraId="730B07AD" w14:textId="77777777" w:rsidTr="00C42971">
        <w:tc>
          <w:tcPr>
            <w:tcW w:w="8980" w:type="dxa"/>
            <w:gridSpan w:val="7"/>
            <w:tcBorders>
              <w:top w:val="single" w:sz="4" w:space="0" w:color="auto"/>
            </w:tcBorders>
            <w:tcMar>
              <w:left w:w="0" w:type="dxa"/>
              <w:right w:w="115" w:type="dxa"/>
            </w:tcMar>
          </w:tcPr>
          <w:p w14:paraId="4377073F" w14:textId="2D858B94" w:rsidR="00DB3489" w:rsidRDefault="00DB3489" w:rsidP="00DB3489">
            <w:pPr>
              <w:pStyle w:val="Form-Bodytext1"/>
              <w:rPr>
                <w:bCs w:val="0"/>
                <w:szCs w:val="18"/>
              </w:rPr>
            </w:pPr>
            <w:r>
              <w:rPr>
                <w:bCs w:val="0"/>
                <w:szCs w:val="18"/>
              </w:rPr>
              <w:t>Will air-lift sludge removal for the removal of primary sludges be avoided?</w:t>
            </w:r>
          </w:p>
        </w:tc>
        <w:tc>
          <w:tcPr>
            <w:tcW w:w="611" w:type="dxa"/>
            <w:tcBorders>
              <w:top w:val="single" w:sz="4" w:space="0" w:color="auto"/>
            </w:tcBorders>
          </w:tcPr>
          <w:p w14:paraId="485DE742" w14:textId="2D6E6A03" w:rsidR="00DB3489" w:rsidRPr="00883396" w:rsidRDefault="00DB3489" w:rsidP="00DB3489">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Borders>
              <w:top w:val="single" w:sz="4" w:space="0" w:color="auto"/>
            </w:tcBorders>
          </w:tcPr>
          <w:p w14:paraId="557DB3FB" w14:textId="7FE5B872" w:rsidR="00DB3489" w:rsidRPr="000A40B2" w:rsidRDefault="00DB3489" w:rsidP="00DB3489">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Borders>
              <w:top w:val="single" w:sz="4" w:space="0" w:color="auto"/>
            </w:tcBorders>
          </w:tcPr>
          <w:p w14:paraId="526E7854" w14:textId="2AE1F8EF" w:rsidR="00DB3489" w:rsidRPr="000A40B2" w:rsidRDefault="00DB3489" w:rsidP="00DB3489">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DB3489" w:rsidRPr="00D914DF" w14:paraId="224E255C" w14:textId="77777777" w:rsidTr="00AC6706">
        <w:tc>
          <w:tcPr>
            <w:tcW w:w="6755" w:type="dxa"/>
            <w:gridSpan w:val="6"/>
            <w:tcBorders>
              <w:top w:val="single" w:sz="4" w:space="0" w:color="auto"/>
            </w:tcBorders>
            <w:tcMar>
              <w:left w:w="0" w:type="dxa"/>
              <w:right w:w="115" w:type="dxa"/>
            </w:tcMar>
          </w:tcPr>
          <w:p w14:paraId="345BC6BB" w14:textId="7E790701" w:rsidR="00DB3489" w:rsidRPr="000A40B2" w:rsidRDefault="00DB3489" w:rsidP="00DB3489">
            <w:pPr>
              <w:pStyle w:val="Form-Bodytext1"/>
              <w:ind w:left="-4" w:firstLine="4"/>
              <w:jc w:val="right"/>
              <w:rPr>
                <w:rFonts w:cs="Arial"/>
                <w:szCs w:val="18"/>
              </w:rPr>
            </w:pPr>
            <w:r>
              <w:rPr>
                <w:rFonts w:cs="Arial"/>
                <w:szCs w:val="18"/>
              </w:rPr>
              <w:t>Identify type of sludge removal:</w:t>
            </w:r>
          </w:p>
        </w:tc>
        <w:tc>
          <w:tcPr>
            <w:tcW w:w="4050" w:type="dxa"/>
            <w:gridSpan w:val="4"/>
            <w:tcBorders>
              <w:top w:val="single" w:sz="4" w:space="0" w:color="auto"/>
            </w:tcBorders>
          </w:tcPr>
          <w:p w14:paraId="35A1FC05" w14:textId="040E9CF7" w:rsidR="00DB3489" w:rsidRPr="000A40B2" w:rsidRDefault="00DB3489" w:rsidP="00DB3489">
            <w:pPr>
              <w:pStyle w:val="Form-Bodytext1"/>
              <w:ind w:left="-4" w:firstLine="4"/>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DB3489" w:rsidRPr="00D914DF" w14:paraId="079A52BB" w14:textId="77777777" w:rsidTr="006F0206">
        <w:tc>
          <w:tcPr>
            <w:tcW w:w="10805" w:type="dxa"/>
            <w:gridSpan w:val="10"/>
            <w:tcBorders>
              <w:top w:val="single" w:sz="4" w:space="0" w:color="auto"/>
            </w:tcBorders>
            <w:tcMar>
              <w:left w:w="0" w:type="dxa"/>
              <w:right w:w="115" w:type="dxa"/>
            </w:tcMar>
          </w:tcPr>
          <w:p w14:paraId="1B182042" w14:textId="4BA85E4E" w:rsidR="00DB3489" w:rsidRPr="00D15E17" w:rsidRDefault="00DB3489" w:rsidP="00DB3489">
            <w:pPr>
              <w:pStyle w:val="Form-Bodytext1"/>
              <w:rPr>
                <w:rFonts w:cs="Arial"/>
                <w:b/>
                <w:bCs w:val="0"/>
                <w:i/>
                <w:iCs/>
                <w:sz w:val="20"/>
              </w:rPr>
            </w:pPr>
            <w:r w:rsidRPr="00D15E17">
              <w:rPr>
                <w:rFonts w:cs="Arial"/>
                <w:b/>
                <w:bCs w:val="0"/>
                <w:i/>
                <w:iCs/>
                <w:sz w:val="20"/>
              </w:rPr>
              <w:t>74. Protective and Service Facilities</w:t>
            </w:r>
          </w:p>
        </w:tc>
      </w:tr>
      <w:tr w:rsidR="00DB3489" w:rsidRPr="00D914DF" w14:paraId="30A5BFF3" w14:textId="77777777" w:rsidTr="006F0206">
        <w:tc>
          <w:tcPr>
            <w:tcW w:w="10805" w:type="dxa"/>
            <w:gridSpan w:val="10"/>
            <w:tcBorders>
              <w:top w:val="single" w:sz="4" w:space="0" w:color="auto"/>
            </w:tcBorders>
            <w:tcMar>
              <w:left w:w="0" w:type="dxa"/>
              <w:right w:w="115" w:type="dxa"/>
            </w:tcMar>
          </w:tcPr>
          <w:p w14:paraId="6D4FFCE5" w14:textId="5A8CA436" w:rsidR="00DB3489" w:rsidRPr="003250F3" w:rsidRDefault="00DB3489" w:rsidP="00DB3489">
            <w:pPr>
              <w:pStyle w:val="Form-Bodytext1"/>
              <w:ind w:left="-4" w:firstLine="4"/>
              <w:rPr>
                <w:rFonts w:cs="Arial"/>
                <w:b/>
                <w:bCs w:val="0"/>
                <w:szCs w:val="18"/>
              </w:rPr>
            </w:pPr>
            <w:r>
              <w:rPr>
                <w:rFonts w:cs="Arial"/>
                <w:b/>
                <w:bCs w:val="0"/>
                <w:szCs w:val="18"/>
              </w:rPr>
              <w:t>74.1 Operator Protection</w:t>
            </w:r>
          </w:p>
        </w:tc>
      </w:tr>
      <w:tr w:rsidR="00DB3489" w:rsidRPr="00D914DF" w14:paraId="64B252DA" w14:textId="77777777" w:rsidTr="00C42971">
        <w:tc>
          <w:tcPr>
            <w:tcW w:w="8980" w:type="dxa"/>
            <w:gridSpan w:val="7"/>
            <w:tcBorders>
              <w:top w:val="single" w:sz="4" w:space="0" w:color="auto"/>
            </w:tcBorders>
            <w:tcMar>
              <w:left w:w="0" w:type="dxa"/>
              <w:right w:w="115" w:type="dxa"/>
            </w:tcMar>
          </w:tcPr>
          <w:p w14:paraId="0C818EC6" w14:textId="7B04B816" w:rsidR="00DB3489" w:rsidRDefault="00DB3489" w:rsidP="00DB3489">
            <w:pPr>
              <w:pStyle w:val="Form-Bodytext1"/>
              <w:rPr>
                <w:bCs w:val="0"/>
                <w:szCs w:val="18"/>
              </w:rPr>
            </w:pPr>
            <w:r>
              <w:rPr>
                <w:bCs w:val="0"/>
                <w:szCs w:val="18"/>
              </w:rPr>
              <w:t>Will all settling tanks be equipped to enhance safety for operators?</w:t>
            </w:r>
          </w:p>
        </w:tc>
        <w:tc>
          <w:tcPr>
            <w:tcW w:w="611" w:type="dxa"/>
            <w:tcBorders>
              <w:top w:val="single" w:sz="4" w:space="0" w:color="auto"/>
            </w:tcBorders>
          </w:tcPr>
          <w:p w14:paraId="614F0BA8" w14:textId="00E9599F" w:rsidR="00DB3489" w:rsidRPr="00883396" w:rsidRDefault="00DB3489" w:rsidP="00DB3489">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Borders>
              <w:top w:val="single" w:sz="4" w:space="0" w:color="auto"/>
            </w:tcBorders>
          </w:tcPr>
          <w:p w14:paraId="307F220B" w14:textId="131FE754" w:rsidR="00DB3489" w:rsidRPr="000A40B2" w:rsidRDefault="00DB3489" w:rsidP="00DB3489">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Borders>
              <w:top w:val="single" w:sz="4" w:space="0" w:color="auto"/>
            </w:tcBorders>
          </w:tcPr>
          <w:p w14:paraId="1849DD0F" w14:textId="4FD6865D" w:rsidR="00DB3489" w:rsidRPr="000A40B2" w:rsidRDefault="007A7FB0" w:rsidP="00DB3489">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DB3489" w:rsidRPr="00D914DF" w14:paraId="13C5BE87" w14:textId="77777777" w:rsidTr="00C42971">
        <w:tc>
          <w:tcPr>
            <w:tcW w:w="8980" w:type="dxa"/>
            <w:gridSpan w:val="7"/>
            <w:tcBorders>
              <w:top w:val="single" w:sz="4" w:space="0" w:color="auto"/>
            </w:tcBorders>
            <w:tcMar>
              <w:left w:w="0" w:type="dxa"/>
              <w:right w:w="115" w:type="dxa"/>
            </w:tcMar>
          </w:tcPr>
          <w:p w14:paraId="6DC160AD" w14:textId="014DD2AB" w:rsidR="00DB3489" w:rsidRDefault="00DB3489" w:rsidP="00DB3489">
            <w:pPr>
              <w:pStyle w:val="Form-Bodytext1"/>
              <w:rPr>
                <w:bCs w:val="0"/>
                <w:szCs w:val="18"/>
              </w:rPr>
            </w:pPr>
            <w:r>
              <w:rPr>
                <w:bCs w:val="0"/>
                <w:szCs w:val="18"/>
              </w:rPr>
              <w:t>Will safety features appropriately include machinery covers, life lines, stairways, walkways, handrails, and slip resistant surfaces?</w:t>
            </w:r>
          </w:p>
        </w:tc>
        <w:tc>
          <w:tcPr>
            <w:tcW w:w="611" w:type="dxa"/>
            <w:tcBorders>
              <w:top w:val="single" w:sz="4" w:space="0" w:color="auto"/>
            </w:tcBorders>
          </w:tcPr>
          <w:p w14:paraId="2EA6C70F" w14:textId="16350D77" w:rsidR="00DB3489" w:rsidRPr="00883396" w:rsidRDefault="00DB3489" w:rsidP="00DB3489">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Borders>
              <w:top w:val="single" w:sz="4" w:space="0" w:color="auto"/>
            </w:tcBorders>
          </w:tcPr>
          <w:p w14:paraId="4F2F47D1" w14:textId="0C524A8D" w:rsidR="00DB3489" w:rsidRPr="000A40B2" w:rsidRDefault="00DB3489" w:rsidP="00DB3489">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Borders>
              <w:top w:val="single" w:sz="4" w:space="0" w:color="auto"/>
            </w:tcBorders>
          </w:tcPr>
          <w:p w14:paraId="63E2EDB2" w14:textId="37C44653" w:rsidR="00DB3489" w:rsidRPr="000A40B2" w:rsidRDefault="007A7FB0" w:rsidP="00DB3489">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DB3489" w:rsidRPr="00D914DF" w14:paraId="102D1973" w14:textId="77777777" w:rsidTr="006F0206">
        <w:tc>
          <w:tcPr>
            <w:tcW w:w="10805" w:type="dxa"/>
            <w:gridSpan w:val="10"/>
            <w:tcBorders>
              <w:top w:val="single" w:sz="4" w:space="0" w:color="auto"/>
            </w:tcBorders>
            <w:tcMar>
              <w:left w:w="0" w:type="dxa"/>
              <w:right w:w="115" w:type="dxa"/>
            </w:tcMar>
          </w:tcPr>
          <w:p w14:paraId="5A8735F0" w14:textId="6A871176" w:rsidR="00DB3489" w:rsidRPr="000A40B2" w:rsidRDefault="00DB3489" w:rsidP="00DB3489">
            <w:pPr>
              <w:pStyle w:val="Form-Bodytext1"/>
              <w:ind w:left="-4" w:firstLine="4"/>
              <w:rPr>
                <w:rFonts w:cs="Arial"/>
                <w:szCs w:val="18"/>
              </w:rPr>
            </w:pPr>
            <w:r>
              <w:rPr>
                <w:rFonts w:cs="Arial"/>
                <w:b/>
                <w:bCs w:val="0"/>
                <w:szCs w:val="18"/>
              </w:rPr>
              <w:t>74.2 Mechanical Maintenance Access</w:t>
            </w:r>
          </w:p>
        </w:tc>
      </w:tr>
      <w:tr w:rsidR="00DB3489" w:rsidRPr="00D914DF" w14:paraId="35DBF60E" w14:textId="77777777" w:rsidTr="00C42971">
        <w:tc>
          <w:tcPr>
            <w:tcW w:w="8980" w:type="dxa"/>
            <w:gridSpan w:val="7"/>
            <w:tcBorders>
              <w:top w:val="single" w:sz="4" w:space="0" w:color="auto"/>
            </w:tcBorders>
            <w:tcMar>
              <w:left w:w="0" w:type="dxa"/>
              <w:right w:w="115" w:type="dxa"/>
            </w:tcMar>
          </w:tcPr>
          <w:p w14:paraId="150FF225" w14:textId="1F0E4CA4" w:rsidR="00DB3489" w:rsidRDefault="00DB3489" w:rsidP="00DB3489">
            <w:pPr>
              <w:pStyle w:val="Form-Bodytext1"/>
              <w:rPr>
                <w:bCs w:val="0"/>
                <w:szCs w:val="18"/>
              </w:rPr>
            </w:pPr>
            <w:r>
              <w:rPr>
                <w:bCs w:val="0"/>
                <w:szCs w:val="18"/>
              </w:rPr>
              <w:t>Does the design provide for convenient and safe access to routine maintenance items such as gear boxes, scum removal mechanisms, baffles, weirs, inlet stilling baffle areas, and effluent channels?</w:t>
            </w:r>
          </w:p>
        </w:tc>
        <w:tc>
          <w:tcPr>
            <w:tcW w:w="611" w:type="dxa"/>
            <w:tcBorders>
              <w:top w:val="single" w:sz="4" w:space="0" w:color="auto"/>
            </w:tcBorders>
          </w:tcPr>
          <w:p w14:paraId="1FC9252C" w14:textId="0FBB4E9C" w:rsidR="00DB3489" w:rsidRPr="00883396" w:rsidRDefault="00DB3489" w:rsidP="00DB3489">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Borders>
              <w:top w:val="single" w:sz="4" w:space="0" w:color="auto"/>
            </w:tcBorders>
          </w:tcPr>
          <w:p w14:paraId="02A3D783" w14:textId="1FC35E63" w:rsidR="00DB3489" w:rsidRPr="000A40B2" w:rsidRDefault="00DB3489" w:rsidP="00DB3489">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Borders>
              <w:top w:val="single" w:sz="4" w:space="0" w:color="auto"/>
            </w:tcBorders>
          </w:tcPr>
          <w:p w14:paraId="628F7DDA" w14:textId="34D016E7" w:rsidR="00DB3489" w:rsidRPr="000A40B2" w:rsidRDefault="007A7FB0" w:rsidP="00DB3489">
            <w:pPr>
              <w:pStyle w:val="Form-Bodytext1"/>
              <w:ind w:left="-4" w:firstLine="4"/>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DB3489" w:rsidRPr="00D914DF" w14:paraId="16F68957" w14:textId="77777777" w:rsidTr="00C42971">
        <w:tc>
          <w:tcPr>
            <w:tcW w:w="8980" w:type="dxa"/>
            <w:gridSpan w:val="7"/>
            <w:tcBorders>
              <w:top w:val="single" w:sz="4" w:space="0" w:color="auto"/>
            </w:tcBorders>
            <w:tcMar>
              <w:left w:w="0" w:type="dxa"/>
              <w:right w:w="115" w:type="dxa"/>
            </w:tcMar>
          </w:tcPr>
          <w:p w14:paraId="73D70DA9" w14:textId="1C482D4F" w:rsidR="00DB3489" w:rsidRDefault="00DB3489" w:rsidP="00DB3489">
            <w:pPr>
              <w:pStyle w:val="Form-Bodytext1"/>
              <w:rPr>
                <w:bCs w:val="0"/>
                <w:szCs w:val="18"/>
              </w:rPr>
            </w:pPr>
            <w:r>
              <w:rPr>
                <w:bCs w:val="0"/>
                <w:szCs w:val="18"/>
              </w:rPr>
              <w:t>If sidewalls are extended more than three feet above the liquid level or four feet above the ground level, are convenient walkways and/or steps provided to facilitate cleaning and maintenance?  (MOP 8 1998)</w:t>
            </w:r>
          </w:p>
        </w:tc>
        <w:tc>
          <w:tcPr>
            <w:tcW w:w="611" w:type="dxa"/>
            <w:tcBorders>
              <w:top w:val="single" w:sz="4" w:space="0" w:color="auto"/>
            </w:tcBorders>
          </w:tcPr>
          <w:p w14:paraId="1C33F60C" w14:textId="30062D51" w:rsidR="00DB3489" w:rsidRPr="00883396" w:rsidRDefault="00DB3489" w:rsidP="00DB3489">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Borders>
              <w:top w:val="single" w:sz="4" w:space="0" w:color="auto"/>
            </w:tcBorders>
          </w:tcPr>
          <w:p w14:paraId="1072E256" w14:textId="78055B5B" w:rsidR="00DB3489" w:rsidRPr="000A40B2" w:rsidRDefault="00DB3489" w:rsidP="00DB3489">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Borders>
              <w:top w:val="single" w:sz="4" w:space="0" w:color="auto"/>
            </w:tcBorders>
          </w:tcPr>
          <w:p w14:paraId="2261A4A8" w14:textId="008EB796" w:rsidR="00DB3489" w:rsidRPr="000A40B2" w:rsidRDefault="00DB3489" w:rsidP="00DB3489">
            <w:pPr>
              <w:pStyle w:val="Form-Bodytext1"/>
              <w:ind w:left="-4" w:firstLine="4"/>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DB3489" w:rsidRPr="00D914DF" w14:paraId="51A59B70" w14:textId="77777777" w:rsidTr="00C42971">
        <w:tc>
          <w:tcPr>
            <w:tcW w:w="8980" w:type="dxa"/>
            <w:gridSpan w:val="7"/>
            <w:tcBorders>
              <w:top w:val="single" w:sz="4" w:space="0" w:color="auto"/>
            </w:tcBorders>
            <w:tcMar>
              <w:left w:w="0" w:type="dxa"/>
              <w:right w:w="115" w:type="dxa"/>
            </w:tcMar>
          </w:tcPr>
          <w:p w14:paraId="2B6ACEA8" w14:textId="2EAE00EC" w:rsidR="00DB3489" w:rsidRDefault="00DB3489" w:rsidP="00DB3489">
            <w:pPr>
              <w:pStyle w:val="Form-Bodytext1"/>
              <w:rPr>
                <w:bCs w:val="0"/>
                <w:szCs w:val="18"/>
              </w:rPr>
            </w:pPr>
            <w:r>
              <w:rPr>
                <w:bCs w:val="0"/>
                <w:szCs w:val="18"/>
              </w:rPr>
              <w:t>Are covers provided when clarifier influent temperature is at or near freezing or when clarifiers follow an activated sludge system with 12 hours or more detention time?</w:t>
            </w:r>
            <w:r w:rsidRPr="003F0384">
              <w:rPr>
                <w:bCs w:val="0"/>
                <w:szCs w:val="18"/>
                <w:highlight w:val="yellow"/>
              </w:rPr>
              <w:t xml:space="preserve"> </w:t>
            </w:r>
          </w:p>
        </w:tc>
        <w:tc>
          <w:tcPr>
            <w:tcW w:w="611" w:type="dxa"/>
            <w:tcBorders>
              <w:top w:val="single" w:sz="4" w:space="0" w:color="auto"/>
            </w:tcBorders>
          </w:tcPr>
          <w:p w14:paraId="3B86D9B9" w14:textId="77B13C14" w:rsidR="00DB3489" w:rsidRPr="00883396" w:rsidRDefault="00DB3489" w:rsidP="00DB3489">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Borders>
              <w:top w:val="single" w:sz="4" w:space="0" w:color="auto"/>
            </w:tcBorders>
          </w:tcPr>
          <w:p w14:paraId="3F5B6E1E" w14:textId="655AC9E4" w:rsidR="00DB3489" w:rsidRPr="000A40B2" w:rsidRDefault="00DB3489" w:rsidP="00DB3489">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Borders>
              <w:top w:val="single" w:sz="4" w:space="0" w:color="auto"/>
            </w:tcBorders>
          </w:tcPr>
          <w:p w14:paraId="319C3B8F" w14:textId="67002F21" w:rsidR="00DB3489" w:rsidRPr="000A40B2" w:rsidRDefault="00DB3489" w:rsidP="00DB3489">
            <w:pPr>
              <w:pStyle w:val="Form-Bodytext1"/>
              <w:ind w:left="-4" w:firstLine="4"/>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DB3489" w:rsidRPr="00D914DF" w14:paraId="7A7B78B8" w14:textId="77777777" w:rsidTr="00C42971">
        <w:tc>
          <w:tcPr>
            <w:tcW w:w="8980" w:type="dxa"/>
            <w:gridSpan w:val="7"/>
            <w:tcBorders>
              <w:top w:val="single" w:sz="4" w:space="0" w:color="auto"/>
            </w:tcBorders>
            <w:tcMar>
              <w:left w:w="0" w:type="dxa"/>
              <w:right w:w="115" w:type="dxa"/>
            </w:tcMar>
          </w:tcPr>
          <w:p w14:paraId="33F74765" w14:textId="64663699" w:rsidR="00DB3489" w:rsidRDefault="00DB3489" w:rsidP="00DB3489">
            <w:pPr>
              <w:pStyle w:val="Form-Bodytext1"/>
              <w:rPr>
                <w:bCs w:val="0"/>
                <w:szCs w:val="18"/>
              </w:rPr>
            </w:pPr>
            <w:r>
              <w:rPr>
                <w:bCs w:val="0"/>
                <w:szCs w:val="18"/>
              </w:rPr>
              <w:t xml:space="preserve">If covers are provided, do they allow for easy accessibility for inspection and maintenance? </w:t>
            </w:r>
          </w:p>
        </w:tc>
        <w:tc>
          <w:tcPr>
            <w:tcW w:w="611" w:type="dxa"/>
            <w:tcBorders>
              <w:top w:val="single" w:sz="4" w:space="0" w:color="auto"/>
            </w:tcBorders>
          </w:tcPr>
          <w:p w14:paraId="307ABE77" w14:textId="4E3804E8" w:rsidR="00DB3489" w:rsidRPr="00883396" w:rsidRDefault="00DB3489" w:rsidP="00DB3489">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30429">
              <w:rPr>
                <w:rFonts w:cs="Arial"/>
                <w:szCs w:val="18"/>
              </w:rPr>
            </w:r>
            <w:r w:rsidR="00C30429">
              <w:rPr>
                <w:rFonts w:cs="Arial"/>
                <w:szCs w:val="18"/>
              </w:rPr>
              <w:fldChar w:fldCharType="separate"/>
            </w:r>
            <w:r w:rsidRPr="00883396">
              <w:rPr>
                <w:rFonts w:cs="Arial"/>
                <w:szCs w:val="18"/>
              </w:rPr>
              <w:fldChar w:fldCharType="end"/>
            </w:r>
          </w:p>
        </w:tc>
        <w:tc>
          <w:tcPr>
            <w:tcW w:w="606" w:type="dxa"/>
            <w:tcBorders>
              <w:top w:val="single" w:sz="4" w:space="0" w:color="auto"/>
            </w:tcBorders>
          </w:tcPr>
          <w:p w14:paraId="6FE9ADB9" w14:textId="5621109F" w:rsidR="00DB3489" w:rsidRPr="000A40B2" w:rsidRDefault="00DB3489" w:rsidP="00DB3489">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c>
          <w:tcPr>
            <w:tcW w:w="608" w:type="dxa"/>
            <w:tcBorders>
              <w:top w:val="single" w:sz="4" w:space="0" w:color="auto"/>
            </w:tcBorders>
          </w:tcPr>
          <w:p w14:paraId="72BA91E2" w14:textId="4D878385" w:rsidR="00DB3489" w:rsidRPr="000A40B2" w:rsidRDefault="00DB3489" w:rsidP="00DB3489">
            <w:pPr>
              <w:pStyle w:val="Form-Bodytext1"/>
              <w:ind w:left="-4" w:firstLine="4"/>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DB3489" w:rsidRPr="00D914DF" w14:paraId="30CD0AE0" w14:textId="77777777" w:rsidTr="006F0206">
        <w:tc>
          <w:tcPr>
            <w:tcW w:w="10805" w:type="dxa"/>
            <w:gridSpan w:val="10"/>
            <w:tcBorders>
              <w:top w:val="single" w:sz="4" w:space="0" w:color="auto"/>
            </w:tcBorders>
            <w:tcMar>
              <w:left w:w="0" w:type="dxa"/>
              <w:right w:w="115" w:type="dxa"/>
            </w:tcMar>
          </w:tcPr>
          <w:p w14:paraId="0E175964" w14:textId="7795A6CC" w:rsidR="00DB3489" w:rsidRPr="000A40B2" w:rsidRDefault="00DB3489" w:rsidP="00DB3489">
            <w:pPr>
              <w:pStyle w:val="Form-Bodytext1"/>
              <w:ind w:left="-4" w:firstLine="4"/>
              <w:rPr>
                <w:rFonts w:cs="Arial"/>
                <w:szCs w:val="18"/>
              </w:rPr>
            </w:pPr>
            <w:r>
              <w:rPr>
                <w:rFonts w:cs="Arial"/>
                <w:b/>
                <w:bCs w:val="0"/>
                <w:szCs w:val="18"/>
              </w:rPr>
              <w:t>74.3 Electrical Equipment, Fixtures and Controls</w:t>
            </w:r>
          </w:p>
        </w:tc>
      </w:tr>
      <w:tr w:rsidR="00DB3489" w:rsidRPr="00D914DF" w14:paraId="77B7FA74" w14:textId="77777777" w:rsidTr="00C42971">
        <w:tc>
          <w:tcPr>
            <w:tcW w:w="8980" w:type="dxa"/>
            <w:gridSpan w:val="7"/>
            <w:tcBorders>
              <w:top w:val="single" w:sz="4" w:space="0" w:color="auto"/>
            </w:tcBorders>
            <w:tcMar>
              <w:left w:w="0" w:type="dxa"/>
              <w:right w:w="115" w:type="dxa"/>
            </w:tcMar>
          </w:tcPr>
          <w:p w14:paraId="5B083878" w14:textId="64FF026E" w:rsidR="00DB3489" w:rsidRDefault="00DB3489" w:rsidP="00DB3489">
            <w:pPr>
              <w:pStyle w:val="Form-Bodytext1"/>
              <w:rPr>
                <w:bCs w:val="0"/>
                <w:szCs w:val="18"/>
              </w:rPr>
            </w:pPr>
            <w:r>
              <w:rPr>
                <w:bCs w:val="0"/>
                <w:szCs w:val="18"/>
              </w:rPr>
              <w:t>Does electrical equipment, fixtures and controls in enclosed settling basins and scum tanks, where hazardous concentration of flammable gases or vapors may accumulate, meet the requirements of the National Electrical Code for Class I, Division 1, Group D locations?</w:t>
            </w:r>
          </w:p>
        </w:tc>
        <w:tc>
          <w:tcPr>
            <w:tcW w:w="611" w:type="dxa"/>
            <w:tcBorders>
              <w:top w:val="single" w:sz="4" w:space="0" w:color="auto"/>
            </w:tcBorders>
          </w:tcPr>
          <w:p w14:paraId="656B3A9E" w14:textId="27FF9565"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5DB4B63C" w14:textId="131311FF"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78BFF8C8" w14:textId="756C2F50"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r w:rsidR="00DB3489" w:rsidRPr="00D914DF" w14:paraId="4ADA80B4" w14:textId="77777777" w:rsidTr="00C42971">
        <w:tc>
          <w:tcPr>
            <w:tcW w:w="8980" w:type="dxa"/>
            <w:gridSpan w:val="7"/>
            <w:tcBorders>
              <w:top w:val="single" w:sz="4" w:space="0" w:color="auto"/>
            </w:tcBorders>
            <w:tcMar>
              <w:left w:w="0" w:type="dxa"/>
              <w:right w:w="115" w:type="dxa"/>
            </w:tcMar>
          </w:tcPr>
          <w:p w14:paraId="0C8E24AB" w14:textId="78860611" w:rsidR="00DB3489" w:rsidRDefault="00DB3489" w:rsidP="00DB3489">
            <w:pPr>
              <w:pStyle w:val="Form-Bodytext1"/>
              <w:rPr>
                <w:bCs w:val="0"/>
                <w:szCs w:val="18"/>
              </w:rPr>
            </w:pPr>
            <w:r>
              <w:rPr>
                <w:bCs w:val="0"/>
                <w:szCs w:val="18"/>
              </w:rPr>
              <w:t>Will the fixtures and controls be located to provide convenient and safe access for operation and maintenance?</w:t>
            </w:r>
          </w:p>
        </w:tc>
        <w:tc>
          <w:tcPr>
            <w:tcW w:w="611" w:type="dxa"/>
            <w:tcBorders>
              <w:top w:val="single" w:sz="4" w:space="0" w:color="auto"/>
            </w:tcBorders>
          </w:tcPr>
          <w:p w14:paraId="44217024" w14:textId="6A182A7C"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51D7DB83" w14:textId="3C22CC9C"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610D0089" w14:textId="357EA82A" w:rsidR="00DB3489" w:rsidRPr="00602550" w:rsidRDefault="007A7FB0" w:rsidP="00DB3489">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DB3489" w:rsidRPr="00D914DF" w14:paraId="29CCF436" w14:textId="77777777" w:rsidTr="00C42971">
        <w:tc>
          <w:tcPr>
            <w:tcW w:w="8980" w:type="dxa"/>
            <w:gridSpan w:val="7"/>
            <w:tcBorders>
              <w:top w:val="single" w:sz="4" w:space="0" w:color="auto"/>
              <w:bottom w:val="single" w:sz="4" w:space="0" w:color="auto"/>
            </w:tcBorders>
            <w:tcMar>
              <w:left w:w="0" w:type="dxa"/>
              <w:right w:w="115" w:type="dxa"/>
            </w:tcMar>
          </w:tcPr>
          <w:p w14:paraId="481770AF" w14:textId="3FD90BE0" w:rsidR="00DB3489" w:rsidRDefault="00DB3489" w:rsidP="00DB3489">
            <w:pPr>
              <w:pStyle w:val="Form-Bodytext1"/>
              <w:rPr>
                <w:bCs w:val="0"/>
                <w:szCs w:val="18"/>
              </w:rPr>
            </w:pPr>
            <w:r>
              <w:rPr>
                <w:bCs w:val="0"/>
                <w:szCs w:val="18"/>
              </w:rPr>
              <w:t>Will adequate area lighting be provided?</w:t>
            </w:r>
          </w:p>
        </w:tc>
        <w:tc>
          <w:tcPr>
            <w:tcW w:w="611" w:type="dxa"/>
            <w:tcBorders>
              <w:top w:val="single" w:sz="4" w:space="0" w:color="auto"/>
              <w:bottom w:val="single" w:sz="4" w:space="0" w:color="auto"/>
            </w:tcBorders>
          </w:tcPr>
          <w:p w14:paraId="464AD206" w14:textId="30F7CED1"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bottom w:val="single" w:sz="4" w:space="0" w:color="auto"/>
            </w:tcBorders>
          </w:tcPr>
          <w:p w14:paraId="3F6811F6" w14:textId="2DC5FE78"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bottom w:val="single" w:sz="4" w:space="0" w:color="auto"/>
            </w:tcBorders>
          </w:tcPr>
          <w:p w14:paraId="1685E5C8" w14:textId="24BD2059" w:rsidR="00DB3489" w:rsidRPr="00602550" w:rsidRDefault="007A7FB0" w:rsidP="00DB3489">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30429">
              <w:rPr>
                <w:rFonts w:cs="Arial"/>
                <w:szCs w:val="18"/>
              </w:rPr>
            </w:r>
            <w:r w:rsidR="00C30429">
              <w:rPr>
                <w:rFonts w:cs="Arial"/>
                <w:szCs w:val="18"/>
              </w:rPr>
              <w:fldChar w:fldCharType="separate"/>
            </w:r>
            <w:r w:rsidRPr="000A40B2">
              <w:rPr>
                <w:rFonts w:cs="Arial"/>
                <w:szCs w:val="18"/>
              </w:rPr>
              <w:fldChar w:fldCharType="end"/>
            </w:r>
          </w:p>
        </w:tc>
      </w:tr>
      <w:tr w:rsidR="00DB3489" w:rsidRPr="00D914DF" w14:paraId="0AF721D1" w14:textId="77777777" w:rsidTr="00C42971">
        <w:tc>
          <w:tcPr>
            <w:tcW w:w="8980" w:type="dxa"/>
            <w:gridSpan w:val="7"/>
            <w:tcBorders>
              <w:top w:val="single" w:sz="4" w:space="0" w:color="auto"/>
            </w:tcBorders>
            <w:tcMar>
              <w:left w:w="0" w:type="dxa"/>
              <w:right w:w="115" w:type="dxa"/>
            </w:tcMar>
          </w:tcPr>
          <w:p w14:paraId="468B75DC" w14:textId="106216AC" w:rsidR="00DB3489" w:rsidRDefault="00DB3489" w:rsidP="00DB3489">
            <w:pPr>
              <w:pStyle w:val="Form-Bodytext1"/>
              <w:rPr>
                <w:bCs w:val="0"/>
                <w:szCs w:val="18"/>
              </w:rPr>
            </w:pPr>
            <w:r>
              <w:rPr>
                <w:bCs w:val="0"/>
                <w:szCs w:val="18"/>
              </w:rPr>
              <w:t xml:space="preserve">When clarifiers are covered, will lighting inside the cover be provided? </w:t>
            </w:r>
            <w:r w:rsidR="006B330E">
              <w:rPr>
                <w:bCs w:val="0"/>
                <w:szCs w:val="18"/>
              </w:rPr>
              <w:t xml:space="preserve"> </w:t>
            </w:r>
            <w:r>
              <w:rPr>
                <w:bCs w:val="0"/>
                <w:szCs w:val="18"/>
              </w:rPr>
              <w:t>(MOP 8 1998)</w:t>
            </w:r>
          </w:p>
        </w:tc>
        <w:tc>
          <w:tcPr>
            <w:tcW w:w="611" w:type="dxa"/>
            <w:tcBorders>
              <w:top w:val="single" w:sz="4" w:space="0" w:color="auto"/>
            </w:tcBorders>
          </w:tcPr>
          <w:p w14:paraId="6F354D10" w14:textId="1C999174"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6" w:type="dxa"/>
            <w:tcBorders>
              <w:top w:val="single" w:sz="4" w:space="0" w:color="auto"/>
            </w:tcBorders>
          </w:tcPr>
          <w:p w14:paraId="6ADA5E57" w14:textId="4A6DC0E5"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c>
          <w:tcPr>
            <w:tcW w:w="608" w:type="dxa"/>
            <w:tcBorders>
              <w:top w:val="single" w:sz="4" w:space="0" w:color="auto"/>
            </w:tcBorders>
          </w:tcPr>
          <w:p w14:paraId="56620F70" w14:textId="303F7D72" w:rsidR="00DB3489" w:rsidRPr="00602550" w:rsidRDefault="00DB3489" w:rsidP="00DB3489">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C30429">
              <w:rPr>
                <w:rFonts w:cs="Arial"/>
                <w:szCs w:val="18"/>
              </w:rPr>
            </w:r>
            <w:r w:rsidR="00C30429">
              <w:rPr>
                <w:rFonts w:cs="Arial"/>
                <w:szCs w:val="18"/>
              </w:rPr>
              <w:fldChar w:fldCharType="separate"/>
            </w:r>
            <w:r w:rsidRPr="00602550">
              <w:rPr>
                <w:rFonts w:cs="Arial"/>
                <w:szCs w:val="18"/>
              </w:rPr>
              <w:fldChar w:fldCharType="end"/>
            </w:r>
          </w:p>
        </w:tc>
      </w:tr>
    </w:tbl>
    <w:p w14:paraId="2C58A2B9" w14:textId="77777777" w:rsidR="00602550" w:rsidRPr="00602550" w:rsidRDefault="00602550">
      <w:pPr>
        <w:rPr>
          <w:sz w:val="4"/>
          <w:szCs w:val="4"/>
        </w:rPr>
      </w:pP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F0206" w:rsidRPr="00D914DF" w14:paraId="10252520" w14:textId="77777777" w:rsidTr="00114D5D">
        <w:tc>
          <w:tcPr>
            <w:tcW w:w="10800" w:type="dxa"/>
            <w:tcMar>
              <w:left w:w="0" w:type="dxa"/>
              <w:right w:w="115" w:type="dxa"/>
            </w:tcMar>
            <w:vAlign w:val="bottom"/>
          </w:tcPr>
          <w:p w14:paraId="357622E3" w14:textId="65D8E2E9" w:rsidR="006F0206" w:rsidRPr="00602550" w:rsidRDefault="006F0206" w:rsidP="00DB3489">
            <w:pPr>
              <w:pStyle w:val="Form-Bodytext1"/>
              <w:keepNext/>
              <w:keepLines/>
              <w:rPr>
                <w:rFonts w:cs="Arial"/>
                <w:szCs w:val="18"/>
              </w:rPr>
            </w:pPr>
            <w:r>
              <w:t>Justification for all questions answered with a “no</w:t>
            </w:r>
            <w:r w:rsidR="00F24DAB">
              <w:t>”:</w:t>
            </w:r>
          </w:p>
        </w:tc>
      </w:tr>
      <w:tr w:rsidR="00602550" w:rsidRPr="00D914DF" w14:paraId="18601842" w14:textId="77777777" w:rsidTr="006F0206">
        <w:tc>
          <w:tcPr>
            <w:tcW w:w="10800" w:type="dxa"/>
            <w:tcMar>
              <w:left w:w="0" w:type="dxa"/>
              <w:right w:w="115" w:type="dxa"/>
            </w:tcMar>
            <w:vAlign w:val="bottom"/>
          </w:tcPr>
          <w:p w14:paraId="4CDB6936" w14:textId="20AC5754" w:rsidR="00602550" w:rsidRPr="00602550" w:rsidRDefault="00602550" w:rsidP="006B330E">
            <w:pPr>
              <w:pStyle w:val="Form-Bodytext1"/>
              <w:ind w:left="-4" w:firstLine="4"/>
              <w:rPr>
                <w:rFonts w:cs="Arial"/>
                <w:szCs w:val="18"/>
              </w:rPr>
            </w:pPr>
            <w:r>
              <w:rPr>
                <w:bCs w:val="0"/>
                <w:szCs w:val="18"/>
              </w:rPr>
              <w:fldChar w:fldCharType="begin">
                <w:ffData>
                  <w:name w:val="Text121"/>
                  <w:enabled/>
                  <w:calcOnExit w:val="0"/>
                  <w:textInput/>
                </w:ffData>
              </w:fldChar>
            </w:r>
            <w:bookmarkStart w:id="6" w:name="Text121"/>
            <w:r>
              <w:rPr>
                <w:bCs w:val="0"/>
                <w:szCs w:val="18"/>
              </w:rPr>
              <w:instrText xml:space="preserve"> FORMTEXT </w:instrText>
            </w:r>
            <w:r>
              <w:rPr>
                <w:bCs w:val="0"/>
                <w:szCs w:val="18"/>
              </w:rPr>
            </w:r>
            <w:r>
              <w:rPr>
                <w:bCs w:val="0"/>
                <w:szCs w:val="18"/>
              </w:rPr>
              <w:fldChar w:fldCharType="separate"/>
            </w:r>
            <w:r w:rsidR="006B330E">
              <w:rPr>
                <w:bCs w:val="0"/>
                <w:szCs w:val="18"/>
              </w:rPr>
              <w:t> </w:t>
            </w:r>
            <w:r w:rsidR="006B330E">
              <w:rPr>
                <w:bCs w:val="0"/>
                <w:szCs w:val="18"/>
              </w:rPr>
              <w:t> </w:t>
            </w:r>
            <w:r w:rsidR="006B330E">
              <w:rPr>
                <w:bCs w:val="0"/>
                <w:szCs w:val="18"/>
              </w:rPr>
              <w:t> </w:t>
            </w:r>
            <w:r w:rsidR="006B330E">
              <w:rPr>
                <w:bCs w:val="0"/>
                <w:szCs w:val="18"/>
              </w:rPr>
              <w:t> </w:t>
            </w:r>
            <w:r w:rsidR="006B330E">
              <w:rPr>
                <w:bCs w:val="0"/>
                <w:szCs w:val="18"/>
              </w:rPr>
              <w:t> </w:t>
            </w:r>
            <w:r>
              <w:rPr>
                <w:bCs w:val="0"/>
                <w:szCs w:val="18"/>
              </w:rPr>
              <w:fldChar w:fldCharType="end"/>
            </w:r>
            <w:bookmarkEnd w:id="6"/>
          </w:p>
        </w:tc>
      </w:tr>
      <w:tr w:rsidR="00602550" w:rsidRPr="00D914DF" w14:paraId="5AC0EF37" w14:textId="77777777" w:rsidTr="006F0206">
        <w:tc>
          <w:tcPr>
            <w:tcW w:w="10800" w:type="dxa"/>
            <w:tcMar>
              <w:left w:w="0" w:type="dxa"/>
              <w:right w:w="115" w:type="dxa"/>
            </w:tcMar>
            <w:vAlign w:val="bottom"/>
          </w:tcPr>
          <w:p w14:paraId="17CE2728" w14:textId="1441330A" w:rsidR="00602550" w:rsidRPr="00602550" w:rsidRDefault="00602550" w:rsidP="00DB3489">
            <w:pPr>
              <w:pStyle w:val="Form-Bodytext1"/>
              <w:keepNext/>
              <w:keepLines/>
              <w:rPr>
                <w:rFonts w:cs="Arial"/>
                <w:szCs w:val="18"/>
              </w:rPr>
            </w:pPr>
            <w:r>
              <w:t xml:space="preserve">Additional comments:  </w:t>
            </w:r>
          </w:p>
        </w:tc>
      </w:tr>
      <w:tr w:rsidR="00602550" w:rsidRPr="00D914DF" w14:paraId="75241A2F" w14:textId="77777777" w:rsidTr="006F0206">
        <w:tc>
          <w:tcPr>
            <w:tcW w:w="10800" w:type="dxa"/>
            <w:tcMar>
              <w:left w:w="0" w:type="dxa"/>
              <w:right w:w="115" w:type="dxa"/>
            </w:tcMar>
            <w:vAlign w:val="bottom"/>
          </w:tcPr>
          <w:p w14:paraId="737BF2F2" w14:textId="438A78E9" w:rsidR="00602550" w:rsidRPr="00602550" w:rsidRDefault="00602550" w:rsidP="006B330E">
            <w:pPr>
              <w:pStyle w:val="Form-Bodytext1"/>
              <w:ind w:left="-4" w:firstLine="4"/>
              <w:rPr>
                <w:rFonts w:cs="Arial"/>
                <w:szCs w:val="18"/>
              </w:rPr>
            </w:pPr>
            <w:r>
              <w:fldChar w:fldCharType="begin">
                <w:ffData>
                  <w:name w:val="Text118"/>
                  <w:enabled/>
                  <w:calcOnExit w:val="0"/>
                  <w:textInput/>
                </w:ffData>
              </w:fldChar>
            </w:r>
            <w:r>
              <w:instrText xml:space="preserve"> FORMTEXT </w:instrText>
            </w:r>
            <w:r>
              <w:fldChar w:fldCharType="separate"/>
            </w:r>
            <w:r w:rsidR="006B330E">
              <w:t> </w:t>
            </w:r>
            <w:r w:rsidR="006B330E">
              <w:t> </w:t>
            </w:r>
            <w:r w:rsidR="006B330E">
              <w:t> </w:t>
            </w:r>
            <w:r w:rsidR="006B330E">
              <w:t> </w:t>
            </w:r>
            <w:r w:rsidR="006B330E">
              <w:t> </w:t>
            </w:r>
            <w:r>
              <w:fldChar w:fldCharType="end"/>
            </w:r>
          </w:p>
        </w:tc>
      </w:tr>
    </w:tbl>
    <w:p w14:paraId="3CFDE0F7" w14:textId="77777777" w:rsidR="00E43154" w:rsidRPr="006707E9" w:rsidRDefault="00E43154" w:rsidP="00841680">
      <w:pPr>
        <w:pStyle w:val="Form-Bodytext1"/>
        <w:spacing w:before="240"/>
        <w:rPr>
          <w:b/>
          <w:bCs w:val="0"/>
          <w:sz w:val="20"/>
        </w:rPr>
      </w:pPr>
      <w:r w:rsidRPr="006707E9">
        <w:rPr>
          <w:b/>
          <w:bCs w:val="0"/>
          <w:sz w:val="20"/>
        </w:rPr>
        <w:t>References</w:t>
      </w:r>
    </w:p>
    <w:p w14:paraId="72AC3BFE" w14:textId="227DF647" w:rsidR="00E43154" w:rsidRDefault="00E43154" w:rsidP="006707E9">
      <w:pPr>
        <w:pStyle w:val="Form-Bodytext1"/>
      </w:pPr>
      <w:r>
        <w:t xml:space="preserve">GLUMRB (2014 Edition) </w:t>
      </w:r>
      <w:r w:rsidRPr="00097053">
        <w:rPr>
          <w:i/>
          <w:iCs/>
        </w:rPr>
        <w:t>Recommended Standards for Wastewater Facilities</w:t>
      </w:r>
      <w:r>
        <w:t xml:space="preserve"> (Ten State Standards), Health Research, Inc., Health</w:t>
      </w:r>
      <w:r w:rsidR="006F0206">
        <w:t> </w:t>
      </w:r>
      <w:r>
        <w:t>Education Services Division, Albany NY.</w:t>
      </w:r>
    </w:p>
    <w:p w14:paraId="16BA1715" w14:textId="08B22146" w:rsidR="00E43154" w:rsidRDefault="00E43154" w:rsidP="006707E9">
      <w:pPr>
        <w:pStyle w:val="Form-Bodytext1"/>
        <w:rPr>
          <w:rFonts w:cs="Arial"/>
          <w:szCs w:val="18"/>
        </w:rPr>
      </w:pPr>
      <w:r>
        <w:t xml:space="preserve">Metcalf &amp; Eddy, Inc. (2014) </w:t>
      </w:r>
      <w:r w:rsidRPr="00097053">
        <w:rPr>
          <w:i/>
          <w:iCs/>
        </w:rPr>
        <w:t>Wastewater Engineering, Treatment and Resource Recovery</w:t>
      </w:r>
      <w:r>
        <w:t>, 5th ed., McGraw-Hill, New York.</w:t>
      </w:r>
      <w:r w:rsidR="00097053">
        <w:t xml:space="preserve"> </w:t>
      </w:r>
      <w:r w:rsidR="00097053">
        <w:rPr>
          <w:rFonts w:cs="Arial"/>
          <w:szCs w:val="18"/>
        </w:rPr>
        <w:t>(M&amp;E</w:t>
      </w:r>
      <w:r w:rsidR="006F0206">
        <w:rPr>
          <w:rFonts w:cs="Arial"/>
          <w:szCs w:val="18"/>
        </w:rPr>
        <w:t> </w:t>
      </w:r>
      <w:r w:rsidR="00097053">
        <w:rPr>
          <w:rFonts w:cs="Arial"/>
          <w:szCs w:val="18"/>
        </w:rPr>
        <w:t>2014)</w:t>
      </w:r>
    </w:p>
    <w:p w14:paraId="63769919" w14:textId="1E0C80BB" w:rsidR="00811052" w:rsidRPr="00811052" w:rsidRDefault="00811052" w:rsidP="006707E9">
      <w:pPr>
        <w:pStyle w:val="Form-Bodytext1"/>
      </w:pPr>
      <w:r>
        <w:rPr>
          <w:rFonts w:cs="Arial"/>
          <w:szCs w:val="18"/>
        </w:rPr>
        <w:t xml:space="preserve">WEF (1998) </w:t>
      </w:r>
      <w:r>
        <w:rPr>
          <w:rFonts w:cs="Arial"/>
          <w:i/>
          <w:iCs/>
          <w:szCs w:val="18"/>
        </w:rPr>
        <w:t xml:space="preserve">Design of Municipal Wastewater Treatment Plants, Manual of Practice No. 8, </w:t>
      </w:r>
      <w:r>
        <w:rPr>
          <w:rFonts w:cs="Arial"/>
          <w:szCs w:val="18"/>
        </w:rPr>
        <w:t xml:space="preserve">Water Environmental Federation, Alexandria, VA. </w:t>
      </w:r>
      <w:r w:rsidR="006B330E">
        <w:rPr>
          <w:rFonts w:cs="Arial"/>
          <w:szCs w:val="18"/>
        </w:rPr>
        <w:t xml:space="preserve"> </w:t>
      </w:r>
      <w:r>
        <w:rPr>
          <w:rFonts w:cs="Arial"/>
          <w:szCs w:val="18"/>
        </w:rPr>
        <w:t>(MOP 8 1998)</w:t>
      </w:r>
    </w:p>
    <w:p w14:paraId="5720AB2A" w14:textId="500A5978" w:rsidR="00DE1F3E" w:rsidRDefault="00DE1F3E" w:rsidP="00841680">
      <w:pPr>
        <w:widowControl w:val="0"/>
        <w:spacing w:before="360" w:after="120"/>
        <w:rPr>
          <w:rFonts w:cs="Arial"/>
          <w:b/>
          <w:sz w:val="20"/>
          <w:szCs w:val="20"/>
        </w:rPr>
      </w:pPr>
      <w:r>
        <w:rPr>
          <w:rFonts w:cs="Arial"/>
          <w:b/>
          <w:sz w:val="20"/>
          <w:szCs w:val="20"/>
        </w:rPr>
        <w:t>Acronym definitions</w:t>
      </w:r>
    </w:p>
    <w:p w14:paraId="27FEFB27" w14:textId="56C8F3D2" w:rsidR="003C082A" w:rsidRPr="00DF47EF" w:rsidRDefault="003C082A" w:rsidP="00D62930">
      <w:pPr>
        <w:widowControl w:val="0"/>
        <w:tabs>
          <w:tab w:val="left" w:pos="1440"/>
        </w:tabs>
        <w:rPr>
          <w:rFonts w:cs="Arial"/>
          <w:szCs w:val="18"/>
        </w:rPr>
      </w:pPr>
      <w:r w:rsidRPr="00DF47EF">
        <w:rPr>
          <w:rFonts w:cs="Arial"/>
          <w:szCs w:val="18"/>
        </w:rPr>
        <w:t>AWW</w:t>
      </w:r>
      <w:r w:rsidR="00DF47EF" w:rsidRPr="00DF47EF">
        <w:rPr>
          <w:rFonts w:cs="Arial"/>
          <w:szCs w:val="18"/>
        </w:rPr>
        <w:tab/>
        <w:t>Average Wet Weather</w:t>
      </w:r>
      <w:r w:rsidR="00DF47EF" w:rsidRPr="00DF47EF">
        <w:rPr>
          <w:rFonts w:cs="Arial"/>
          <w:szCs w:val="18"/>
        </w:rPr>
        <w:tab/>
      </w:r>
    </w:p>
    <w:p w14:paraId="160437C2" w14:textId="6E370958" w:rsidR="0083785D" w:rsidRDefault="0083785D" w:rsidP="00D62930">
      <w:pPr>
        <w:widowControl w:val="0"/>
        <w:tabs>
          <w:tab w:val="left" w:pos="1440"/>
        </w:tabs>
        <w:rPr>
          <w:rFonts w:cs="Arial"/>
          <w:sz w:val="16"/>
          <w:szCs w:val="16"/>
        </w:rPr>
      </w:pPr>
      <w:r>
        <w:t>BOD</w:t>
      </w:r>
      <w:r w:rsidR="00DF47EF">
        <w:tab/>
        <w:t>Biochemical Oxygen Demand</w:t>
      </w:r>
    </w:p>
    <w:p w14:paraId="20F55CC0" w14:textId="502E6F76" w:rsidR="00A43490" w:rsidRPr="00DF47EF" w:rsidRDefault="00A43490" w:rsidP="00D62930">
      <w:pPr>
        <w:widowControl w:val="0"/>
        <w:tabs>
          <w:tab w:val="left" w:pos="1440"/>
        </w:tabs>
        <w:rPr>
          <w:rFonts w:cs="Arial"/>
          <w:szCs w:val="18"/>
        </w:rPr>
      </w:pPr>
      <w:r w:rsidRPr="0054715F">
        <w:t>ft</w:t>
      </w:r>
      <w:r w:rsidRPr="0054715F">
        <w:rPr>
          <w:vertAlign w:val="superscript"/>
        </w:rPr>
        <w:t>2</w:t>
      </w:r>
      <w:r w:rsidR="00DF47EF">
        <w:rPr>
          <w:vertAlign w:val="superscript"/>
        </w:rPr>
        <w:tab/>
      </w:r>
      <w:r w:rsidR="00DF47EF">
        <w:t>feet squared</w:t>
      </w:r>
    </w:p>
    <w:p w14:paraId="04E3590D" w14:textId="4ED04BF6" w:rsidR="00D62930" w:rsidRDefault="00D62930" w:rsidP="00D62930">
      <w:pPr>
        <w:widowControl w:val="0"/>
        <w:tabs>
          <w:tab w:val="left" w:pos="1440"/>
        </w:tabs>
        <w:rPr>
          <w:rFonts w:cs="Arial"/>
          <w:szCs w:val="18"/>
        </w:rPr>
      </w:pPr>
      <w:r>
        <w:rPr>
          <w:rFonts w:cs="Arial"/>
          <w:szCs w:val="18"/>
        </w:rPr>
        <w:t>ft</w:t>
      </w:r>
      <w:r w:rsidRPr="007853CB">
        <w:rPr>
          <w:rFonts w:cs="Arial"/>
          <w:szCs w:val="18"/>
          <w:vertAlign w:val="superscript"/>
        </w:rPr>
        <w:t>3</w:t>
      </w:r>
      <w:r>
        <w:rPr>
          <w:rFonts w:cs="Arial"/>
          <w:szCs w:val="18"/>
        </w:rPr>
        <w:tab/>
        <w:t>feet cubed</w:t>
      </w:r>
    </w:p>
    <w:p w14:paraId="551F9F1E" w14:textId="2C5C1DA1" w:rsidR="004436CD" w:rsidRDefault="004436CD" w:rsidP="00D62930">
      <w:pPr>
        <w:widowControl w:val="0"/>
        <w:tabs>
          <w:tab w:val="left" w:pos="1440"/>
        </w:tabs>
        <w:rPr>
          <w:rFonts w:cs="Arial"/>
          <w:szCs w:val="18"/>
        </w:rPr>
      </w:pPr>
      <w:r>
        <w:rPr>
          <w:rFonts w:cs="Arial"/>
          <w:szCs w:val="18"/>
        </w:rPr>
        <w:t>ft/s</w:t>
      </w:r>
      <w:r w:rsidR="00DF47EF">
        <w:rPr>
          <w:rFonts w:cs="Arial"/>
          <w:szCs w:val="18"/>
        </w:rPr>
        <w:tab/>
        <w:t>feet per second</w:t>
      </w:r>
    </w:p>
    <w:p w14:paraId="585A5293" w14:textId="6637840A" w:rsidR="003C082A" w:rsidRDefault="003C082A" w:rsidP="00D62930">
      <w:pPr>
        <w:widowControl w:val="0"/>
        <w:tabs>
          <w:tab w:val="left" w:pos="1440"/>
        </w:tabs>
        <w:rPr>
          <w:rFonts w:cs="Arial"/>
          <w:szCs w:val="18"/>
        </w:rPr>
      </w:pPr>
      <w:r>
        <w:rPr>
          <w:rFonts w:cs="Arial"/>
          <w:szCs w:val="18"/>
        </w:rPr>
        <w:t>gal/day/ft</w:t>
      </w:r>
      <w:r w:rsidR="009E7A4C">
        <w:rPr>
          <w:rFonts w:cs="Arial"/>
          <w:szCs w:val="18"/>
        </w:rPr>
        <w:tab/>
      </w:r>
      <w:r w:rsidR="009E7A4C">
        <w:t>gallons per day per foot</w:t>
      </w:r>
    </w:p>
    <w:p w14:paraId="1BF37722" w14:textId="120A2CB6" w:rsidR="00A43490" w:rsidRDefault="00A43490" w:rsidP="00D62930">
      <w:pPr>
        <w:widowControl w:val="0"/>
        <w:tabs>
          <w:tab w:val="left" w:pos="1440"/>
        </w:tabs>
        <w:rPr>
          <w:rFonts w:cs="Arial"/>
          <w:szCs w:val="18"/>
        </w:rPr>
      </w:pPr>
      <w:r>
        <w:t>gpd</w:t>
      </w:r>
      <w:r w:rsidR="0088395F">
        <w:tab/>
        <w:t>gallons per day</w:t>
      </w:r>
    </w:p>
    <w:p w14:paraId="301403C0" w14:textId="479D1F6A" w:rsidR="003C082A" w:rsidRDefault="003C082A" w:rsidP="003C082A">
      <w:pPr>
        <w:widowControl w:val="0"/>
        <w:tabs>
          <w:tab w:val="left" w:pos="1440"/>
        </w:tabs>
        <w:rPr>
          <w:rFonts w:cs="Arial"/>
          <w:szCs w:val="18"/>
        </w:rPr>
      </w:pPr>
      <w:r>
        <w:rPr>
          <w:rFonts w:cs="Arial"/>
          <w:szCs w:val="18"/>
        </w:rPr>
        <w:t>gpd/ft</w:t>
      </w:r>
      <w:r w:rsidRPr="00145F93">
        <w:rPr>
          <w:rFonts w:cs="Arial"/>
          <w:szCs w:val="18"/>
          <w:vertAlign w:val="superscript"/>
        </w:rPr>
        <w:t>2</w:t>
      </w:r>
      <w:r w:rsidR="00734EB9">
        <w:rPr>
          <w:rFonts w:cs="Arial"/>
          <w:szCs w:val="18"/>
          <w:vertAlign w:val="superscript"/>
        </w:rPr>
        <w:tab/>
      </w:r>
      <w:r w:rsidR="00734EB9">
        <w:t>gallons per day per square foot</w:t>
      </w:r>
    </w:p>
    <w:p w14:paraId="272A505D" w14:textId="2F5ABBD5" w:rsidR="003C082A" w:rsidRDefault="004436CD" w:rsidP="003C082A">
      <w:pPr>
        <w:widowControl w:val="0"/>
        <w:tabs>
          <w:tab w:val="left" w:pos="1440"/>
        </w:tabs>
        <w:rPr>
          <w:rFonts w:eastAsia="Calibri" w:cs="Arial"/>
          <w:bCs/>
          <w:szCs w:val="18"/>
        </w:rPr>
      </w:pPr>
      <w:r w:rsidRPr="004436CD">
        <w:rPr>
          <w:rFonts w:eastAsia="Calibri" w:cs="Arial"/>
          <w:bCs/>
          <w:szCs w:val="18"/>
        </w:rPr>
        <w:t>gpd/lin ft</w:t>
      </w:r>
      <w:r w:rsidR="0088395F">
        <w:rPr>
          <w:rFonts w:eastAsia="Calibri" w:cs="Arial"/>
          <w:bCs/>
          <w:szCs w:val="18"/>
        </w:rPr>
        <w:tab/>
      </w:r>
      <w:r w:rsidR="0088395F">
        <w:t>gallons per day per linea</w:t>
      </w:r>
      <w:r w:rsidR="00EB005B">
        <w:t>r</w:t>
      </w:r>
      <w:r w:rsidR="0088395F">
        <w:t xml:space="preserve"> foot</w:t>
      </w:r>
    </w:p>
    <w:p w14:paraId="3BD447C7" w14:textId="08A079B5" w:rsidR="00EE65DF" w:rsidRDefault="00EE65DF" w:rsidP="003C082A">
      <w:pPr>
        <w:widowControl w:val="0"/>
        <w:tabs>
          <w:tab w:val="left" w:pos="1440"/>
        </w:tabs>
        <w:rPr>
          <w:rFonts w:eastAsia="Calibri" w:cs="Arial"/>
          <w:bCs/>
          <w:szCs w:val="18"/>
        </w:rPr>
      </w:pPr>
      <w:r>
        <w:t>hr</w:t>
      </w:r>
      <w:r w:rsidR="00DF47EF">
        <w:tab/>
        <w:t>hour</w:t>
      </w:r>
    </w:p>
    <w:p w14:paraId="551CF56F" w14:textId="0865BE10" w:rsidR="00A43490" w:rsidRDefault="00A43490" w:rsidP="003C082A">
      <w:pPr>
        <w:widowControl w:val="0"/>
        <w:tabs>
          <w:tab w:val="left" w:pos="1440"/>
        </w:tabs>
        <w:rPr>
          <w:rFonts w:eastAsia="Calibri" w:cs="Arial"/>
          <w:bCs/>
          <w:szCs w:val="18"/>
        </w:rPr>
      </w:pPr>
      <w:r>
        <w:t>lbs/day</w:t>
      </w:r>
      <w:r w:rsidR="00DF47EF">
        <w:tab/>
        <w:t>pounds per day</w:t>
      </w:r>
      <w:r w:rsidR="00DF47EF">
        <w:tab/>
      </w:r>
    </w:p>
    <w:p w14:paraId="6CEBE815" w14:textId="77777777" w:rsidR="00C27020" w:rsidRDefault="003C082A" w:rsidP="003C082A">
      <w:pPr>
        <w:widowControl w:val="0"/>
        <w:tabs>
          <w:tab w:val="left" w:pos="1440"/>
        </w:tabs>
        <w:rPr>
          <w:rFonts w:cs="Arial"/>
          <w:szCs w:val="18"/>
        </w:rPr>
      </w:pPr>
      <w:r>
        <w:rPr>
          <w:rFonts w:cs="Arial"/>
          <w:szCs w:val="18"/>
        </w:rPr>
        <w:t>lb/day/ft</w:t>
      </w:r>
      <w:r w:rsidRPr="00145F93">
        <w:rPr>
          <w:rFonts w:cs="Arial"/>
          <w:szCs w:val="18"/>
          <w:vertAlign w:val="superscript"/>
        </w:rPr>
        <w:t>2</w:t>
      </w:r>
      <w:r w:rsidR="00DF47EF">
        <w:rPr>
          <w:rFonts w:cs="Arial"/>
          <w:szCs w:val="18"/>
          <w:vertAlign w:val="superscript"/>
        </w:rPr>
        <w:tab/>
      </w:r>
      <w:r w:rsidR="00DF47EF">
        <w:rPr>
          <w:rFonts w:cs="Arial"/>
          <w:szCs w:val="18"/>
        </w:rPr>
        <w:t>pounds per day per square foot</w:t>
      </w:r>
    </w:p>
    <w:p w14:paraId="1C6788B2" w14:textId="58246A27" w:rsidR="003C082A" w:rsidRPr="00DF47EF" w:rsidRDefault="00C27020" w:rsidP="003C082A">
      <w:pPr>
        <w:widowControl w:val="0"/>
        <w:tabs>
          <w:tab w:val="left" w:pos="1440"/>
        </w:tabs>
        <w:rPr>
          <w:rFonts w:cs="Arial"/>
          <w:bCs/>
          <w:szCs w:val="18"/>
        </w:rPr>
      </w:pPr>
      <w:r>
        <w:rPr>
          <w:rFonts w:eastAsia="Calibri" w:cs="Arial"/>
          <w:szCs w:val="18"/>
        </w:rPr>
        <w:t>mg/L</w:t>
      </w:r>
      <w:r w:rsidR="00DF47EF">
        <w:rPr>
          <w:rFonts w:cs="Arial"/>
          <w:szCs w:val="18"/>
        </w:rPr>
        <w:tab/>
      </w:r>
      <w:r>
        <w:rPr>
          <w:rFonts w:cs="Arial"/>
          <w:szCs w:val="18"/>
        </w:rPr>
        <w:t>milligrams per liter</w:t>
      </w:r>
    </w:p>
    <w:p w14:paraId="25423FAB" w14:textId="3A9D8799" w:rsidR="003C082A" w:rsidRDefault="003C082A" w:rsidP="00D62930">
      <w:pPr>
        <w:widowControl w:val="0"/>
        <w:tabs>
          <w:tab w:val="left" w:pos="1440"/>
        </w:tabs>
        <w:rPr>
          <w:rFonts w:eastAsia="Calibri" w:cs="Arial"/>
          <w:szCs w:val="18"/>
        </w:rPr>
      </w:pPr>
      <w:r>
        <w:rPr>
          <w:rFonts w:eastAsia="Calibri" w:cs="Arial"/>
          <w:szCs w:val="18"/>
        </w:rPr>
        <w:t>MGD</w:t>
      </w:r>
      <w:r w:rsidR="00DF47EF">
        <w:rPr>
          <w:rFonts w:eastAsia="Calibri" w:cs="Arial"/>
          <w:szCs w:val="18"/>
        </w:rPr>
        <w:tab/>
        <w:t>Million Gallons per Day</w:t>
      </w:r>
    </w:p>
    <w:p w14:paraId="01D785A2" w14:textId="3578B5BA" w:rsidR="00A43490" w:rsidRPr="004436CD" w:rsidRDefault="00A43490" w:rsidP="00D62930">
      <w:pPr>
        <w:widowControl w:val="0"/>
        <w:tabs>
          <w:tab w:val="left" w:pos="1440"/>
        </w:tabs>
        <w:rPr>
          <w:rFonts w:cs="Arial"/>
          <w:bCs/>
          <w:szCs w:val="18"/>
        </w:rPr>
      </w:pPr>
      <w:r>
        <w:rPr>
          <w:rFonts w:eastAsia="Calibri" w:cs="Arial"/>
          <w:szCs w:val="18"/>
        </w:rPr>
        <w:t>MLSS</w:t>
      </w:r>
      <w:r w:rsidR="00DF47EF">
        <w:rPr>
          <w:rFonts w:eastAsia="Calibri" w:cs="Arial"/>
          <w:szCs w:val="18"/>
        </w:rPr>
        <w:tab/>
        <w:t>Mixed Liquor Suspended Solids</w:t>
      </w:r>
      <w:r w:rsidR="00DF47EF">
        <w:rPr>
          <w:rFonts w:eastAsia="Calibri" w:cs="Arial"/>
          <w:szCs w:val="18"/>
        </w:rPr>
        <w:tab/>
      </w:r>
    </w:p>
    <w:p w14:paraId="5A4B1E00" w14:textId="4EF96543" w:rsidR="00650559" w:rsidRPr="004D6C3F" w:rsidRDefault="00A43490" w:rsidP="00D62930">
      <w:pPr>
        <w:widowControl w:val="0"/>
        <w:tabs>
          <w:tab w:val="left" w:pos="1440"/>
        </w:tabs>
        <w:rPr>
          <w:rFonts w:cs="Arial"/>
          <w:szCs w:val="18"/>
        </w:rPr>
      </w:pPr>
      <w:r>
        <w:rPr>
          <w:rFonts w:cs="Arial"/>
          <w:szCs w:val="18"/>
        </w:rPr>
        <w:t>PHWW</w:t>
      </w:r>
      <w:r w:rsidR="00DF47EF">
        <w:rPr>
          <w:rFonts w:cs="Arial"/>
          <w:szCs w:val="18"/>
        </w:rPr>
        <w:tab/>
        <w:t>Peak Hourly Wet Weather</w:t>
      </w:r>
    </w:p>
    <w:sectPr w:rsidR="00650559" w:rsidRPr="004D6C3F" w:rsidSect="00FA7C65">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2011" w14:textId="77777777" w:rsidR="00C30429" w:rsidRDefault="00C30429" w:rsidP="00276BFD">
      <w:r>
        <w:separator/>
      </w:r>
    </w:p>
  </w:endnote>
  <w:endnote w:type="continuationSeparator" w:id="0">
    <w:p w14:paraId="16D037A6" w14:textId="77777777" w:rsidR="00C30429" w:rsidRDefault="00C30429"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1267" w14:textId="77777777" w:rsidR="0093282E" w:rsidRPr="00D53867" w:rsidRDefault="0093282E" w:rsidP="0093282E">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731AEB2" w14:textId="77777777" w:rsidR="0093282E" w:rsidRPr="003D65E7" w:rsidRDefault="0093282E" w:rsidP="0093282E">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68079BC2" w14:textId="14537657" w:rsidR="0093282E" w:rsidRPr="003D65E7" w:rsidRDefault="0093282E" w:rsidP="0093282E">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wq-wwtp5-</w:t>
    </w:r>
    <w:r w:rsidR="00B41640">
      <w:rPr>
        <w:rFonts w:ascii="Calibri" w:hAnsi="Calibri" w:cs="Arial"/>
        <w:i/>
        <w:sz w:val="16"/>
        <w:szCs w:val="16"/>
      </w:rPr>
      <w:t>73</w:t>
    </w:r>
    <w:r w:rsidRPr="003D65E7">
      <w:rPr>
        <w:rFonts w:ascii="Calibri" w:hAnsi="Calibri" w:cs="Arial"/>
        <w:i/>
        <w:sz w:val="16"/>
        <w:szCs w:val="16"/>
      </w:rPr>
      <w:t xml:space="preserve">  •  </w:t>
    </w:r>
    <w:r>
      <w:rPr>
        <w:rFonts w:ascii="Calibri" w:hAnsi="Calibri" w:cs="Arial"/>
        <w:i/>
        <w:sz w:val="16"/>
        <w:szCs w:val="16"/>
      </w:rPr>
      <w:t>2/</w:t>
    </w:r>
    <w:r w:rsidR="00A34360">
      <w:rPr>
        <w:rFonts w:ascii="Calibri" w:hAnsi="Calibri" w:cs="Arial"/>
        <w:i/>
        <w:sz w:val="16"/>
        <w:szCs w:val="16"/>
      </w:rPr>
      <w:t>20</w:t>
    </w:r>
    <w:r>
      <w:rPr>
        <w:rFonts w:ascii="Calibri" w:hAnsi="Calibri" w:cs="Arial"/>
        <w:i/>
        <w:sz w:val="16"/>
        <w:szCs w:val="16"/>
      </w:rPr>
      <w:t>/2</w:t>
    </w:r>
    <w:r w:rsidR="00A34360">
      <w:rPr>
        <w:rFonts w:ascii="Calibri" w:hAnsi="Calibri" w:cs="Arial"/>
        <w:i/>
        <w:sz w:val="16"/>
        <w:szCs w:val="16"/>
      </w:rPr>
      <w:t>4</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5</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759DD" w14:textId="77777777" w:rsidR="00C30429" w:rsidRDefault="00C30429" w:rsidP="00276BFD">
      <w:r>
        <w:separator/>
      </w:r>
    </w:p>
  </w:footnote>
  <w:footnote w:type="continuationSeparator" w:id="0">
    <w:p w14:paraId="7BEA7D5A" w14:textId="77777777" w:rsidR="00C30429" w:rsidRDefault="00C30429"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D25C4E"/>
    <w:multiLevelType w:val="hybridMultilevel"/>
    <w:tmpl w:val="1FFA45FA"/>
    <w:lvl w:ilvl="0" w:tplc="571073F6">
      <w:numFmt w:val="bullet"/>
      <w:lvlText w:val=""/>
      <w:lvlJc w:val="left"/>
      <w:pPr>
        <w:ind w:left="1984" w:hanging="360"/>
      </w:pPr>
      <w:rPr>
        <w:rFonts w:ascii="Symbol" w:eastAsia="Times New Roman" w:hAnsi="Symbol" w:cs="Times New Roman"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2" w15:restartNumberingAfterBreak="0">
    <w:nsid w:val="7DC1256F"/>
    <w:multiLevelType w:val="hybridMultilevel"/>
    <w:tmpl w:val="21BED90A"/>
    <w:lvl w:ilvl="0" w:tplc="5B52D830">
      <w:numFmt w:val="bullet"/>
      <w:lvlText w:val=""/>
      <w:lvlJc w:val="left"/>
      <w:pPr>
        <w:ind w:left="1984" w:hanging="360"/>
      </w:pPr>
      <w:rPr>
        <w:rFonts w:ascii="Symbol" w:eastAsia="Times New Roman" w:hAnsi="Symbol" w:cs="Times New Roman"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num w:numId="1" w16cid:durableId="2121097629">
    <w:abstractNumId w:val="10"/>
  </w:num>
  <w:num w:numId="2" w16cid:durableId="10890823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992559478">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1513107939">
    <w:abstractNumId w:val="9"/>
  </w:num>
  <w:num w:numId="5" w16cid:durableId="651955869">
    <w:abstractNumId w:val="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965234234">
    <w:abstractNumId w:val="4"/>
  </w:num>
  <w:num w:numId="7" w16cid:durableId="870843783">
    <w:abstractNumId w:val="7"/>
  </w:num>
  <w:num w:numId="8" w16cid:durableId="622031667">
    <w:abstractNumId w:val="8"/>
  </w:num>
  <w:num w:numId="9" w16cid:durableId="937980260">
    <w:abstractNumId w:val="11"/>
  </w:num>
  <w:num w:numId="10" w16cid:durableId="1584031089">
    <w:abstractNumId w:val="11"/>
    <w:lvlOverride w:ilvl="0">
      <w:lvl w:ilvl="0">
        <w:start w:val="1"/>
        <w:numFmt w:val="decimal"/>
        <w:lvlText w:val="%1."/>
        <w:lvlJc w:val="left"/>
        <w:pPr>
          <w:tabs>
            <w:tab w:val="num" w:pos="360"/>
          </w:tabs>
          <w:ind w:left="360" w:hanging="360"/>
        </w:pPr>
        <w:rPr>
          <w:rFonts w:hint="default"/>
          <w:b/>
          <w:i w:val="0"/>
        </w:rPr>
      </w:lvl>
    </w:lvlOverride>
  </w:num>
  <w:num w:numId="11" w16cid:durableId="984436577">
    <w:abstractNumId w:val="1"/>
  </w:num>
  <w:num w:numId="12" w16cid:durableId="1205798571">
    <w:abstractNumId w:val="5"/>
  </w:num>
  <w:num w:numId="13" w16cid:durableId="580332742">
    <w:abstractNumId w:val="2"/>
  </w:num>
  <w:num w:numId="14" w16cid:durableId="260337418">
    <w:abstractNumId w:val="12"/>
  </w:num>
  <w:num w:numId="15" w16cid:durableId="449518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yPo15LFK9g1/1msSBizJCCzZOMCDlXur1xikNgJpjhH+fV+W9yYvYBULvv6AlugHfIQl8HzhzyI5qo8FI13Ow==" w:salt="OA2pGrs8nbnzrjw/NIOWzw=="/>
  <w:defaultTabStop w:val="36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36A1"/>
    <w:rsid w:val="00003E3D"/>
    <w:rsid w:val="00006210"/>
    <w:rsid w:val="0000782F"/>
    <w:rsid w:val="00007BDA"/>
    <w:rsid w:val="00011748"/>
    <w:rsid w:val="000136A4"/>
    <w:rsid w:val="00015B74"/>
    <w:rsid w:val="00020E49"/>
    <w:rsid w:val="000233B6"/>
    <w:rsid w:val="00023802"/>
    <w:rsid w:val="0002608C"/>
    <w:rsid w:val="00026684"/>
    <w:rsid w:val="00026F34"/>
    <w:rsid w:val="0003049A"/>
    <w:rsid w:val="00035F28"/>
    <w:rsid w:val="0004592F"/>
    <w:rsid w:val="00045BA3"/>
    <w:rsid w:val="0004655B"/>
    <w:rsid w:val="0005035C"/>
    <w:rsid w:val="00051061"/>
    <w:rsid w:val="00055987"/>
    <w:rsid w:val="0006539A"/>
    <w:rsid w:val="00072562"/>
    <w:rsid w:val="0007333C"/>
    <w:rsid w:val="000739B4"/>
    <w:rsid w:val="000752DA"/>
    <w:rsid w:val="000776E3"/>
    <w:rsid w:val="00082241"/>
    <w:rsid w:val="00083344"/>
    <w:rsid w:val="000859BF"/>
    <w:rsid w:val="0008609C"/>
    <w:rsid w:val="00090E29"/>
    <w:rsid w:val="0009509C"/>
    <w:rsid w:val="00097053"/>
    <w:rsid w:val="000A0BD6"/>
    <w:rsid w:val="000A1740"/>
    <w:rsid w:val="000A3EFD"/>
    <w:rsid w:val="000A5FDB"/>
    <w:rsid w:val="000A60CC"/>
    <w:rsid w:val="000B18DC"/>
    <w:rsid w:val="000B2043"/>
    <w:rsid w:val="000C1BB0"/>
    <w:rsid w:val="000C230A"/>
    <w:rsid w:val="000C5F3C"/>
    <w:rsid w:val="000C763E"/>
    <w:rsid w:val="000D669F"/>
    <w:rsid w:val="000E0884"/>
    <w:rsid w:val="000F6002"/>
    <w:rsid w:val="000F60FE"/>
    <w:rsid w:val="000F7288"/>
    <w:rsid w:val="0010489B"/>
    <w:rsid w:val="001051C8"/>
    <w:rsid w:val="00107D23"/>
    <w:rsid w:val="0011088E"/>
    <w:rsid w:val="00117951"/>
    <w:rsid w:val="00120E10"/>
    <w:rsid w:val="0012220C"/>
    <w:rsid w:val="001307BA"/>
    <w:rsid w:val="00130A00"/>
    <w:rsid w:val="00145F93"/>
    <w:rsid w:val="00151647"/>
    <w:rsid w:val="001534D6"/>
    <w:rsid w:val="00153F93"/>
    <w:rsid w:val="00154672"/>
    <w:rsid w:val="001555C5"/>
    <w:rsid w:val="00165736"/>
    <w:rsid w:val="00166321"/>
    <w:rsid w:val="00167018"/>
    <w:rsid w:val="00171805"/>
    <w:rsid w:val="00176EA1"/>
    <w:rsid w:val="00176FE6"/>
    <w:rsid w:val="001846AF"/>
    <w:rsid w:val="00184867"/>
    <w:rsid w:val="001848E2"/>
    <w:rsid w:val="00196472"/>
    <w:rsid w:val="00196ED1"/>
    <w:rsid w:val="001A0E3E"/>
    <w:rsid w:val="001A3B28"/>
    <w:rsid w:val="001A3FFE"/>
    <w:rsid w:val="001A5601"/>
    <w:rsid w:val="001A7364"/>
    <w:rsid w:val="001B33D1"/>
    <w:rsid w:val="001B6655"/>
    <w:rsid w:val="001C097C"/>
    <w:rsid w:val="001C3352"/>
    <w:rsid w:val="001C3F28"/>
    <w:rsid w:val="001D0E77"/>
    <w:rsid w:val="001D4DCE"/>
    <w:rsid w:val="001D4DEB"/>
    <w:rsid w:val="001E05B5"/>
    <w:rsid w:val="001E5432"/>
    <w:rsid w:val="001E555F"/>
    <w:rsid w:val="001E5E61"/>
    <w:rsid w:val="001E66F2"/>
    <w:rsid w:val="001F0D6A"/>
    <w:rsid w:val="001F1C80"/>
    <w:rsid w:val="001F271C"/>
    <w:rsid w:val="001F2A2E"/>
    <w:rsid w:val="002008DA"/>
    <w:rsid w:val="00202F5E"/>
    <w:rsid w:val="002158CA"/>
    <w:rsid w:val="00215FCA"/>
    <w:rsid w:val="002227FD"/>
    <w:rsid w:val="00226A95"/>
    <w:rsid w:val="00226E34"/>
    <w:rsid w:val="00232433"/>
    <w:rsid w:val="002358A1"/>
    <w:rsid w:val="0023716E"/>
    <w:rsid w:val="00241D90"/>
    <w:rsid w:val="00243C0E"/>
    <w:rsid w:val="0024401C"/>
    <w:rsid w:val="00244DCB"/>
    <w:rsid w:val="002474BF"/>
    <w:rsid w:val="00250825"/>
    <w:rsid w:val="00252BDE"/>
    <w:rsid w:val="00257EEF"/>
    <w:rsid w:val="00260B22"/>
    <w:rsid w:val="00261A95"/>
    <w:rsid w:val="00262C38"/>
    <w:rsid w:val="002652A5"/>
    <w:rsid w:val="00274A83"/>
    <w:rsid w:val="00276BFD"/>
    <w:rsid w:val="00277A3D"/>
    <w:rsid w:val="002802FB"/>
    <w:rsid w:val="00286438"/>
    <w:rsid w:val="00291691"/>
    <w:rsid w:val="00291E6D"/>
    <w:rsid w:val="00292728"/>
    <w:rsid w:val="00293072"/>
    <w:rsid w:val="00297DFE"/>
    <w:rsid w:val="002A02FE"/>
    <w:rsid w:val="002A0F5B"/>
    <w:rsid w:val="002A2D97"/>
    <w:rsid w:val="002A555F"/>
    <w:rsid w:val="002B054C"/>
    <w:rsid w:val="002B0B57"/>
    <w:rsid w:val="002B2B95"/>
    <w:rsid w:val="002B2C59"/>
    <w:rsid w:val="002B548F"/>
    <w:rsid w:val="002B79B4"/>
    <w:rsid w:val="002C0412"/>
    <w:rsid w:val="002C2FEF"/>
    <w:rsid w:val="002C5280"/>
    <w:rsid w:val="002D339A"/>
    <w:rsid w:val="002D685A"/>
    <w:rsid w:val="002D6A1E"/>
    <w:rsid w:val="002E53D5"/>
    <w:rsid w:val="002F2205"/>
    <w:rsid w:val="002F29B0"/>
    <w:rsid w:val="003032D4"/>
    <w:rsid w:val="00315202"/>
    <w:rsid w:val="003178C5"/>
    <w:rsid w:val="00321182"/>
    <w:rsid w:val="00321966"/>
    <w:rsid w:val="00321D64"/>
    <w:rsid w:val="00322120"/>
    <w:rsid w:val="003250F3"/>
    <w:rsid w:val="00331E6A"/>
    <w:rsid w:val="00341197"/>
    <w:rsid w:val="003612CF"/>
    <w:rsid w:val="00366D91"/>
    <w:rsid w:val="00370447"/>
    <w:rsid w:val="00370F22"/>
    <w:rsid w:val="00376BF0"/>
    <w:rsid w:val="00391390"/>
    <w:rsid w:val="00391D26"/>
    <w:rsid w:val="003A2C74"/>
    <w:rsid w:val="003A7034"/>
    <w:rsid w:val="003B0547"/>
    <w:rsid w:val="003B1121"/>
    <w:rsid w:val="003B7ECA"/>
    <w:rsid w:val="003C082A"/>
    <w:rsid w:val="003C1FEE"/>
    <w:rsid w:val="003C2894"/>
    <w:rsid w:val="003C377E"/>
    <w:rsid w:val="003D2590"/>
    <w:rsid w:val="003D33D3"/>
    <w:rsid w:val="003D65E7"/>
    <w:rsid w:val="003E1EC1"/>
    <w:rsid w:val="003E5475"/>
    <w:rsid w:val="003E70B5"/>
    <w:rsid w:val="003E75DA"/>
    <w:rsid w:val="003F0384"/>
    <w:rsid w:val="003F566F"/>
    <w:rsid w:val="003F65EB"/>
    <w:rsid w:val="0040156E"/>
    <w:rsid w:val="0040236A"/>
    <w:rsid w:val="00404863"/>
    <w:rsid w:val="00404898"/>
    <w:rsid w:val="00407DB8"/>
    <w:rsid w:val="00411A0A"/>
    <w:rsid w:val="00416FC6"/>
    <w:rsid w:val="00422FCA"/>
    <w:rsid w:val="004260E4"/>
    <w:rsid w:val="0042650D"/>
    <w:rsid w:val="00426B72"/>
    <w:rsid w:val="00432C3E"/>
    <w:rsid w:val="0043344E"/>
    <w:rsid w:val="00433E61"/>
    <w:rsid w:val="004366D6"/>
    <w:rsid w:val="0043712B"/>
    <w:rsid w:val="004371F5"/>
    <w:rsid w:val="00437A06"/>
    <w:rsid w:val="00443388"/>
    <w:rsid w:val="004436CD"/>
    <w:rsid w:val="004448BB"/>
    <w:rsid w:val="00451AFA"/>
    <w:rsid w:val="00455D70"/>
    <w:rsid w:val="00462F79"/>
    <w:rsid w:val="00463548"/>
    <w:rsid w:val="0047385D"/>
    <w:rsid w:val="00475039"/>
    <w:rsid w:val="0047514C"/>
    <w:rsid w:val="00475526"/>
    <w:rsid w:val="00481F67"/>
    <w:rsid w:val="00483AD7"/>
    <w:rsid w:val="004868BD"/>
    <w:rsid w:val="0049653D"/>
    <w:rsid w:val="004A6D28"/>
    <w:rsid w:val="004B3875"/>
    <w:rsid w:val="004C1DFE"/>
    <w:rsid w:val="004D0FBF"/>
    <w:rsid w:val="004D6C3F"/>
    <w:rsid w:val="004D79EF"/>
    <w:rsid w:val="004E4A7A"/>
    <w:rsid w:val="004E69CD"/>
    <w:rsid w:val="004E71E7"/>
    <w:rsid w:val="004F22BA"/>
    <w:rsid w:val="004F3279"/>
    <w:rsid w:val="004F3D41"/>
    <w:rsid w:val="004F74BC"/>
    <w:rsid w:val="005029CE"/>
    <w:rsid w:val="00503D44"/>
    <w:rsid w:val="005043A4"/>
    <w:rsid w:val="0050447E"/>
    <w:rsid w:val="00507512"/>
    <w:rsid w:val="00507F93"/>
    <w:rsid w:val="005108E3"/>
    <w:rsid w:val="00512026"/>
    <w:rsid w:val="00516110"/>
    <w:rsid w:val="00521DAC"/>
    <w:rsid w:val="0052685A"/>
    <w:rsid w:val="00532D3D"/>
    <w:rsid w:val="00533467"/>
    <w:rsid w:val="0054134F"/>
    <w:rsid w:val="00543931"/>
    <w:rsid w:val="0054715F"/>
    <w:rsid w:val="005471FB"/>
    <w:rsid w:val="005517CB"/>
    <w:rsid w:val="005525A0"/>
    <w:rsid w:val="00552E30"/>
    <w:rsid w:val="005672E6"/>
    <w:rsid w:val="0057082F"/>
    <w:rsid w:val="0057344D"/>
    <w:rsid w:val="00577C08"/>
    <w:rsid w:val="00586A59"/>
    <w:rsid w:val="0058714B"/>
    <w:rsid w:val="005901EF"/>
    <w:rsid w:val="005A6EA4"/>
    <w:rsid w:val="005C5DCB"/>
    <w:rsid w:val="005C6B1D"/>
    <w:rsid w:val="005D24B3"/>
    <w:rsid w:val="005D3783"/>
    <w:rsid w:val="005D58DA"/>
    <w:rsid w:val="005D6A20"/>
    <w:rsid w:val="005D7271"/>
    <w:rsid w:val="005E7F96"/>
    <w:rsid w:val="005F070F"/>
    <w:rsid w:val="00602550"/>
    <w:rsid w:val="006060E6"/>
    <w:rsid w:val="00611633"/>
    <w:rsid w:val="00615E3A"/>
    <w:rsid w:val="00615F08"/>
    <w:rsid w:val="006359B0"/>
    <w:rsid w:val="00635D95"/>
    <w:rsid w:val="00640C5B"/>
    <w:rsid w:val="0064522D"/>
    <w:rsid w:val="00647E85"/>
    <w:rsid w:val="00650559"/>
    <w:rsid w:val="00651A5B"/>
    <w:rsid w:val="00653EE9"/>
    <w:rsid w:val="0065438E"/>
    <w:rsid w:val="00664E3A"/>
    <w:rsid w:val="0067004C"/>
    <w:rsid w:val="006707E9"/>
    <w:rsid w:val="00672CC5"/>
    <w:rsid w:val="00672D90"/>
    <w:rsid w:val="006843C4"/>
    <w:rsid w:val="00684B0F"/>
    <w:rsid w:val="00685029"/>
    <w:rsid w:val="00687623"/>
    <w:rsid w:val="0069183B"/>
    <w:rsid w:val="006A33FB"/>
    <w:rsid w:val="006A3C7F"/>
    <w:rsid w:val="006B289C"/>
    <w:rsid w:val="006B330E"/>
    <w:rsid w:val="006C4082"/>
    <w:rsid w:val="006C5563"/>
    <w:rsid w:val="006D0B11"/>
    <w:rsid w:val="006D46F0"/>
    <w:rsid w:val="006D7BC8"/>
    <w:rsid w:val="006E02CE"/>
    <w:rsid w:val="006E439E"/>
    <w:rsid w:val="006E7CCD"/>
    <w:rsid w:val="006F0206"/>
    <w:rsid w:val="006F13BE"/>
    <w:rsid w:val="006F1DBA"/>
    <w:rsid w:val="006F3DE1"/>
    <w:rsid w:val="00700770"/>
    <w:rsid w:val="00703044"/>
    <w:rsid w:val="00703614"/>
    <w:rsid w:val="00704F9A"/>
    <w:rsid w:val="00707718"/>
    <w:rsid w:val="00710C48"/>
    <w:rsid w:val="00712ECC"/>
    <w:rsid w:val="00713B73"/>
    <w:rsid w:val="00723244"/>
    <w:rsid w:val="00731B59"/>
    <w:rsid w:val="007343E6"/>
    <w:rsid w:val="00734EB9"/>
    <w:rsid w:val="00744D2D"/>
    <w:rsid w:val="00747B74"/>
    <w:rsid w:val="007521A9"/>
    <w:rsid w:val="00753659"/>
    <w:rsid w:val="00763329"/>
    <w:rsid w:val="00767E6A"/>
    <w:rsid w:val="0077248A"/>
    <w:rsid w:val="007811E3"/>
    <w:rsid w:val="00781D1E"/>
    <w:rsid w:val="007969F9"/>
    <w:rsid w:val="00797937"/>
    <w:rsid w:val="007A0B51"/>
    <w:rsid w:val="007A7FB0"/>
    <w:rsid w:val="007B6EFF"/>
    <w:rsid w:val="007C0065"/>
    <w:rsid w:val="007C389A"/>
    <w:rsid w:val="007C6DB7"/>
    <w:rsid w:val="007C7D76"/>
    <w:rsid w:val="007D40A9"/>
    <w:rsid w:val="007D503D"/>
    <w:rsid w:val="007D52C3"/>
    <w:rsid w:val="007D6BED"/>
    <w:rsid w:val="007E1863"/>
    <w:rsid w:val="007E76AD"/>
    <w:rsid w:val="007F62CC"/>
    <w:rsid w:val="00805CE7"/>
    <w:rsid w:val="00807587"/>
    <w:rsid w:val="00811052"/>
    <w:rsid w:val="00820C3A"/>
    <w:rsid w:val="00820FEE"/>
    <w:rsid w:val="00822F7C"/>
    <w:rsid w:val="008303E2"/>
    <w:rsid w:val="00831349"/>
    <w:rsid w:val="00831B7F"/>
    <w:rsid w:val="00832A70"/>
    <w:rsid w:val="00836F35"/>
    <w:rsid w:val="0083785D"/>
    <w:rsid w:val="00841680"/>
    <w:rsid w:val="00860E42"/>
    <w:rsid w:val="00872285"/>
    <w:rsid w:val="008802D1"/>
    <w:rsid w:val="00882041"/>
    <w:rsid w:val="0088395F"/>
    <w:rsid w:val="00886D17"/>
    <w:rsid w:val="0088730F"/>
    <w:rsid w:val="00897F94"/>
    <w:rsid w:val="008A18F0"/>
    <w:rsid w:val="008A2387"/>
    <w:rsid w:val="008A44C0"/>
    <w:rsid w:val="008C195B"/>
    <w:rsid w:val="008C2C87"/>
    <w:rsid w:val="008C4B90"/>
    <w:rsid w:val="008D40D5"/>
    <w:rsid w:val="008E3766"/>
    <w:rsid w:val="008E407A"/>
    <w:rsid w:val="008E4487"/>
    <w:rsid w:val="008E719D"/>
    <w:rsid w:val="008F335D"/>
    <w:rsid w:val="008F4C76"/>
    <w:rsid w:val="00900F09"/>
    <w:rsid w:val="00902D93"/>
    <w:rsid w:val="00904987"/>
    <w:rsid w:val="009079FC"/>
    <w:rsid w:val="00911B03"/>
    <w:rsid w:val="00913445"/>
    <w:rsid w:val="009143BD"/>
    <w:rsid w:val="009150E0"/>
    <w:rsid w:val="00924AA0"/>
    <w:rsid w:val="009265A3"/>
    <w:rsid w:val="00927E72"/>
    <w:rsid w:val="0093282E"/>
    <w:rsid w:val="00940218"/>
    <w:rsid w:val="0094126A"/>
    <w:rsid w:val="009429C4"/>
    <w:rsid w:val="00962AE5"/>
    <w:rsid w:val="009637B7"/>
    <w:rsid w:val="00964617"/>
    <w:rsid w:val="0097656A"/>
    <w:rsid w:val="009771D3"/>
    <w:rsid w:val="009837D6"/>
    <w:rsid w:val="00985E99"/>
    <w:rsid w:val="0098605B"/>
    <w:rsid w:val="00990373"/>
    <w:rsid w:val="00992CCF"/>
    <w:rsid w:val="009A193B"/>
    <w:rsid w:val="009A5DEA"/>
    <w:rsid w:val="009B73BF"/>
    <w:rsid w:val="009B7641"/>
    <w:rsid w:val="009B7BCC"/>
    <w:rsid w:val="009C40A6"/>
    <w:rsid w:val="009D0CED"/>
    <w:rsid w:val="009D18CC"/>
    <w:rsid w:val="009E285D"/>
    <w:rsid w:val="009E3F94"/>
    <w:rsid w:val="009E57E5"/>
    <w:rsid w:val="009E7A4C"/>
    <w:rsid w:val="009F15B9"/>
    <w:rsid w:val="009F51D9"/>
    <w:rsid w:val="009F6075"/>
    <w:rsid w:val="009F7730"/>
    <w:rsid w:val="00A0793C"/>
    <w:rsid w:val="00A116E4"/>
    <w:rsid w:val="00A12622"/>
    <w:rsid w:val="00A15752"/>
    <w:rsid w:val="00A16B7F"/>
    <w:rsid w:val="00A17309"/>
    <w:rsid w:val="00A24DA8"/>
    <w:rsid w:val="00A34360"/>
    <w:rsid w:val="00A35E33"/>
    <w:rsid w:val="00A37BA0"/>
    <w:rsid w:val="00A4065F"/>
    <w:rsid w:val="00A410C1"/>
    <w:rsid w:val="00A43490"/>
    <w:rsid w:val="00A501A8"/>
    <w:rsid w:val="00A50CF2"/>
    <w:rsid w:val="00A54366"/>
    <w:rsid w:val="00A63715"/>
    <w:rsid w:val="00A71A84"/>
    <w:rsid w:val="00A7656D"/>
    <w:rsid w:val="00A773B7"/>
    <w:rsid w:val="00A81FDA"/>
    <w:rsid w:val="00A8283C"/>
    <w:rsid w:val="00A8368E"/>
    <w:rsid w:val="00A83853"/>
    <w:rsid w:val="00A83AE2"/>
    <w:rsid w:val="00A844FD"/>
    <w:rsid w:val="00A85FC9"/>
    <w:rsid w:val="00AA4893"/>
    <w:rsid w:val="00AA7CE3"/>
    <w:rsid w:val="00AB2282"/>
    <w:rsid w:val="00AB37E5"/>
    <w:rsid w:val="00AB3EDF"/>
    <w:rsid w:val="00AC373D"/>
    <w:rsid w:val="00AC376C"/>
    <w:rsid w:val="00AC65C0"/>
    <w:rsid w:val="00AC6706"/>
    <w:rsid w:val="00AC794E"/>
    <w:rsid w:val="00AD40BC"/>
    <w:rsid w:val="00AD5127"/>
    <w:rsid w:val="00AE1BE3"/>
    <w:rsid w:val="00AE6F7C"/>
    <w:rsid w:val="00AF187B"/>
    <w:rsid w:val="00B000B0"/>
    <w:rsid w:val="00B04E74"/>
    <w:rsid w:val="00B1066E"/>
    <w:rsid w:val="00B1233B"/>
    <w:rsid w:val="00B13C31"/>
    <w:rsid w:val="00B24143"/>
    <w:rsid w:val="00B24740"/>
    <w:rsid w:val="00B2570C"/>
    <w:rsid w:val="00B2638B"/>
    <w:rsid w:val="00B30A50"/>
    <w:rsid w:val="00B31E9E"/>
    <w:rsid w:val="00B33D99"/>
    <w:rsid w:val="00B41640"/>
    <w:rsid w:val="00B4168B"/>
    <w:rsid w:val="00B44F0D"/>
    <w:rsid w:val="00B46756"/>
    <w:rsid w:val="00B53914"/>
    <w:rsid w:val="00B54CB1"/>
    <w:rsid w:val="00B61184"/>
    <w:rsid w:val="00B6294D"/>
    <w:rsid w:val="00B6385A"/>
    <w:rsid w:val="00B63A1D"/>
    <w:rsid w:val="00B65BFD"/>
    <w:rsid w:val="00B7685C"/>
    <w:rsid w:val="00B91B9E"/>
    <w:rsid w:val="00B953D6"/>
    <w:rsid w:val="00BA745E"/>
    <w:rsid w:val="00BB4AE8"/>
    <w:rsid w:val="00BC05F4"/>
    <w:rsid w:val="00BC68C9"/>
    <w:rsid w:val="00BD2DC8"/>
    <w:rsid w:val="00BD4AF0"/>
    <w:rsid w:val="00BD5633"/>
    <w:rsid w:val="00BD59BF"/>
    <w:rsid w:val="00BE5C1A"/>
    <w:rsid w:val="00BE7E44"/>
    <w:rsid w:val="00BF3CE9"/>
    <w:rsid w:val="00C06217"/>
    <w:rsid w:val="00C1497A"/>
    <w:rsid w:val="00C15BAC"/>
    <w:rsid w:val="00C16B92"/>
    <w:rsid w:val="00C16DAB"/>
    <w:rsid w:val="00C20ABF"/>
    <w:rsid w:val="00C21ACF"/>
    <w:rsid w:val="00C21FE1"/>
    <w:rsid w:val="00C26F0B"/>
    <w:rsid w:val="00C27020"/>
    <w:rsid w:val="00C30429"/>
    <w:rsid w:val="00C35B33"/>
    <w:rsid w:val="00C42971"/>
    <w:rsid w:val="00C429AC"/>
    <w:rsid w:val="00C44F64"/>
    <w:rsid w:val="00C4799C"/>
    <w:rsid w:val="00C51B2A"/>
    <w:rsid w:val="00C528B8"/>
    <w:rsid w:val="00C53F36"/>
    <w:rsid w:val="00C54C3E"/>
    <w:rsid w:val="00C602B5"/>
    <w:rsid w:val="00C60C6A"/>
    <w:rsid w:val="00C63733"/>
    <w:rsid w:val="00C641E0"/>
    <w:rsid w:val="00C66C09"/>
    <w:rsid w:val="00C72023"/>
    <w:rsid w:val="00C7358B"/>
    <w:rsid w:val="00C75F34"/>
    <w:rsid w:val="00C7680C"/>
    <w:rsid w:val="00C77220"/>
    <w:rsid w:val="00C77755"/>
    <w:rsid w:val="00C80170"/>
    <w:rsid w:val="00C80C43"/>
    <w:rsid w:val="00C8109B"/>
    <w:rsid w:val="00C82F23"/>
    <w:rsid w:val="00C85E0F"/>
    <w:rsid w:val="00C86512"/>
    <w:rsid w:val="00C865BB"/>
    <w:rsid w:val="00C87EC4"/>
    <w:rsid w:val="00C9491C"/>
    <w:rsid w:val="00CA3576"/>
    <w:rsid w:val="00CB10FD"/>
    <w:rsid w:val="00CB3002"/>
    <w:rsid w:val="00CB3272"/>
    <w:rsid w:val="00CB5924"/>
    <w:rsid w:val="00CC1132"/>
    <w:rsid w:val="00CC1DC4"/>
    <w:rsid w:val="00CC3280"/>
    <w:rsid w:val="00CD42AB"/>
    <w:rsid w:val="00CE06A0"/>
    <w:rsid w:val="00CE0D7F"/>
    <w:rsid w:val="00CE1153"/>
    <w:rsid w:val="00CE7D9E"/>
    <w:rsid w:val="00CF010A"/>
    <w:rsid w:val="00CF03F0"/>
    <w:rsid w:val="00CF147C"/>
    <w:rsid w:val="00CF2860"/>
    <w:rsid w:val="00D0177B"/>
    <w:rsid w:val="00D02F8A"/>
    <w:rsid w:val="00D051C1"/>
    <w:rsid w:val="00D063A8"/>
    <w:rsid w:val="00D101CE"/>
    <w:rsid w:val="00D1136B"/>
    <w:rsid w:val="00D1155A"/>
    <w:rsid w:val="00D157F0"/>
    <w:rsid w:val="00D15E17"/>
    <w:rsid w:val="00D168BB"/>
    <w:rsid w:val="00D16AB5"/>
    <w:rsid w:val="00D20688"/>
    <w:rsid w:val="00D24EA8"/>
    <w:rsid w:val="00D31B2B"/>
    <w:rsid w:val="00D402B9"/>
    <w:rsid w:val="00D408E8"/>
    <w:rsid w:val="00D46981"/>
    <w:rsid w:val="00D51D7F"/>
    <w:rsid w:val="00D53867"/>
    <w:rsid w:val="00D53E7C"/>
    <w:rsid w:val="00D60C77"/>
    <w:rsid w:val="00D62930"/>
    <w:rsid w:val="00D670DA"/>
    <w:rsid w:val="00D7019B"/>
    <w:rsid w:val="00D71278"/>
    <w:rsid w:val="00D718BA"/>
    <w:rsid w:val="00D71C11"/>
    <w:rsid w:val="00D77602"/>
    <w:rsid w:val="00D83648"/>
    <w:rsid w:val="00D8477A"/>
    <w:rsid w:val="00D85C62"/>
    <w:rsid w:val="00D85F38"/>
    <w:rsid w:val="00D87C39"/>
    <w:rsid w:val="00D905E4"/>
    <w:rsid w:val="00D914DF"/>
    <w:rsid w:val="00DA156B"/>
    <w:rsid w:val="00DA255F"/>
    <w:rsid w:val="00DA6E25"/>
    <w:rsid w:val="00DA7C5D"/>
    <w:rsid w:val="00DB1B3D"/>
    <w:rsid w:val="00DB2544"/>
    <w:rsid w:val="00DB2B46"/>
    <w:rsid w:val="00DB2DD3"/>
    <w:rsid w:val="00DB3489"/>
    <w:rsid w:val="00DB4BDA"/>
    <w:rsid w:val="00DB7B95"/>
    <w:rsid w:val="00DC124B"/>
    <w:rsid w:val="00DC150F"/>
    <w:rsid w:val="00DC174A"/>
    <w:rsid w:val="00DD29A0"/>
    <w:rsid w:val="00DD6B22"/>
    <w:rsid w:val="00DE1F3E"/>
    <w:rsid w:val="00DF46EA"/>
    <w:rsid w:val="00DF47EF"/>
    <w:rsid w:val="00E02FD5"/>
    <w:rsid w:val="00E07A60"/>
    <w:rsid w:val="00E146F5"/>
    <w:rsid w:val="00E14997"/>
    <w:rsid w:val="00E234B8"/>
    <w:rsid w:val="00E2747A"/>
    <w:rsid w:val="00E326BD"/>
    <w:rsid w:val="00E32BFE"/>
    <w:rsid w:val="00E32C7A"/>
    <w:rsid w:val="00E34E5E"/>
    <w:rsid w:val="00E36A75"/>
    <w:rsid w:val="00E43154"/>
    <w:rsid w:val="00E435F8"/>
    <w:rsid w:val="00E50081"/>
    <w:rsid w:val="00E62F0B"/>
    <w:rsid w:val="00E66E3D"/>
    <w:rsid w:val="00E72E32"/>
    <w:rsid w:val="00E74F46"/>
    <w:rsid w:val="00E777A8"/>
    <w:rsid w:val="00E81B26"/>
    <w:rsid w:val="00E8429A"/>
    <w:rsid w:val="00E873C8"/>
    <w:rsid w:val="00E93D63"/>
    <w:rsid w:val="00EA1069"/>
    <w:rsid w:val="00EA1388"/>
    <w:rsid w:val="00EA40E5"/>
    <w:rsid w:val="00EA41B3"/>
    <w:rsid w:val="00EA4DCB"/>
    <w:rsid w:val="00EA5296"/>
    <w:rsid w:val="00EA78CF"/>
    <w:rsid w:val="00EB005B"/>
    <w:rsid w:val="00EB264F"/>
    <w:rsid w:val="00EB2BD8"/>
    <w:rsid w:val="00EC2AB9"/>
    <w:rsid w:val="00EC73AC"/>
    <w:rsid w:val="00ED468C"/>
    <w:rsid w:val="00ED494E"/>
    <w:rsid w:val="00ED5A12"/>
    <w:rsid w:val="00ED5D26"/>
    <w:rsid w:val="00ED7058"/>
    <w:rsid w:val="00EE314E"/>
    <w:rsid w:val="00EE31F5"/>
    <w:rsid w:val="00EE3AEA"/>
    <w:rsid w:val="00EE65DF"/>
    <w:rsid w:val="00F0065A"/>
    <w:rsid w:val="00F00755"/>
    <w:rsid w:val="00F05BD3"/>
    <w:rsid w:val="00F14C47"/>
    <w:rsid w:val="00F22092"/>
    <w:rsid w:val="00F227F1"/>
    <w:rsid w:val="00F24DAB"/>
    <w:rsid w:val="00F2691D"/>
    <w:rsid w:val="00F538BD"/>
    <w:rsid w:val="00F57CA6"/>
    <w:rsid w:val="00F6020F"/>
    <w:rsid w:val="00F62563"/>
    <w:rsid w:val="00F704C4"/>
    <w:rsid w:val="00F710DA"/>
    <w:rsid w:val="00F74C2D"/>
    <w:rsid w:val="00F75C10"/>
    <w:rsid w:val="00F762B7"/>
    <w:rsid w:val="00F8098E"/>
    <w:rsid w:val="00F80F93"/>
    <w:rsid w:val="00F81088"/>
    <w:rsid w:val="00F83A98"/>
    <w:rsid w:val="00F86D42"/>
    <w:rsid w:val="00F87DAF"/>
    <w:rsid w:val="00F94EB2"/>
    <w:rsid w:val="00FA0AB1"/>
    <w:rsid w:val="00FA1B48"/>
    <w:rsid w:val="00FA1E02"/>
    <w:rsid w:val="00FA2F94"/>
    <w:rsid w:val="00FA3EBC"/>
    <w:rsid w:val="00FA7C65"/>
    <w:rsid w:val="00FA7DCE"/>
    <w:rsid w:val="00FB37D2"/>
    <w:rsid w:val="00FB5B52"/>
    <w:rsid w:val="00FC05CA"/>
    <w:rsid w:val="00FC0F10"/>
    <w:rsid w:val="00FC0F68"/>
    <w:rsid w:val="00FC1F48"/>
    <w:rsid w:val="00FC3C62"/>
    <w:rsid w:val="00FC50CF"/>
    <w:rsid w:val="00FC5337"/>
    <w:rsid w:val="00FD57BA"/>
    <w:rsid w:val="00FD68A4"/>
    <w:rsid w:val="00FE7D98"/>
    <w:rsid w:val="00FF1E1B"/>
    <w:rsid w:val="00FF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F"/>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unhideWhenUsed/>
    <w:rsid w:val="00262C38"/>
    <w:rPr>
      <w:sz w:val="20"/>
      <w:szCs w:val="20"/>
    </w:rPr>
  </w:style>
  <w:style w:type="character" w:customStyle="1" w:styleId="CommentTextChar">
    <w:name w:val="Comment Text Char"/>
    <w:basedOn w:val="DefaultParagraphFont"/>
    <w:link w:val="CommentText"/>
    <w:uiPriority w:val="99"/>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 w:type="paragraph" w:styleId="Revision">
    <w:name w:val="Revision"/>
    <w:hidden/>
    <w:uiPriority w:val="99"/>
    <w:semiHidden/>
    <w:rsid w:val="00CB3272"/>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75BE-2855-4107-825D-C906469D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3599</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Settling Review Checklist</vt:lpstr>
    </vt:vector>
  </TitlesOfParts>
  <Manager>Sandra Simbeck</Manager>
  <Company>PCA</Company>
  <LinksUpToDate>false</LinksUpToDate>
  <CharactersWithSpaces>24066</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Settling Review Checklist</dc:title>
  <dc:subject>This checklist is intended for use by design engineers, to assist Minnesota Pollution Control Agency (MPCA) review engineers in the efficient review of planning and design documents.</dc:subject>
  <dc:creator>Minnesota Pollution Control Agency - Ben Carlson-Stehlin (Sandra Simbeck)</dc:creator>
  <cp:keywords>minnesota pollution control agency,wq-wwtp5-73,wwtp,wastewater,water quality,settling,review checklist</cp:keywords>
  <dc:description/>
  <cp:lastModifiedBy>Simbeck, Sandra (MPCA)</cp:lastModifiedBy>
  <cp:revision>8</cp:revision>
  <cp:lastPrinted>2018-04-17T12:39:00Z</cp:lastPrinted>
  <dcterms:created xsi:type="dcterms:W3CDTF">2024-02-07T21:37:00Z</dcterms:created>
  <dcterms:modified xsi:type="dcterms:W3CDTF">2024-02-20T21:06:00Z</dcterms:modified>
  <cp:category>water quality,wastewater treatment plants</cp:category>
</cp:coreProperties>
</file>