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9320" w14:textId="77777777" w:rsidR="00B909AB" w:rsidRPr="001B478F" w:rsidRDefault="00465895" w:rsidP="001B478F">
      <w:pPr>
        <w:pStyle w:val="PCATitle"/>
      </w:pPr>
      <w:r w:rsidRPr="001B478F">
        <w:t>Strategy for municipal chloride reduction and minimization</w:t>
      </w:r>
    </w:p>
    <w:p w14:paraId="7AB4F42F" w14:textId="6C27CE36" w:rsidR="00465895" w:rsidRPr="009E5744" w:rsidRDefault="00465895" w:rsidP="001B478F">
      <w:pPr>
        <w:pStyle w:val="PCABodyText"/>
        <w:spacing w:before="120"/>
      </w:pPr>
      <w:r w:rsidRPr="009E5744">
        <w:t xml:space="preserve">The goal of this strategy is to help municipalities develop a </w:t>
      </w:r>
      <w:r w:rsidR="00EB2075">
        <w:t>chloride investigation and minimization</w:t>
      </w:r>
      <w:r w:rsidR="00EB2075" w:rsidRPr="009E5744">
        <w:t xml:space="preserve"> </w:t>
      </w:r>
      <w:r w:rsidRPr="009E5744">
        <w:t>plan that results in chloride reduction</w:t>
      </w:r>
      <w:r w:rsidR="009E58E2">
        <w:t>s</w:t>
      </w:r>
      <w:r w:rsidR="00EB2075" w:rsidRPr="00EB2075">
        <w:t xml:space="preserve"> </w:t>
      </w:r>
      <w:r w:rsidR="00EB2075">
        <w:t>to the maximum extent possible</w:t>
      </w:r>
      <w:r w:rsidRPr="009E5744">
        <w:t>. It walks through steps to best determine possible sources of chloride, implement chloride reduction options, and evaluate their effectiveness on an annual basis. This strategy was put toge</w:t>
      </w:r>
      <w:bookmarkStart w:id="0" w:name="_GoBack"/>
      <w:bookmarkEnd w:id="0"/>
      <w:r w:rsidRPr="009E5744">
        <w:t xml:space="preserve">ther with language from the chloride variance permit process in mind; however, it can be used for any chloride reduction effort. It is only a guide. Once an inventory </w:t>
      </w:r>
      <w:proofErr w:type="gramStart"/>
      <w:r w:rsidRPr="009E5744">
        <w:t>is done</w:t>
      </w:r>
      <w:proofErr w:type="gramEnd"/>
      <w:r w:rsidRPr="009E5744">
        <w:t xml:space="preserve">, the </w:t>
      </w:r>
      <w:r w:rsidR="004111CC" w:rsidRPr="009E5744">
        <w:t xml:space="preserve">city </w:t>
      </w:r>
      <w:r w:rsidRPr="009E5744">
        <w:t>is responsible for considering source reduction options</w:t>
      </w:r>
      <w:r w:rsidR="00EB2075" w:rsidRPr="00EB2075">
        <w:t xml:space="preserve"> </w:t>
      </w:r>
      <w:r w:rsidR="00EB2075">
        <w:t xml:space="preserve">with help and guidance by the </w:t>
      </w:r>
      <w:r w:rsidR="0001397F" w:rsidRPr="009E5744">
        <w:t xml:space="preserve">Minnesota Pollution Control Agency </w:t>
      </w:r>
      <w:r w:rsidR="0001397F">
        <w:t>(</w:t>
      </w:r>
      <w:r w:rsidR="00EB2075">
        <w:t>MPCA</w:t>
      </w:r>
      <w:r w:rsidR="0001397F">
        <w:t>)</w:t>
      </w:r>
      <w:r w:rsidR="007F7EB1">
        <w:t>.</w:t>
      </w:r>
    </w:p>
    <w:p w14:paraId="0B08ACCF" w14:textId="41B21F33" w:rsidR="00465895" w:rsidRPr="00604AC5" w:rsidRDefault="00465895" w:rsidP="00604AC5">
      <w:pPr>
        <w:pStyle w:val="PCABodyText"/>
      </w:pPr>
      <w:r w:rsidRPr="00604AC5">
        <w:t>The steps to develop a plan are:</w:t>
      </w:r>
    </w:p>
    <w:p w14:paraId="66DA2CE1" w14:textId="1CD5D8CA" w:rsidR="00465895" w:rsidRPr="00604AC5" w:rsidRDefault="00465895" w:rsidP="00604AC5">
      <w:pPr>
        <w:pStyle w:val="PCANumberedList"/>
      </w:pPr>
      <w:r w:rsidRPr="00604AC5">
        <w:t xml:space="preserve">Evaluate chloride at your </w:t>
      </w:r>
      <w:r w:rsidR="004111CC" w:rsidRPr="00604AC5">
        <w:t>wastewater treatment plant (</w:t>
      </w:r>
      <w:r w:rsidRPr="00604AC5">
        <w:t>WWTP</w:t>
      </w:r>
      <w:r w:rsidR="001B478F">
        <w:t>)</w:t>
      </w:r>
    </w:p>
    <w:p w14:paraId="5AF8AFF8" w14:textId="00A6AF76" w:rsidR="00465895" w:rsidRPr="00604AC5" w:rsidRDefault="00465895" w:rsidP="00604AC5">
      <w:pPr>
        <w:pStyle w:val="PCANumberedList"/>
      </w:pPr>
      <w:r w:rsidRPr="00604AC5">
        <w:t>Cre</w:t>
      </w:r>
      <w:r w:rsidR="001B478F">
        <w:t>ate a chloride source inventory</w:t>
      </w:r>
    </w:p>
    <w:p w14:paraId="11839D14" w14:textId="77777777" w:rsidR="00465895" w:rsidRPr="00604AC5" w:rsidRDefault="00465895" w:rsidP="00604AC5">
      <w:pPr>
        <w:pStyle w:val="PCANumberedList"/>
      </w:pPr>
      <w:r w:rsidRPr="00604AC5">
        <w:t>Identify options to reduce the chloride at the source</w:t>
      </w:r>
    </w:p>
    <w:p w14:paraId="012DD5E5" w14:textId="77777777" w:rsidR="00465895" w:rsidRPr="00604AC5" w:rsidRDefault="00465895" w:rsidP="00604AC5">
      <w:pPr>
        <w:pStyle w:val="PCANumberedList"/>
        <w:rPr>
          <w:rStyle w:val="IntenseEmphasis"/>
          <w:i w:val="0"/>
          <w:iCs w:val="0"/>
          <w:color w:val="auto"/>
        </w:rPr>
      </w:pPr>
      <w:r w:rsidRPr="00604AC5">
        <w:rPr>
          <w:rStyle w:val="IntenseEmphasis"/>
          <w:i w:val="0"/>
          <w:iCs w:val="0"/>
          <w:color w:val="auto"/>
        </w:rPr>
        <w:t>Review annually to see what worked and what things need to be changed</w:t>
      </w:r>
    </w:p>
    <w:p w14:paraId="56736C8F" w14:textId="77777777" w:rsidR="00465895" w:rsidRPr="00AB08F7" w:rsidRDefault="00465895" w:rsidP="00AB08F7">
      <w:pPr>
        <w:pStyle w:val="PCAHeading1"/>
      </w:pPr>
      <w:r w:rsidRPr="00AB08F7">
        <w:t xml:space="preserve">1. </w:t>
      </w:r>
      <w:r w:rsidR="00950528" w:rsidRPr="00AB08F7">
        <w:t>Evaluat</w:t>
      </w:r>
      <w:r w:rsidR="009661ED" w:rsidRPr="00AB08F7">
        <w:t>e</w:t>
      </w:r>
      <w:r w:rsidR="00950528" w:rsidRPr="00AB08F7">
        <w:t xml:space="preserve"> chloride at your </w:t>
      </w:r>
      <w:r w:rsidR="004111CC" w:rsidRPr="00AB08F7">
        <w:t>wastewater treatment plant</w:t>
      </w:r>
    </w:p>
    <w:p w14:paraId="251896E6" w14:textId="767316AE" w:rsidR="00465895" w:rsidRPr="009E5744" w:rsidRDefault="00465895" w:rsidP="009E5744">
      <w:pPr>
        <w:pStyle w:val="PCABodyText"/>
      </w:pPr>
      <w:r w:rsidRPr="009E5744">
        <w:t>To understand how chloride affects the WWTP, trends and patterns need to be examined using data collected each month. This information can be found at the Wastewater data browser</w:t>
      </w:r>
      <w:r w:rsidRPr="0064704E">
        <w:rPr>
          <w:rStyle w:val="FootnoteReference"/>
        </w:rPr>
        <w:footnoteReference w:id="1"/>
      </w:r>
      <w:r w:rsidRPr="009E5744">
        <w:t xml:space="preserve"> or you can use your own records to look at values over time</w:t>
      </w:r>
      <w:r w:rsidRPr="0064704E">
        <w:rPr>
          <w:rStyle w:val="FootnoteReference"/>
        </w:rPr>
        <w:footnoteReference w:id="2"/>
      </w:r>
      <w:r w:rsidRPr="009E5744">
        <w:t>. Changes in flow, concentration, or load could reveal trends that could be directly related to activities in the collection system</w:t>
      </w:r>
      <w:r w:rsidR="001E19B8">
        <w:t xml:space="preserve"> and could be opportunities to target reduction activities</w:t>
      </w:r>
      <w:r w:rsidRPr="009E5744">
        <w:t>. Pay attention to:</w:t>
      </w:r>
    </w:p>
    <w:p w14:paraId="3B61B88B" w14:textId="77777777" w:rsidR="00465895" w:rsidRPr="00B66E1F" w:rsidRDefault="00465895" w:rsidP="00465895">
      <w:pPr>
        <w:pStyle w:val="PCABulletLevel1"/>
      </w:pPr>
      <w:r w:rsidRPr="00B66E1F">
        <w:t>Clean-outs or maintenance of equipment</w:t>
      </w:r>
    </w:p>
    <w:p w14:paraId="2EF16ECF" w14:textId="77777777" w:rsidR="00465895" w:rsidRPr="00B66E1F" w:rsidRDefault="00465895" w:rsidP="00465895">
      <w:pPr>
        <w:pStyle w:val="PCABulletLevel1"/>
      </w:pPr>
      <w:r w:rsidRPr="00B66E1F">
        <w:t>Weather events</w:t>
      </w:r>
    </w:p>
    <w:p w14:paraId="7F34CB85" w14:textId="77777777" w:rsidR="00465895" w:rsidRPr="00544669" w:rsidRDefault="00465895" w:rsidP="00465895">
      <w:pPr>
        <w:pStyle w:val="PCABulletLevel1"/>
      </w:pPr>
      <w:r>
        <w:t>Seasonal changes in food production or other seasonal users</w:t>
      </w:r>
    </w:p>
    <w:p w14:paraId="2770A2BB" w14:textId="77777777" w:rsidR="00465895" w:rsidRPr="00B66E1F" w:rsidRDefault="00465895" w:rsidP="00465895">
      <w:pPr>
        <w:pStyle w:val="PCABulletLevel1"/>
      </w:pPr>
      <w:r w:rsidRPr="00B66E1F">
        <w:t>Other?</w:t>
      </w:r>
    </w:p>
    <w:p w14:paraId="271FABB0" w14:textId="00CB3AAD" w:rsidR="00465895" w:rsidRPr="00465895" w:rsidRDefault="00465895" w:rsidP="00465895">
      <w:pPr>
        <w:pStyle w:val="PCABodyText"/>
        <w:rPr>
          <w:rStyle w:val="IntenseEmphasis"/>
          <w:i w:val="0"/>
          <w:iCs w:val="0"/>
          <w:color w:val="auto"/>
        </w:rPr>
      </w:pPr>
      <w:r>
        <w:t>You may also monitor the collection system using a specific conductance meter or total dissolved solids (</w:t>
      </w:r>
      <w:r w:rsidR="004111CC">
        <w:t>TDS</w:t>
      </w:r>
      <w:r>
        <w:t>) meter. This is a cost effective way to narrow down sources of chloride</w:t>
      </w:r>
      <w:r w:rsidR="001E19B8">
        <w:t xml:space="preserve"> and target reduction activities</w:t>
      </w:r>
      <w:r>
        <w:t xml:space="preserve">. </w:t>
      </w:r>
    </w:p>
    <w:p w14:paraId="050A4AEB" w14:textId="77777777" w:rsidR="00465895" w:rsidRPr="00AB08F7" w:rsidRDefault="00465895" w:rsidP="00AB08F7">
      <w:pPr>
        <w:pStyle w:val="PCAHeading1"/>
      </w:pPr>
      <w:r w:rsidRPr="00AB08F7">
        <w:rPr>
          <w:noProof/>
        </w:rPr>
        <mc:AlternateContent>
          <mc:Choice Requires="wps">
            <w:drawing>
              <wp:anchor distT="0" distB="0" distL="114300" distR="114300" simplePos="0" relativeHeight="251659264" behindDoc="0" locked="0" layoutInCell="1" allowOverlap="1" wp14:anchorId="00E83099" wp14:editId="669D1268">
                <wp:simplePos x="0" y="0"/>
                <wp:positionH relativeFrom="page">
                  <wp:posOffset>7763510</wp:posOffset>
                </wp:positionH>
                <wp:positionV relativeFrom="page">
                  <wp:posOffset>10052050</wp:posOffset>
                </wp:positionV>
                <wp:extent cx="0" cy="0"/>
                <wp:effectExtent l="19685" t="2022475" r="18415" b="2018030"/>
                <wp:wrapNone/>
                <wp:docPr id="5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7F14" id="Line 1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3pt,791.5pt" to="611.3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p3GAIAAD4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" strokeweight=".76319mm">
                <w10:wrap anchorx="page" anchory="page"/>
              </v:line>
            </w:pict>
          </mc:Fallback>
        </mc:AlternateContent>
      </w:r>
      <w:r w:rsidRPr="00AB08F7">
        <w:t xml:space="preserve">2. </w:t>
      </w:r>
      <w:r w:rsidR="00950528" w:rsidRPr="00AB08F7">
        <w:t>Create a chloride source inventory</w:t>
      </w:r>
    </w:p>
    <w:p w14:paraId="76E8D3E3" w14:textId="640955B6" w:rsidR="00465895" w:rsidRPr="009E5744" w:rsidRDefault="00465895" w:rsidP="009E5744">
      <w:pPr>
        <w:pStyle w:val="PCABodyText"/>
      </w:pPr>
      <w:r w:rsidRPr="009E5744">
        <w:t xml:space="preserve">In order to lower the concentration of the chloride pollutants that reach the WWTP, it is necessary to evaluate the users of the system. This starts with an inventory. </w:t>
      </w:r>
      <w:r w:rsidR="004111CC" w:rsidRPr="009E5744">
        <w:t xml:space="preserve">The </w:t>
      </w:r>
      <w:r w:rsidRPr="009E5744">
        <w:t>MPCA suggests breaking the users down into the specific source categories listed below. These are only suggestions for beginning an inventory. You may know more about the sources in your community.</w:t>
      </w:r>
    </w:p>
    <w:p w14:paraId="5D15A659" w14:textId="77777777" w:rsidR="00465895" w:rsidRDefault="00465895" w:rsidP="00465895">
      <w:pPr>
        <w:pStyle w:val="PCANumberedList"/>
        <w:numPr>
          <w:ilvl w:val="0"/>
          <w:numId w:val="0"/>
        </w:numPr>
        <w:ind w:left="360"/>
        <w:sectPr w:rsidR="00465895" w:rsidSect="00150122">
          <w:footerReference w:type="default" r:id="rId7"/>
          <w:headerReference w:type="first" r:id="rId8"/>
          <w:footerReference w:type="first" r:id="rId9"/>
          <w:pgSz w:w="12240" w:h="15840" w:code="1"/>
          <w:pgMar w:top="720" w:right="1080" w:bottom="720" w:left="1080" w:header="720" w:footer="288" w:gutter="0"/>
          <w:pgNumType w:start="1"/>
          <w:cols w:space="720"/>
          <w:titlePg/>
          <w:docGrid w:linePitch="360"/>
        </w:sectPr>
      </w:pPr>
    </w:p>
    <w:p w14:paraId="229B79FA" w14:textId="77777777" w:rsidR="00465895" w:rsidRPr="00AB08F7" w:rsidRDefault="00465895" w:rsidP="00AB08F7">
      <w:pPr>
        <w:pStyle w:val="PCAHeading2"/>
      </w:pPr>
      <w:r w:rsidRPr="00AB08F7">
        <w:lastRenderedPageBreak/>
        <w:t>Industrial</w:t>
      </w:r>
    </w:p>
    <w:p w14:paraId="41A336E6" w14:textId="77777777" w:rsidR="00465895" w:rsidRPr="00AB08F7" w:rsidRDefault="004557B2" w:rsidP="00AB08F7">
      <w:pPr>
        <w:pStyle w:val="PCABulletLevel1"/>
      </w:pPr>
      <w:r w:rsidRPr="00AB08F7">
        <w:t>Indus</w:t>
      </w:r>
      <w:r w:rsidR="00465895" w:rsidRPr="00AB08F7">
        <w:t>trial water treatment systems that send their reject water to the WWTP</w:t>
      </w:r>
    </w:p>
    <w:p w14:paraId="2D7DEF8C" w14:textId="77777777" w:rsidR="00465895" w:rsidRPr="00AB08F7" w:rsidRDefault="00465895" w:rsidP="00AB08F7">
      <w:pPr>
        <w:pStyle w:val="PCABulletLevel2"/>
      </w:pPr>
      <w:r w:rsidRPr="00AB08F7">
        <w:t>Reverse Osmosis (RO)</w:t>
      </w:r>
    </w:p>
    <w:p w14:paraId="535B871B" w14:textId="77777777" w:rsidR="00465895" w:rsidRPr="00AB08F7" w:rsidRDefault="004557B2" w:rsidP="00AB08F7">
      <w:pPr>
        <w:pStyle w:val="PCABulletLevel2"/>
      </w:pPr>
      <w:r w:rsidRPr="00AB08F7">
        <w:t>Ion</w:t>
      </w:r>
      <w:r w:rsidR="00465895" w:rsidRPr="00AB08F7">
        <w:t xml:space="preserve"> exchange (water purification)</w:t>
      </w:r>
    </w:p>
    <w:p w14:paraId="795AE7F4" w14:textId="77777777" w:rsidR="00465895" w:rsidRPr="00AB08F7" w:rsidRDefault="004557B2" w:rsidP="00AB08F7">
      <w:pPr>
        <w:pStyle w:val="PCABulletLevel2"/>
      </w:pPr>
      <w:r w:rsidRPr="00AB08F7">
        <w:t>Ul</w:t>
      </w:r>
      <w:r w:rsidR="00465895" w:rsidRPr="00AB08F7">
        <w:t>trafiltration systems</w:t>
      </w:r>
    </w:p>
    <w:p w14:paraId="2F8170FB" w14:textId="77777777" w:rsidR="00465895" w:rsidRPr="00AB08F7" w:rsidRDefault="004557B2" w:rsidP="00AB08F7">
      <w:pPr>
        <w:pStyle w:val="PCABulletLevel1"/>
      </w:pPr>
      <w:r w:rsidRPr="00AB08F7">
        <w:t>Leachate from landfills</w:t>
      </w:r>
    </w:p>
    <w:p w14:paraId="13D8120C" w14:textId="77777777" w:rsidR="00465895" w:rsidRPr="00AB08F7" w:rsidRDefault="004557B2" w:rsidP="00AB08F7">
      <w:pPr>
        <w:pStyle w:val="PCABulletLevel1"/>
      </w:pPr>
      <w:r w:rsidRPr="00AB08F7">
        <w:t>Food processors (mea</w:t>
      </w:r>
      <w:r w:rsidR="00465895" w:rsidRPr="00AB08F7">
        <w:t>t, jerky or cheese production)</w:t>
      </w:r>
    </w:p>
    <w:p w14:paraId="63390710" w14:textId="77777777" w:rsidR="00465895" w:rsidRPr="00AB08F7" w:rsidRDefault="004557B2" w:rsidP="00AB08F7">
      <w:pPr>
        <w:pStyle w:val="PCABulletLevel1"/>
      </w:pPr>
      <w:r w:rsidRPr="00AB08F7">
        <w:t>Rendering plants</w:t>
      </w:r>
    </w:p>
    <w:p w14:paraId="1DD0CD34" w14:textId="77777777" w:rsidR="00465895" w:rsidRPr="00AB08F7" w:rsidRDefault="004557B2" w:rsidP="00AB08F7">
      <w:pPr>
        <w:pStyle w:val="PCABulletLevel1"/>
      </w:pPr>
      <w:r w:rsidRPr="00AB08F7">
        <w:t>Breweries</w:t>
      </w:r>
    </w:p>
    <w:p w14:paraId="6E5CF5F1" w14:textId="77777777" w:rsidR="00465895" w:rsidRPr="00AB08F7" w:rsidRDefault="004557B2" w:rsidP="00AB08F7">
      <w:pPr>
        <w:pStyle w:val="PCABulletLevel1"/>
      </w:pPr>
      <w:r w:rsidRPr="00AB08F7">
        <w:t>Ethanol</w:t>
      </w:r>
    </w:p>
    <w:p w14:paraId="7F540546" w14:textId="77777777" w:rsidR="00465895" w:rsidRPr="00AB08F7" w:rsidRDefault="004557B2" w:rsidP="00AB08F7">
      <w:pPr>
        <w:pStyle w:val="PCABulletLevel1"/>
      </w:pPr>
      <w:r w:rsidRPr="00AB08F7">
        <w:t>Biofuels</w:t>
      </w:r>
    </w:p>
    <w:p w14:paraId="555B4FD4" w14:textId="77777777" w:rsidR="00465895" w:rsidRPr="00AB08F7" w:rsidRDefault="004557B2" w:rsidP="00AB08F7">
      <w:pPr>
        <w:pStyle w:val="PCABulletLevel1"/>
      </w:pPr>
      <w:r w:rsidRPr="00AB08F7">
        <w:t>Drink bottlers</w:t>
      </w:r>
    </w:p>
    <w:p w14:paraId="2B126C88" w14:textId="77777777" w:rsidR="00465895" w:rsidRPr="00AB08F7" w:rsidRDefault="004557B2" w:rsidP="00AB08F7">
      <w:pPr>
        <w:pStyle w:val="PCABulletLevel1"/>
      </w:pPr>
      <w:r w:rsidRPr="00AB08F7">
        <w:t>Metal finishing or</w:t>
      </w:r>
      <w:r w:rsidR="00465895" w:rsidRPr="00AB08F7">
        <w:t xml:space="preserve"> metal painting (including powder coat painting). </w:t>
      </w:r>
    </w:p>
    <w:p w14:paraId="7CDA6230" w14:textId="77777777" w:rsidR="00465895" w:rsidRPr="00AB08F7" w:rsidRDefault="00465895" w:rsidP="00AB08F7">
      <w:pPr>
        <w:pStyle w:val="PCABulletLevel1"/>
      </w:pPr>
      <w:r w:rsidRPr="00AB08F7">
        <w:t>Car/truck washes (for both salt coming off vehicles, but also type of water conditioning, i.e. ion-exchange water softeners)</w:t>
      </w:r>
    </w:p>
    <w:p w14:paraId="60F5C1E6" w14:textId="77777777" w:rsidR="00465895" w:rsidRPr="00AB08F7" w:rsidRDefault="00465895" w:rsidP="00AB08F7">
      <w:pPr>
        <w:pStyle w:val="PCAHeading2"/>
      </w:pPr>
      <w:r w:rsidRPr="00AB08F7">
        <w:t>Institutional</w:t>
      </w:r>
    </w:p>
    <w:p w14:paraId="4F1C7523" w14:textId="77777777" w:rsidR="00465895" w:rsidRPr="00AB08F7" w:rsidRDefault="004557B2" w:rsidP="00AB08F7">
      <w:pPr>
        <w:pStyle w:val="PCABulletLevel1"/>
      </w:pPr>
      <w:r w:rsidRPr="00AB08F7">
        <w:t>Hospital</w:t>
      </w:r>
    </w:p>
    <w:p w14:paraId="11C69EBA" w14:textId="77777777" w:rsidR="00465895" w:rsidRPr="00AB08F7" w:rsidRDefault="004557B2" w:rsidP="00AB08F7">
      <w:pPr>
        <w:pStyle w:val="PCABulletLevel1"/>
      </w:pPr>
      <w:r w:rsidRPr="00AB08F7">
        <w:t>Nursing home</w:t>
      </w:r>
    </w:p>
    <w:p w14:paraId="0BC40556" w14:textId="77777777" w:rsidR="00465895" w:rsidRPr="00AB08F7" w:rsidRDefault="004557B2" w:rsidP="00AB08F7">
      <w:pPr>
        <w:pStyle w:val="PCABulletLevel1"/>
      </w:pPr>
      <w:r w:rsidRPr="00AB08F7">
        <w:t>Assisted living facility</w:t>
      </w:r>
    </w:p>
    <w:p w14:paraId="7A0D7DD2" w14:textId="77777777" w:rsidR="00465895" w:rsidRPr="00AB08F7" w:rsidRDefault="004557B2" w:rsidP="00AB08F7">
      <w:pPr>
        <w:pStyle w:val="PCABulletLevel1"/>
      </w:pPr>
      <w:r w:rsidRPr="00AB08F7">
        <w:t>School</w:t>
      </w:r>
    </w:p>
    <w:p w14:paraId="72A0C95D" w14:textId="77777777" w:rsidR="00465895" w:rsidRPr="00AB08F7" w:rsidRDefault="00465895" w:rsidP="00AB08F7">
      <w:pPr>
        <w:pStyle w:val="PCAHeading2"/>
      </w:pPr>
      <w:r w:rsidRPr="00AB08F7">
        <w:t>Municipal</w:t>
      </w:r>
    </w:p>
    <w:p w14:paraId="1D59DA2A" w14:textId="77777777" w:rsidR="00465895" w:rsidRPr="00AB08F7" w:rsidRDefault="004557B2" w:rsidP="00AB08F7">
      <w:pPr>
        <w:pStyle w:val="PCABulletLevel1"/>
      </w:pPr>
      <w:r w:rsidRPr="00AB08F7">
        <w:t>City-owned buildings that have ion-exchange water softeners</w:t>
      </w:r>
    </w:p>
    <w:p w14:paraId="1B134DF5" w14:textId="77777777" w:rsidR="00465895" w:rsidRPr="00AB08F7" w:rsidRDefault="004557B2" w:rsidP="00AB08F7">
      <w:pPr>
        <w:pStyle w:val="PCABulletLevel1"/>
      </w:pPr>
      <w:r w:rsidRPr="00AB08F7">
        <w:t>Water treatment plant</w:t>
      </w:r>
    </w:p>
    <w:p w14:paraId="4EA27B88" w14:textId="77777777" w:rsidR="00465895" w:rsidRPr="00AB08F7" w:rsidRDefault="004557B2" w:rsidP="00AB08F7">
      <w:pPr>
        <w:pStyle w:val="PCABulletLevel1"/>
      </w:pPr>
      <w:r w:rsidRPr="00AB08F7">
        <w:t>I</w:t>
      </w:r>
      <w:r w:rsidR="00465895" w:rsidRPr="00AB08F7">
        <w:t>nflow and infiltration</w:t>
      </w:r>
    </w:p>
    <w:p w14:paraId="4A69EDD7" w14:textId="77777777" w:rsidR="00465895" w:rsidRPr="00AB08F7" w:rsidRDefault="00465895" w:rsidP="00AB08F7">
      <w:pPr>
        <w:pStyle w:val="PCAHeading2"/>
      </w:pPr>
      <w:r w:rsidRPr="00AB08F7">
        <w:t>Commercial</w:t>
      </w:r>
    </w:p>
    <w:p w14:paraId="5CD63E59" w14:textId="77777777" w:rsidR="00465895" w:rsidRPr="00AB08F7" w:rsidRDefault="004557B2" w:rsidP="00AB08F7">
      <w:pPr>
        <w:pStyle w:val="PCABulletLevel1"/>
        <w:rPr>
          <w:rStyle w:val="IntenseEmphasis"/>
          <w:i w:val="0"/>
          <w:iCs w:val="0"/>
          <w:color w:val="auto"/>
        </w:rPr>
      </w:pPr>
      <w:r w:rsidRPr="00AB08F7">
        <w:rPr>
          <w:rStyle w:val="IntenseEmphasis"/>
          <w:i w:val="0"/>
          <w:iCs w:val="0"/>
          <w:color w:val="auto"/>
        </w:rPr>
        <w:t>H</w:t>
      </w:r>
      <w:r w:rsidR="00465895" w:rsidRPr="00AB08F7">
        <w:rPr>
          <w:rStyle w:val="IntenseEmphasis"/>
          <w:i w:val="0"/>
          <w:iCs w:val="0"/>
          <w:color w:val="auto"/>
        </w:rPr>
        <w:t>otels</w:t>
      </w:r>
    </w:p>
    <w:p w14:paraId="2222D618" w14:textId="77777777" w:rsidR="00465895" w:rsidRPr="00AB08F7" w:rsidRDefault="004557B2" w:rsidP="00AB08F7">
      <w:pPr>
        <w:pStyle w:val="PCABulletLevel1"/>
        <w:rPr>
          <w:rStyle w:val="IntenseEmphasis"/>
          <w:i w:val="0"/>
          <w:iCs w:val="0"/>
          <w:color w:val="auto"/>
        </w:rPr>
      </w:pPr>
      <w:r w:rsidRPr="00AB08F7">
        <w:rPr>
          <w:rStyle w:val="IntenseEmphasis"/>
          <w:i w:val="0"/>
          <w:iCs w:val="0"/>
          <w:color w:val="auto"/>
        </w:rPr>
        <w:t>R</w:t>
      </w:r>
      <w:r w:rsidR="00465895" w:rsidRPr="00AB08F7">
        <w:rPr>
          <w:rStyle w:val="IntenseEmphasis"/>
          <w:i w:val="0"/>
          <w:iCs w:val="0"/>
          <w:color w:val="auto"/>
        </w:rPr>
        <w:t>estaurants</w:t>
      </w:r>
    </w:p>
    <w:p w14:paraId="2D7C1091" w14:textId="77777777" w:rsidR="00465895" w:rsidRPr="00AB08F7" w:rsidRDefault="004557B2" w:rsidP="00AB08F7">
      <w:pPr>
        <w:pStyle w:val="PCABulletLevel1"/>
        <w:rPr>
          <w:rStyle w:val="IntenseEmphasis"/>
          <w:i w:val="0"/>
          <w:iCs w:val="0"/>
          <w:color w:val="auto"/>
        </w:rPr>
      </w:pPr>
      <w:r w:rsidRPr="00AB08F7">
        <w:rPr>
          <w:rStyle w:val="IntenseEmphasis"/>
          <w:i w:val="0"/>
          <w:iCs w:val="0"/>
          <w:color w:val="auto"/>
        </w:rPr>
        <w:t>O</w:t>
      </w:r>
      <w:r w:rsidR="00465895" w:rsidRPr="00AB08F7">
        <w:rPr>
          <w:rStyle w:val="IntenseEmphasis"/>
          <w:i w:val="0"/>
          <w:iCs w:val="0"/>
          <w:color w:val="auto"/>
        </w:rPr>
        <w:t>ffice buildings</w:t>
      </w:r>
    </w:p>
    <w:p w14:paraId="0B9446D9" w14:textId="77777777" w:rsidR="00465895" w:rsidRPr="00AB08F7" w:rsidRDefault="00465895" w:rsidP="00AB08F7">
      <w:pPr>
        <w:pStyle w:val="PCAHeading2"/>
      </w:pPr>
      <w:r w:rsidRPr="00AB08F7">
        <w:t>Residential</w:t>
      </w:r>
    </w:p>
    <w:p w14:paraId="526EA0D6" w14:textId="77777777" w:rsidR="00EB2075" w:rsidRPr="00AB08F7" w:rsidRDefault="004557B2" w:rsidP="00AB08F7">
      <w:pPr>
        <w:pStyle w:val="PCABulletLevel1"/>
        <w:spacing w:after="120"/>
        <w:rPr>
          <w:rStyle w:val="IntenseEmphasis"/>
          <w:i w:val="0"/>
          <w:iCs w:val="0"/>
          <w:color w:val="auto"/>
        </w:rPr>
      </w:pPr>
      <w:r w:rsidRPr="00AB08F7">
        <w:rPr>
          <w:rStyle w:val="IntenseEmphasis"/>
          <w:i w:val="0"/>
          <w:iCs w:val="0"/>
          <w:color w:val="auto"/>
        </w:rPr>
        <w:t>T</w:t>
      </w:r>
      <w:r w:rsidR="00465895" w:rsidRPr="00AB08F7">
        <w:rPr>
          <w:rStyle w:val="IntenseEmphasis"/>
          <w:i w:val="0"/>
          <w:iCs w:val="0"/>
          <w:color w:val="auto"/>
        </w:rPr>
        <w:t>ype of softeners found in homes</w:t>
      </w:r>
    </w:p>
    <w:p w14:paraId="6D5A41E1" w14:textId="6581D441" w:rsidR="00EB2075" w:rsidRPr="00AB08F7" w:rsidRDefault="00EB2075" w:rsidP="00AB08F7">
      <w:pPr>
        <w:pStyle w:val="PCABodyText"/>
        <w:rPr>
          <w:rStyle w:val="IntenseEmphasis"/>
          <w:i w:val="0"/>
          <w:iCs w:val="0"/>
          <w:color w:val="auto"/>
        </w:rPr>
      </w:pPr>
      <w:r w:rsidRPr="00AB08F7">
        <w:rPr>
          <w:rStyle w:val="IntenseEmphasis"/>
          <w:i w:val="0"/>
          <w:iCs w:val="0"/>
          <w:color w:val="auto"/>
        </w:rPr>
        <w:t>Once this is complete, one idea is to rank these sources as “high, medium or low”</w:t>
      </w:r>
      <w:r w:rsidR="0099552D" w:rsidRPr="00AB08F7">
        <w:rPr>
          <w:rStyle w:val="IntenseEmphasis"/>
          <w:i w:val="0"/>
          <w:iCs w:val="0"/>
          <w:color w:val="auto"/>
        </w:rPr>
        <w:t xml:space="preserve"> priority for </w:t>
      </w:r>
      <w:r w:rsidR="001E19B8" w:rsidRPr="00AB08F7">
        <w:rPr>
          <w:rStyle w:val="IntenseEmphasis"/>
          <w:i w:val="0"/>
          <w:iCs w:val="0"/>
          <w:color w:val="auto"/>
        </w:rPr>
        <w:t>targeting</w:t>
      </w:r>
      <w:r w:rsidR="0099552D" w:rsidRPr="00AB08F7">
        <w:rPr>
          <w:rStyle w:val="IntenseEmphasis"/>
          <w:i w:val="0"/>
          <w:iCs w:val="0"/>
          <w:color w:val="auto"/>
        </w:rPr>
        <w:t xml:space="preserve"> reductions. You may want to</w:t>
      </w:r>
      <w:r w:rsidRPr="00AB08F7">
        <w:rPr>
          <w:rStyle w:val="IntenseEmphasis"/>
          <w:i w:val="0"/>
          <w:iCs w:val="0"/>
          <w:color w:val="auto"/>
        </w:rPr>
        <w:t xml:space="preserve"> focus on larger sources first</w:t>
      </w:r>
      <w:r w:rsidR="0099552D" w:rsidRPr="00AB08F7">
        <w:rPr>
          <w:rStyle w:val="IntenseEmphasis"/>
          <w:i w:val="0"/>
          <w:iCs w:val="0"/>
          <w:color w:val="auto"/>
        </w:rPr>
        <w:t>, or potentially those that have more clear or immediate reduction options</w:t>
      </w:r>
      <w:r w:rsidRPr="00AB08F7">
        <w:rPr>
          <w:rStyle w:val="IntenseEmphasis"/>
          <w:i w:val="0"/>
          <w:iCs w:val="0"/>
          <w:color w:val="auto"/>
        </w:rPr>
        <w:t>. Another option would be to look at the amount of water sent by different sources and start by analyzing large users.</w:t>
      </w:r>
    </w:p>
    <w:p w14:paraId="67167455" w14:textId="0320ACAE" w:rsidR="00465895" w:rsidRPr="00AB08F7" w:rsidRDefault="00465895" w:rsidP="00AB08F7">
      <w:pPr>
        <w:pStyle w:val="PCAHeading1"/>
      </w:pPr>
      <w:r w:rsidRPr="00AB08F7">
        <w:t xml:space="preserve">3. </w:t>
      </w:r>
      <w:r w:rsidR="009661ED" w:rsidRPr="00AB08F7">
        <w:t>R</w:t>
      </w:r>
      <w:r w:rsidR="00784611">
        <w:t>educe chloride</w:t>
      </w:r>
    </w:p>
    <w:p w14:paraId="6F027976" w14:textId="77777777" w:rsidR="00D73435" w:rsidRDefault="00465895" w:rsidP="00EB2075">
      <w:pPr>
        <w:pStyle w:val="PCABodyText"/>
      </w:pPr>
      <w:r w:rsidRPr="001F1676">
        <w:t xml:space="preserve">Once you have created your Chloride Source Inventory, you will be able to work on your </w:t>
      </w:r>
      <w:r>
        <w:t>options to reduce chloride being discharged to the WWTP</w:t>
      </w:r>
      <w:r w:rsidR="00E32A3D">
        <w:t xml:space="preserve">. </w:t>
      </w:r>
      <w:r>
        <w:t>As part of this strategy</w:t>
      </w:r>
      <w:r w:rsidRPr="001F1676">
        <w:t xml:space="preserve">, you will develop a more detailed understanding of each </w:t>
      </w:r>
      <w:r>
        <w:t>s</w:t>
      </w:r>
      <w:r w:rsidRPr="001F1676">
        <w:t>ource’s chloride contribution to the WWTP and establish chloride reduction goals</w:t>
      </w:r>
      <w:r>
        <w:t xml:space="preserve"> by identifying</w:t>
      </w:r>
      <w:r w:rsidRPr="00B40774">
        <w:t xml:space="preserve"> cost-effective options that will reduce chloride loadings</w:t>
      </w:r>
      <w:r>
        <w:t xml:space="preserve">. The following section provides some chloride source analysis </w:t>
      </w:r>
      <w:r>
        <w:lastRenderedPageBreak/>
        <w:t>and reduction ideas to get you started. You are not limited to these examples and are encouraged to find other analysis/reduction activities that are specific to your situation.</w:t>
      </w:r>
      <w:r w:rsidR="00EB2075" w:rsidRPr="00EB2075">
        <w:t xml:space="preserve"> </w:t>
      </w:r>
    </w:p>
    <w:p w14:paraId="6379BBD7" w14:textId="7548FCE3" w:rsidR="00EB2075" w:rsidRPr="00683F9B" w:rsidRDefault="00EB2075" w:rsidP="00EB2075">
      <w:pPr>
        <w:pStyle w:val="PCABodyText"/>
      </w:pPr>
      <w:r>
        <w:t xml:space="preserve">If your facility has a variance, or </w:t>
      </w:r>
      <w:r w:rsidR="009E58E2">
        <w:t xml:space="preserve">you </w:t>
      </w:r>
      <w:r>
        <w:t xml:space="preserve">expect to need one, all of these criteria must be considered. Therefore, although the language below says “may”, if your facility has a variance or expects to need one, you must consider each of these suggested alternatives. </w:t>
      </w:r>
      <w:r w:rsidR="00D73435">
        <w:t xml:space="preserve">This includes </w:t>
      </w:r>
      <w:r w:rsidR="00D73435" w:rsidRPr="00784611">
        <w:rPr>
          <w:b/>
        </w:rPr>
        <w:t>when</w:t>
      </w:r>
      <w:r w:rsidR="00D73435">
        <w:t xml:space="preserve"> these activities will occur and </w:t>
      </w:r>
      <w:r w:rsidR="00D73435" w:rsidRPr="00784611">
        <w:rPr>
          <w:b/>
        </w:rPr>
        <w:t>how much</w:t>
      </w:r>
      <w:r w:rsidR="00D73435">
        <w:t xml:space="preserve"> of a reduction is anticipated. </w:t>
      </w:r>
      <w:r>
        <w:t>This will meet the requirements in the section of your permit titled “</w:t>
      </w:r>
      <w:r w:rsidRPr="002F124C">
        <w:rPr>
          <w:b/>
          <w:szCs w:val="20"/>
          <w:lang w:eastAsia="fr-CA"/>
        </w:rPr>
        <w:t>Total Chloride Water Quality Based Effluent Limit Variance Schedule of Compliance</w:t>
      </w:r>
      <w:r>
        <w:rPr>
          <w:b/>
          <w:szCs w:val="20"/>
          <w:lang w:eastAsia="fr-CA"/>
        </w:rPr>
        <w:t>”</w:t>
      </w:r>
      <w:r w:rsidR="00DE62E0">
        <w:rPr>
          <w:szCs w:val="20"/>
          <w:lang w:eastAsia="fr-CA"/>
        </w:rPr>
        <w:t>,</w:t>
      </w:r>
      <w:r>
        <w:rPr>
          <w:szCs w:val="20"/>
          <w:lang w:eastAsia="fr-CA"/>
        </w:rPr>
        <w:t xml:space="preserve"> specifically the requirement that asks for the development of a Plan 180</w:t>
      </w:r>
      <w:r w:rsidR="0026626A">
        <w:rPr>
          <w:szCs w:val="20"/>
          <w:lang w:eastAsia="fr-CA"/>
        </w:rPr>
        <w:t xml:space="preserve"> days after permit issuance. </w:t>
      </w:r>
    </w:p>
    <w:p w14:paraId="188E543D" w14:textId="3AB43ED3" w:rsidR="00465895" w:rsidRPr="00A03DDC" w:rsidRDefault="00465895" w:rsidP="00A03DDC">
      <w:pPr>
        <w:pStyle w:val="PCAHeading2"/>
      </w:pPr>
      <w:r w:rsidRPr="00A03DDC">
        <w:t>Industrial</w:t>
      </w:r>
    </w:p>
    <w:p w14:paraId="27426574" w14:textId="77777777" w:rsidR="00465895" w:rsidRDefault="00465895" w:rsidP="00A03DDC">
      <w:pPr>
        <w:pStyle w:val="PCABulletLevel1"/>
      </w:pPr>
      <w:r>
        <w:t>You may have industrial users and/or significant industrial users (SIU)</w:t>
      </w:r>
      <w:r w:rsidR="00E32A3D">
        <w:t xml:space="preserve">. </w:t>
      </w:r>
      <w:r>
        <w:t xml:space="preserve">More information about the differences between these two can be found at </w:t>
      </w:r>
      <w:hyperlink r:id="rId10" w:history="1">
        <w:r w:rsidRPr="00356DAF">
          <w:rPr>
            <w:rStyle w:val="Hyperlink"/>
          </w:rPr>
          <w:t>https://www.pca.state.mn.us/water/wastewater-pretreatment</w:t>
        </w:r>
      </w:hyperlink>
      <w:r>
        <w:t xml:space="preserve">. You may ask industries to monitor for chloride or establish a local limit for chloride and report it. </w:t>
      </w:r>
    </w:p>
    <w:p w14:paraId="393ADCF2" w14:textId="77777777" w:rsidR="00465895" w:rsidRPr="00E13739" w:rsidRDefault="00465895" w:rsidP="00A03DDC">
      <w:pPr>
        <w:pStyle w:val="PCABulletLevel1"/>
      </w:pPr>
      <w:r>
        <w:t xml:space="preserve">In addition, an onsite walk through and </w:t>
      </w:r>
      <w:r w:rsidRPr="00B66E1F">
        <w:rPr>
          <w:color w:val="1C1C1C"/>
          <w:w w:val="105"/>
        </w:rPr>
        <w:t xml:space="preserve">interview of the local businesses </w:t>
      </w:r>
      <w:r>
        <w:rPr>
          <w:color w:val="1C1C1C"/>
          <w:w w:val="105"/>
        </w:rPr>
        <w:t>can prove beneficial</w:t>
      </w:r>
      <w:r w:rsidRPr="00E13739">
        <w:t>. These types of walk-throughs are required for SIUs.</w:t>
      </w:r>
    </w:p>
    <w:p w14:paraId="223B0689" w14:textId="00018561" w:rsidR="00465895" w:rsidRPr="00E13739" w:rsidRDefault="00465895" w:rsidP="00E13739">
      <w:pPr>
        <w:pStyle w:val="PCABulletLevel1"/>
      </w:pPr>
      <w:r w:rsidRPr="00E13739">
        <w:t>Educat</w:t>
      </w:r>
      <w:r w:rsidR="00C8657E" w:rsidRPr="00E13739">
        <w:t>e</w:t>
      </w:r>
      <w:r w:rsidRPr="00E13739">
        <w:t xml:space="preserve"> the members and businesses of the community about the need to reduce chloride pollution.</w:t>
      </w:r>
    </w:p>
    <w:p w14:paraId="4D766858" w14:textId="77777777" w:rsidR="00465895" w:rsidRPr="00A03DDC" w:rsidRDefault="00465895" w:rsidP="00A03DDC">
      <w:pPr>
        <w:pStyle w:val="PCAHeading2"/>
      </w:pPr>
      <w:r w:rsidRPr="00A03DDC">
        <w:rPr>
          <w:noProof/>
        </w:rPr>
        <mc:AlternateContent>
          <mc:Choice Requires="wps">
            <w:drawing>
              <wp:anchor distT="0" distB="0" distL="114300" distR="114300" simplePos="0" relativeHeight="251661312" behindDoc="0" locked="0" layoutInCell="1" allowOverlap="1" wp14:anchorId="32D7FBCC" wp14:editId="22E38226">
                <wp:simplePos x="0" y="0"/>
                <wp:positionH relativeFrom="page">
                  <wp:posOffset>7769225</wp:posOffset>
                </wp:positionH>
                <wp:positionV relativeFrom="page">
                  <wp:posOffset>9966960</wp:posOffset>
                </wp:positionV>
                <wp:extent cx="0" cy="0"/>
                <wp:effectExtent l="15875" t="2089785" r="12700" b="2091055"/>
                <wp:wrapNone/>
                <wp:docPr id="5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B8FD4" id="Line 1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75pt,784.8pt" to="611.75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" strokeweight=".59358mm">
                <w10:wrap anchorx="page" anchory="page"/>
              </v:line>
            </w:pict>
          </mc:Fallback>
        </mc:AlternateContent>
      </w:r>
      <w:r w:rsidRPr="00A03DDC">
        <w:t>Institutional</w:t>
      </w:r>
    </w:p>
    <w:p w14:paraId="528DE91C" w14:textId="77777777" w:rsidR="00465895" w:rsidRPr="00E13739" w:rsidRDefault="00465895" w:rsidP="00E13739">
      <w:pPr>
        <w:pStyle w:val="PCABulletLevel1"/>
      </w:pPr>
      <w:r w:rsidRPr="00E13739">
        <w:t>Investigate the type, age and condition of softeners in these institutions. Work with the institution to determine the timeline in which to optimize or install new softeners.</w:t>
      </w:r>
    </w:p>
    <w:p w14:paraId="2934BBA7" w14:textId="77777777" w:rsidR="00465895" w:rsidRPr="00A03DDC" w:rsidRDefault="00465895" w:rsidP="00A03DDC">
      <w:pPr>
        <w:pStyle w:val="PCAHeading2"/>
      </w:pPr>
      <w:r w:rsidRPr="00A03DDC">
        <w:t>Municipal</w:t>
      </w:r>
    </w:p>
    <w:p w14:paraId="670FBF65" w14:textId="77777777" w:rsidR="00465895" w:rsidRPr="009E5744" w:rsidRDefault="00465895" w:rsidP="00A03DDC">
      <w:pPr>
        <w:pStyle w:val="PCABulletLevel1"/>
      </w:pPr>
      <w:r w:rsidRPr="009E5744">
        <w:t>For ion-exchange softeners in city-owned buildings, consider controlling the source by optimizing, updating and/or replacing the softeners.</w:t>
      </w:r>
    </w:p>
    <w:p w14:paraId="622E7BB4" w14:textId="79EA32EB" w:rsidR="00465895" w:rsidRPr="009E5744" w:rsidRDefault="00465895" w:rsidP="00A03DDC">
      <w:pPr>
        <w:pStyle w:val="PCABulletLevel1"/>
      </w:pPr>
      <w:r w:rsidRPr="009E5744">
        <w:t xml:space="preserve">For sources of inflow and infiltration, </w:t>
      </w:r>
      <w:r w:rsidR="004A0996">
        <w:t>evaluate correction and repair.</w:t>
      </w:r>
    </w:p>
    <w:p w14:paraId="2C4C8574" w14:textId="0A4C3977" w:rsidR="00465895" w:rsidRPr="009E5744" w:rsidRDefault="00465895" w:rsidP="00A03DDC">
      <w:pPr>
        <w:pStyle w:val="PCABulletLevel1"/>
      </w:pPr>
      <w:r w:rsidRPr="009E5744">
        <w:t>If the municipal source is the water treatment plant</w:t>
      </w:r>
      <w:r w:rsidR="009E01D7">
        <w:t xml:space="preserve"> (WTP)</w:t>
      </w:r>
      <w:r w:rsidRPr="009E5744">
        <w:t>, document the type of treatment (RO, filtration, etc.) whether there is a problem with arsenic or radium, and flow. Then consider other options for the discharge, focusing on re-u</w:t>
      </w:r>
      <w:r w:rsidR="004A0996">
        <w:t>se of treatment plant effluent.</w:t>
      </w:r>
    </w:p>
    <w:p w14:paraId="0EA87D8C" w14:textId="72CDCB02" w:rsidR="00465895" w:rsidRPr="009E5744" w:rsidRDefault="00465895" w:rsidP="00A03DDC">
      <w:pPr>
        <w:pStyle w:val="PCABulletLevel1"/>
      </w:pPr>
      <w:r w:rsidRPr="009E5744">
        <w:t xml:space="preserve">You can also evaluate alternative water treatment technologies, including those that provide centralized softening. Specifically, MPCA designed the variance criteria to include municipal consideration of centralized softening if it is feasible (meaning it does not cause substantial and widespread social and economic harm). Your </w:t>
      </w:r>
      <w:r w:rsidR="001046B9" w:rsidRPr="009E5744">
        <w:t>c</w:t>
      </w:r>
      <w:r w:rsidRPr="009E5744">
        <w:t xml:space="preserve">ity can utilize the chloride variance eligibility tool developed by </w:t>
      </w:r>
      <w:r w:rsidR="001046B9" w:rsidRPr="009E5744">
        <w:t xml:space="preserve">the </w:t>
      </w:r>
      <w:r w:rsidRPr="009E5744">
        <w:t>MPCA</w:t>
      </w:r>
      <w:r w:rsidRPr="0064704E">
        <w:rPr>
          <w:rStyle w:val="FootnoteReference"/>
        </w:rPr>
        <w:footnoteReference w:id="3"/>
      </w:r>
      <w:r w:rsidRPr="009E5744">
        <w:t xml:space="preserve">. Under the variance process, you must re-evaluate the conditions under which the variance is granted. This includes evaluating the feasibility of central softening and removal of in-home ion-exchange water softeners. If you are operating under a variance, the permit will require the </w:t>
      </w:r>
      <w:r w:rsidR="001046B9" w:rsidRPr="009E5744">
        <w:t>c</w:t>
      </w:r>
      <w:r w:rsidRPr="009E5744">
        <w:t xml:space="preserve">ity to take a close look at this every </w:t>
      </w:r>
      <w:r w:rsidR="001046B9" w:rsidRPr="009E5744">
        <w:t xml:space="preserve">five </w:t>
      </w:r>
      <w:r w:rsidR="00E13739">
        <w:t>years.</w:t>
      </w:r>
    </w:p>
    <w:p w14:paraId="70E5257E" w14:textId="77777777" w:rsidR="00465895" w:rsidRPr="00A03DDC" w:rsidRDefault="00465895" w:rsidP="00A03DDC">
      <w:pPr>
        <w:pStyle w:val="PCAHeading2"/>
      </w:pPr>
      <w:r w:rsidRPr="00A03DDC">
        <w:t>Commercial</w:t>
      </w:r>
    </w:p>
    <w:p w14:paraId="21DC5779" w14:textId="77777777" w:rsidR="00465895" w:rsidRPr="009E5744" w:rsidRDefault="00465895" w:rsidP="00E13739">
      <w:pPr>
        <w:pStyle w:val="PCABulletLevel1"/>
      </w:pPr>
      <w:r w:rsidRPr="009E5744">
        <w:t xml:space="preserve">Educate commercial entities on the availability of products and processes that do not contain or discharge chloride. Work with the commercial entity to determine a timeline in which to optimize or install a new softener. </w:t>
      </w:r>
    </w:p>
    <w:p w14:paraId="1D148ACF" w14:textId="77777777" w:rsidR="00465895" w:rsidRPr="00465895" w:rsidRDefault="00465895" w:rsidP="00465895">
      <w:pPr>
        <w:pStyle w:val="PCAHeading2"/>
        <w:rPr>
          <w:rStyle w:val="IntenseEmphasis"/>
          <w:i w:val="0"/>
          <w:iCs w:val="0"/>
          <w:color w:val="auto"/>
          <w:sz w:val="28"/>
          <w:szCs w:val="28"/>
        </w:rPr>
      </w:pPr>
      <w:r w:rsidRPr="00465895">
        <w:rPr>
          <w:rStyle w:val="IntenseEmphasis"/>
          <w:i w:val="0"/>
          <w:iCs w:val="0"/>
          <w:color w:val="auto"/>
          <w:sz w:val="28"/>
          <w:szCs w:val="28"/>
        </w:rPr>
        <w:t>Residential</w:t>
      </w:r>
    </w:p>
    <w:p w14:paraId="381DF679" w14:textId="77777777" w:rsidR="00465895" w:rsidRPr="009E5744" w:rsidRDefault="00465895" w:rsidP="00E13739">
      <w:pPr>
        <w:pStyle w:val="PCABulletLevel1"/>
      </w:pPr>
      <w:r w:rsidRPr="009E5744">
        <w:t xml:space="preserve">Initiate a public education program that focuses on sources in homes. Educate residents on their water hardness, and what is considered a reasonable level of hardness to maintain appliances. </w:t>
      </w:r>
    </w:p>
    <w:p w14:paraId="70856089" w14:textId="23691DC3" w:rsidR="00465895" w:rsidRPr="009E5744" w:rsidRDefault="00465895" w:rsidP="00E13739">
      <w:pPr>
        <w:pStyle w:val="PCABulletLevel1"/>
      </w:pPr>
      <w:r w:rsidRPr="009E5744">
        <w:lastRenderedPageBreak/>
        <w:t>Investigate the type, age and condition of residential softeners. One option is to collaborate with the local water softener retailer(s). You may want to use a ‘</w:t>
      </w:r>
      <w:proofErr w:type="spellStart"/>
      <w:r w:rsidRPr="009E5744">
        <w:t>sewershed</w:t>
      </w:r>
      <w:proofErr w:type="spellEnd"/>
      <w:r w:rsidRPr="009E5744">
        <w:t xml:space="preserve">’ approach; an area of the </w:t>
      </w:r>
      <w:r w:rsidR="001046B9" w:rsidRPr="009E5744">
        <w:t>c</w:t>
      </w:r>
      <w:r w:rsidRPr="009E5744">
        <w:t>ity that utilizes one main pipe to</w:t>
      </w:r>
      <w:r w:rsidR="00E13739">
        <w:t xml:space="preserve"> bring wastewater to the WWTP).</w:t>
      </w:r>
    </w:p>
    <w:p w14:paraId="47D56D24" w14:textId="6B43B6A1" w:rsidR="00465895" w:rsidRPr="009E5744" w:rsidRDefault="00465895" w:rsidP="00E13739">
      <w:pPr>
        <w:pStyle w:val="PCABulletLevel1"/>
      </w:pPr>
      <w:r w:rsidRPr="009E5744">
        <w:t>Consider optimization and/or up</w:t>
      </w:r>
      <w:r w:rsidR="00E13739">
        <w:t>dates to residential softeners.</w:t>
      </w:r>
    </w:p>
    <w:p w14:paraId="61C8E434" w14:textId="77777777" w:rsidR="00465895" w:rsidRPr="009E5744" w:rsidRDefault="00465895" w:rsidP="00E13739">
      <w:pPr>
        <w:pStyle w:val="PCABulletLevel1"/>
      </w:pPr>
      <w:r w:rsidRPr="009E5744">
        <w:t>Create an ordinance that will require flow-based or high-efficiency water softeners.</w:t>
      </w:r>
    </w:p>
    <w:p w14:paraId="72E78ED5" w14:textId="069478F2" w:rsidR="00465895" w:rsidRDefault="00465895" w:rsidP="00E13739">
      <w:pPr>
        <w:pStyle w:val="PCABulletLevel1"/>
      </w:pPr>
      <w:r w:rsidRPr="009E5744">
        <w:t xml:space="preserve">Evaluate regional or centralized water softening. As stated above, if operating under a variance, your </w:t>
      </w:r>
      <w:r w:rsidR="0080286B">
        <w:t>c</w:t>
      </w:r>
      <w:r w:rsidRPr="009E5744">
        <w:t xml:space="preserve">ity must re-evaluate the conditions under which the variance is granted every </w:t>
      </w:r>
      <w:r w:rsidR="001046B9" w:rsidRPr="009E5744">
        <w:t xml:space="preserve">five </w:t>
      </w:r>
      <w:r w:rsidRPr="009E5744">
        <w:t xml:space="preserve">years. A big part of this variance is that centralized water softening and removal of home softeners is the most cost-effective approach to reducing </w:t>
      </w:r>
      <w:r w:rsidRPr="004557B2">
        <w:t xml:space="preserve">chloride at the WWTP; however, in many cases, it still causes substantial economic hardship. Keep an eye out for all opportunities. For example, if a drinking water plant needs updating or a </w:t>
      </w:r>
      <w:r w:rsidR="001046B9">
        <w:t>c</w:t>
      </w:r>
      <w:r w:rsidRPr="004557B2">
        <w:t xml:space="preserve">ity is looking at regionalizing city services, it may become cost effective. The </w:t>
      </w:r>
      <w:r w:rsidR="001046B9">
        <w:t>c</w:t>
      </w:r>
      <w:r w:rsidRPr="004557B2">
        <w:t xml:space="preserve">ity needs to be ready if/when this happens. </w:t>
      </w:r>
    </w:p>
    <w:p w14:paraId="2132C97E" w14:textId="1444B773" w:rsidR="00062AAF" w:rsidRDefault="00062AAF" w:rsidP="00E13739">
      <w:pPr>
        <w:pStyle w:val="PCABulletLevel1"/>
      </w:pPr>
      <w:r>
        <w:t xml:space="preserve">MPCA wants the Permittee to consider any and all options to address residential sources and execute the ones that makes the most sense for the </w:t>
      </w:r>
      <w:r w:rsidR="0080286B">
        <w:t>c</w:t>
      </w:r>
      <w:r>
        <w:t>ity based on resources (time, cost, available staff, etc.).</w:t>
      </w:r>
    </w:p>
    <w:p w14:paraId="385F6975" w14:textId="77777777" w:rsidR="00465895" w:rsidRPr="00AB08F7" w:rsidRDefault="00465895" w:rsidP="00AB08F7">
      <w:pPr>
        <w:pStyle w:val="PCAHeading1"/>
      </w:pPr>
      <w:r w:rsidRPr="00AB08F7">
        <w:t xml:space="preserve">4. </w:t>
      </w:r>
      <w:r w:rsidR="00F66668" w:rsidRPr="00AB08F7">
        <w:t>Review annually</w:t>
      </w:r>
    </w:p>
    <w:p w14:paraId="3F5D6C85" w14:textId="6F4D0C2B" w:rsidR="0099552D" w:rsidRDefault="0099552D" w:rsidP="009E5744">
      <w:pPr>
        <w:pStyle w:val="PCABodyText"/>
      </w:pPr>
      <w:r>
        <w:t>You should annually review your chloride reduction activities.</w:t>
      </w:r>
      <w:r w:rsidR="0026626A">
        <w:t xml:space="preserve"> T</w:t>
      </w:r>
      <w:r>
        <w:t>his annual review</w:t>
      </w:r>
      <w:r w:rsidR="0026626A">
        <w:t xml:space="preserve"> or progress report</w:t>
      </w:r>
      <w:r w:rsidR="0028143A">
        <w:t xml:space="preserve"> shou</w:t>
      </w:r>
      <w:r>
        <w:t>ld descr</w:t>
      </w:r>
      <w:r w:rsidR="001B6E80">
        <w:t>ibe what activities you implemented and the environmental impacts.</w:t>
      </w:r>
    </w:p>
    <w:p w14:paraId="00BAEA2F" w14:textId="6D5D81F5" w:rsidR="0026626A" w:rsidRPr="00683F9B" w:rsidRDefault="00DE62E0" w:rsidP="0026626A">
      <w:pPr>
        <w:pStyle w:val="PCABodyText"/>
      </w:pPr>
      <w:r>
        <w:t xml:space="preserve">If your facility has a variance, </w:t>
      </w:r>
      <w:r w:rsidR="0026626A">
        <w:t>all of the below questions must be considered to meet the requirements of “</w:t>
      </w:r>
      <w:r w:rsidR="0026626A" w:rsidRPr="002F124C">
        <w:rPr>
          <w:b/>
          <w:szCs w:val="20"/>
          <w:lang w:eastAsia="fr-CA"/>
        </w:rPr>
        <w:t>Total Chloride Water Quality Based Effluent Limit Variance Schedule of Compliance</w:t>
      </w:r>
      <w:r w:rsidR="0026626A">
        <w:rPr>
          <w:b/>
          <w:szCs w:val="20"/>
          <w:lang w:eastAsia="fr-CA"/>
        </w:rPr>
        <w:t>”</w:t>
      </w:r>
      <w:r w:rsidR="0026626A">
        <w:rPr>
          <w:szCs w:val="20"/>
          <w:lang w:eastAsia="fr-CA"/>
        </w:rPr>
        <w:t xml:space="preserve">, specifically the requirement that asks for </w:t>
      </w:r>
      <w:r w:rsidR="0028143A">
        <w:rPr>
          <w:szCs w:val="20"/>
          <w:lang w:eastAsia="fr-CA"/>
        </w:rPr>
        <w:t>annual progress reports. Look at bo</w:t>
      </w:r>
      <w:r w:rsidR="004A0996">
        <w:rPr>
          <w:szCs w:val="20"/>
          <w:lang w:eastAsia="fr-CA"/>
        </w:rPr>
        <w:t xml:space="preserve">th what occurred in the last 12 </w:t>
      </w:r>
      <w:r w:rsidR="0028143A">
        <w:rPr>
          <w:szCs w:val="20"/>
          <w:lang w:eastAsia="fr-CA"/>
        </w:rPr>
        <w:t>months, and change the plan to address what will occur in the next 12 months, including continuation of activities.</w:t>
      </w:r>
    </w:p>
    <w:p w14:paraId="7E18FAF0" w14:textId="397D4832" w:rsidR="001B6E80" w:rsidRDefault="00380BC9" w:rsidP="00E13739">
      <w:pPr>
        <w:pStyle w:val="PCAHeading2"/>
      </w:pPr>
      <w:r>
        <w:t>Program/Activity r</w:t>
      </w:r>
      <w:r w:rsidR="001B6E80" w:rsidRPr="00B35C5C">
        <w:t>eview</w:t>
      </w:r>
    </w:p>
    <w:p w14:paraId="1F5FB41D" w14:textId="77777777" w:rsidR="001B6E80" w:rsidRPr="001B6E80" w:rsidRDefault="001B6E80" w:rsidP="001B6E80">
      <w:pPr>
        <w:pStyle w:val="PCABodyText"/>
      </w:pPr>
      <w:r>
        <w:t>The programmatic review should look at whether you have been able to (or are on track to) effectively implement the programs and activities that you planned. The annual review should answer the following questions:</w:t>
      </w:r>
    </w:p>
    <w:p w14:paraId="3B6BBADC" w14:textId="25AC38F8" w:rsidR="00EB2075" w:rsidRPr="00E13739" w:rsidRDefault="00EB2075" w:rsidP="00E13739">
      <w:pPr>
        <w:pStyle w:val="PCABulletLevel1"/>
      </w:pPr>
      <w:r w:rsidRPr="00E13739">
        <w:t>What was in your plan for the year</w:t>
      </w:r>
      <w:r w:rsidR="001B6E80" w:rsidRPr="00E13739">
        <w:t xml:space="preserve"> that you are </w:t>
      </w:r>
      <w:r w:rsidR="00831553" w:rsidRPr="00E13739">
        <w:t xml:space="preserve">reviewing and/or </w:t>
      </w:r>
      <w:r w:rsidR="001B6E80" w:rsidRPr="00E13739">
        <w:t>reporting on</w:t>
      </w:r>
      <w:r w:rsidRPr="00E13739">
        <w:t>?</w:t>
      </w:r>
    </w:p>
    <w:p w14:paraId="3C157486" w14:textId="77777777" w:rsidR="001B6E80" w:rsidRPr="00E13739" w:rsidRDefault="00EB2075" w:rsidP="00E13739">
      <w:pPr>
        <w:pStyle w:val="PCABulletLevel1"/>
      </w:pPr>
      <w:r w:rsidRPr="00E13739">
        <w:t>What did you do, and how well did it work?</w:t>
      </w:r>
      <w:r w:rsidR="001B6E80" w:rsidRPr="00E13739">
        <w:t xml:space="preserve"> Were you able to make progress on or accomplish the specific activities laid out in your plan?</w:t>
      </w:r>
      <w:r w:rsidRPr="00E13739">
        <w:t xml:space="preserve"> </w:t>
      </w:r>
      <w:r w:rsidR="001B6E80" w:rsidRPr="00E13739">
        <w:t>If so, what was completed or how much progress did you make?</w:t>
      </w:r>
    </w:p>
    <w:p w14:paraId="1E240A0E" w14:textId="6A08E369" w:rsidR="00EB2075" w:rsidRPr="00E13739" w:rsidRDefault="00EB2075" w:rsidP="00E13739">
      <w:pPr>
        <w:pStyle w:val="PCABulletLevel2"/>
      </w:pPr>
      <w:r w:rsidRPr="00E13739">
        <w:t>Include</w:t>
      </w:r>
      <w:r w:rsidR="001B6E80" w:rsidRPr="00E13739">
        <w:t xml:space="preserve"> any relevant metrics or measurements, </w:t>
      </w:r>
      <w:r w:rsidRPr="00E13739">
        <w:t xml:space="preserve">such as </w:t>
      </w:r>
      <w:r w:rsidR="004A0996">
        <w:t>percent</w:t>
      </w:r>
      <w:r w:rsidRPr="00E13739">
        <w:t xml:space="preserve"> reduction</w:t>
      </w:r>
      <w:r w:rsidR="001B6E80" w:rsidRPr="00E13739">
        <w:t xml:space="preserve"> in pounds of salt applied</w:t>
      </w:r>
      <w:r w:rsidRPr="00E13739">
        <w:t xml:space="preserve">, or number of softener tune-ups. </w:t>
      </w:r>
    </w:p>
    <w:p w14:paraId="5EF98AA7" w14:textId="77777777" w:rsidR="00831553" w:rsidRPr="00E13739" w:rsidRDefault="00EB2075" w:rsidP="00E13739">
      <w:pPr>
        <w:pStyle w:val="PCABulletLevel1"/>
      </w:pPr>
      <w:r w:rsidRPr="00E13739">
        <w:t xml:space="preserve">What factors </w:t>
      </w:r>
      <w:r w:rsidR="00831553" w:rsidRPr="00E13739">
        <w:t>influenced the success (or lack of success) for any given program or activity? If there were barriers to the implementation of a specific activity, how do you plan to address those?</w:t>
      </w:r>
    </w:p>
    <w:p w14:paraId="26491949" w14:textId="77777777" w:rsidR="00831553" w:rsidRPr="00E13739" w:rsidRDefault="00831553" w:rsidP="00E13739">
      <w:pPr>
        <w:pStyle w:val="PCABulletLevel1"/>
      </w:pPr>
      <w:r w:rsidRPr="00E13739">
        <w:t>Are there any significant changes in your area, particularly in terms of new sources?</w:t>
      </w:r>
    </w:p>
    <w:p w14:paraId="5D5BDF95" w14:textId="77777777" w:rsidR="00831553" w:rsidRDefault="00831553" w:rsidP="00380BC9">
      <w:pPr>
        <w:pStyle w:val="PCABulletLevel2"/>
      </w:pPr>
      <w:r w:rsidRPr="00380BC9">
        <w:rPr>
          <w:b/>
        </w:rPr>
        <w:t>For industrial sources</w:t>
      </w:r>
      <w:r w:rsidRPr="00380BC9">
        <w:t>,</w:t>
      </w:r>
      <w:r>
        <w:t xml:space="preserve"> are there any new industries? What kind of onsite training and/or permitting needs to be done?</w:t>
      </w:r>
    </w:p>
    <w:p w14:paraId="289D3DB5" w14:textId="5792F01C" w:rsidR="00831553" w:rsidRDefault="00831553" w:rsidP="00380BC9">
      <w:pPr>
        <w:pStyle w:val="PCABulletLevel2"/>
      </w:pPr>
      <w:r w:rsidRPr="00380BC9">
        <w:rPr>
          <w:b/>
        </w:rPr>
        <w:t>For commercial sources</w:t>
      </w:r>
      <w:r w:rsidRPr="00380BC9">
        <w:t>,</w:t>
      </w:r>
      <w:r>
        <w:t xml:space="preserve"> are there any new businesse</w:t>
      </w:r>
      <w:r w:rsidR="00380BC9">
        <w:t xml:space="preserve">s? </w:t>
      </w:r>
      <w:r>
        <w:t>What kind of onsite education can be done?</w:t>
      </w:r>
    </w:p>
    <w:p w14:paraId="335515C8" w14:textId="77777777" w:rsidR="00831553" w:rsidRPr="00B66E1F" w:rsidRDefault="00831553" w:rsidP="00380BC9">
      <w:pPr>
        <w:pStyle w:val="PCABulletLevel2"/>
      </w:pPr>
      <w:r w:rsidRPr="00380BC9">
        <w:rPr>
          <w:b/>
        </w:rPr>
        <w:t>For residential sources</w:t>
      </w:r>
      <w:r>
        <w:t>, have there been any new developments that need to be looked at and provided with education?</w:t>
      </w:r>
    </w:p>
    <w:p w14:paraId="492C15E5" w14:textId="77777777" w:rsidR="00EB2075" w:rsidRPr="00380BC9" w:rsidRDefault="00EB2075" w:rsidP="00380BC9">
      <w:pPr>
        <w:pStyle w:val="PCABulletLevel1"/>
      </w:pPr>
      <w:r w:rsidRPr="00380BC9">
        <w:t>What is the plan for next year?</w:t>
      </w:r>
      <w:r w:rsidR="00831553" w:rsidRPr="00380BC9">
        <w:t xml:space="preserve"> Do you need to adjust that plan to account for any barriers described above? Do you need to adjust the plan to include any new sources?</w:t>
      </w:r>
    </w:p>
    <w:p w14:paraId="3D5A8EAD" w14:textId="3D6B1536" w:rsidR="00EB2075" w:rsidRPr="004A0996" w:rsidRDefault="00EB2075" w:rsidP="004A0996">
      <w:pPr>
        <w:pStyle w:val="PCABulletLevel2"/>
      </w:pPr>
      <w:r w:rsidRPr="004A0996">
        <w:t xml:space="preserve">If your facility has a variance, </w:t>
      </w:r>
      <w:r w:rsidR="00831553" w:rsidRPr="004A0996">
        <w:t xml:space="preserve">also </w:t>
      </w:r>
      <w:r w:rsidRPr="004A0996">
        <w:t>consider the long-term outlook</w:t>
      </w:r>
      <w:r w:rsidR="00831553" w:rsidRPr="004A0996">
        <w:t xml:space="preserve"> for completing the activities in your investigation and minimization plan</w:t>
      </w:r>
      <w:r w:rsidRPr="004A0996">
        <w:t xml:space="preserve">. In particular, </w:t>
      </w:r>
      <w:r w:rsidR="00831553" w:rsidRPr="004A0996">
        <w:t xml:space="preserve">how has what you have learned and implemented so far impact </w:t>
      </w:r>
      <w:r w:rsidRPr="004A0996">
        <w:t>the 5-year, 10-year and 15-year outlook</w:t>
      </w:r>
      <w:r w:rsidR="00831553" w:rsidRPr="004A0996">
        <w:t xml:space="preserve"> for your overall plan</w:t>
      </w:r>
      <w:r w:rsidR="0026626A" w:rsidRPr="004A0996">
        <w:t>?</w:t>
      </w:r>
    </w:p>
    <w:p w14:paraId="1B688DF6" w14:textId="77777777" w:rsidR="00380BC9" w:rsidRDefault="00380BC9">
      <w:pPr>
        <w:rPr>
          <w:rFonts w:asciiTheme="minorHAnsi" w:hAnsiTheme="minorHAnsi" w:cstheme="minorBidi"/>
          <w:b/>
          <w:sz w:val="28"/>
          <w:szCs w:val="28"/>
        </w:rPr>
      </w:pPr>
      <w:r>
        <w:br w:type="page"/>
      </w:r>
    </w:p>
    <w:p w14:paraId="5B5D8285" w14:textId="35695A99" w:rsidR="001B6E80" w:rsidRPr="00B35C5C" w:rsidRDefault="00380BC9" w:rsidP="00380BC9">
      <w:pPr>
        <w:pStyle w:val="PCAHeading2"/>
      </w:pPr>
      <w:r>
        <w:lastRenderedPageBreak/>
        <w:t>Environmental i</w:t>
      </w:r>
      <w:r w:rsidR="001B6E80" w:rsidRPr="00B35C5C">
        <w:t>mpact</w:t>
      </w:r>
    </w:p>
    <w:p w14:paraId="2D651D95" w14:textId="77777777" w:rsidR="001B6E80" w:rsidRDefault="00831553" w:rsidP="00465895">
      <w:pPr>
        <w:pStyle w:val="PCABodyText"/>
      </w:pPr>
      <w:r>
        <w:t xml:space="preserve">The review should also, to the extent feasible, evaluate or estimate the environmental impact from the actions taken. </w:t>
      </w:r>
      <w:r w:rsidR="001B6E80" w:rsidRPr="009E5744">
        <w:t>Collect all chloride monitoring information from the last year, and correlate any reductions with actions taken. This could include any additional monitoring using TDS or Specific Conductivity meters</w:t>
      </w:r>
      <w:r w:rsidR="001B6E80" w:rsidRPr="009E5744">
        <w:rPr>
          <w:rStyle w:val="IntenseReference"/>
          <w:b w:val="0"/>
          <w:bCs w:val="0"/>
          <w:smallCaps w:val="0"/>
          <w:color w:val="auto"/>
          <w:spacing w:val="0"/>
        </w:rPr>
        <w:t>.</w:t>
      </w:r>
    </w:p>
    <w:p w14:paraId="193E2A44" w14:textId="13893F5A" w:rsidR="005A2F3A" w:rsidRPr="00697A94" w:rsidRDefault="005A2F3A" w:rsidP="00465895">
      <w:pPr>
        <w:pStyle w:val="PCABodyText"/>
      </w:pPr>
      <w:r>
        <w:t>MPCA is in the early stages of developing a tool to estimate the load reductions that specific activities may have on a municipal WWTP. Currently, a Smart Salting Assessment tool (</w:t>
      </w:r>
      <w:proofErr w:type="spellStart"/>
      <w:r>
        <w:t>SSAt</w:t>
      </w:r>
      <w:proofErr w:type="spellEnd"/>
      <w:r>
        <w:t xml:space="preserve">) is available for </w:t>
      </w:r>
      <w:r w:rsidR="0080286B">
        <w:t>c</w:t>
      </w:r>
      <w:r>
        <w:t>ities to evaluate road-salt application practices. Specifically, it outlines how safety can be m</w:t>
      </w:r>
      <w:r w:rsidR="00C84D6F">
        <w:t>aintained</w:t>
      </w:r>
      <w:r>
        <w:t xml:space="preserve"> and salt can be saved by changing practices. The </w:t>
      </w:r>
      <w:r w:rsidR="0026626A">
        <w:t xml:space="preserve">plan is </w:t>
      </w:r>
      <w:r>
        <w:t xml:space="preserve">for the tool to implement GIS capabilities to help </w:t>
      </w:r>
      <w:r w:rsidR="0080286B">
        <w:t>c</w:t>
      </w:r>
      <w:r>
        <w:t xml:space="preserve">ities focus on specific sources. This document and the webpage will be updated when this tool is available. </w:t>
      </w:r>
    </w:p>
    <w:sectPr w:rsidR="005A2F3A" w:rsidRPr="00697A94" w:rsidSect="00150122">
      <w:headerReference w:type="first" r:id="rId11"/>
      <w:footerReference w:type="first" r:id="rId12"/>
      <w:pgSz w:w="12240" w:h="15840"/>
      <w:pgMar w:top="720" w:right="1080" w:bottom="720" w:left="1080" w:header="720" w:footer="288"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3D19B" w14:textId="77777777" w:rsidR="00164E8C" w:rsidRPr="00744C82" w:rsidRDefault="00164E8C" w:rsidP="00744C82">
      <w:r>
        <w:separator/>
      </w:r>
    </w:p>
  </w:endnote>
  <w:endnote w:type="continuationSeparator" w:id="0">
    <w:p w14:paraId="54C8DF71" w14:textId="77777777" w:rsidR="00164E8C" w:rsidRPr="00744C82" w:rsidRDefault="00164E8C" w:rsidP="0074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6048"/>
      <w:gridCol w:w="3528"/>
    </w:tblGrid>
    <w:tr w:rsidR="00697A94" w:rsidRPr="00065B9A" w14:paraId="309CA4D8" w14:textId="77777777" w:rsidTr="004D4F04">
      <w:tc>
        <w:tcPr>
          <w:tcW w:w="6048" w:type="dxa"/>
          <w:shd w:val="clear" w:color="auto" w:fill="auto"/>
        </w:tcPr>
        <w:p w14:paraId="20CE32B5" w14:textId="1B318E38" w:rsidR="00697A94" w:rsidRPr="00697A94" w:rsidRDefault="00697A94" w:rsidP="004D4F04">
          <w:pPr>
            <w:tabs>
              <w:tab w:val="left" w:pos="4935"/>
            </w:tabs>
            <w:spacing w:before="40"/>
            <w:rPr>
              <w:sz w:val="18"/>
              <w:szCs w:val="18"/>
            </w:rPr>
          </w:pPr>
          <w:r w:rsidRPr="00697A94">
            <w:rPr>
              <w:sz w:val="18"/>
              <w:szCs w:val="18"/>
            </w:rPr>
            <w:t xml:space="preserve">Page </w:t>
          </w:r>
          <w:r w:rsidRPr="00697A94">
            <w:rPr>
              <w:sz w:val="18"/>
              <w:szCs w:val="18"/>
            </w:rPr>
            <w:fldChar w:fldCharType="begin"/>
          </w:r>
          <w:r w:rsidRPr="00697A94">
            <w:rPr>
              <w:sz w:val="18"/>
              <w:szCs w:val="18"/>
            </w:rPr>
            <w:instrText xml:space="preserve"> PAGE </w:instrText>
          </w:r>
          <w:r w:rsidRPr="00697A94">
            <w:rPr>
              <w:sz w:val="18"/>
              <w:szCs w:val="18"/>
            </w:rPr>
            <w:fldChar w:fldCharType="separate"/>
          </w:r>
          <w:r w:rsidR="002C605C">
            <w:rPr>
              <w:noProof/>
              <w:sz w:val="18"/>
              <w:szCs w:val="18"/>
            </w:rPr>
            <w:t>5</w:t>
          </w:r>
          <w:r w:rsidRPr="00697A94">
            <w:rPr>
              <w:sz w:val="18"/>
              <w:szCs w:val="18"/>
            </w:rPr>
            <w:fldChar w:fldCharType="end"/>
          </w:r>
          <w:r w:rsidRPr="00697A94">
            <w:rPr>
              <w:sz w:val="18"/>
              <w:szCs w:val="18"/>
            </w:rPr>
            <w:t xml:space="preserve"> of </w:t>
          </w:r>
          <w:r w:rsidRPr="00697A94">
            <w:rPr>
              <w:sz w:val="18"/>
              <w:szCs w:val="18"/>
            </w:rPr>
            <w:fldChar w:fldCharType="begin"/>
          </w:r>
          <w:r w:rsidRPr="00697A94">
            <w:rPr>
              <w:sz w:val="18"/>
              <w:szCs w:val="18"/>
            </w:rPr>
            <w:instrText xml:space="preserve"> NUMPAGES  </w:instrText>
          </w:r>
          <w:r w:rsidRPr="00697A94">
            <w:rPr>
              <w:sz w:val="18"/>
              <w:szCs w:val="18"/>
            </w:rPr>
            <w:fldChar w:fldCharType="separate"/>
          </w:r>
          <w:r w:rsidR="002C605C">
            <w:rPr>
              <w:noProof/>
              <w:sz w:val="18"/>
              <w:szCs w:val="18"/>
            </w:rPr>
            <w:t>5</w:t>
          </w:r>
          <w:r w:rsidRPr="00697A94">
            <w:rPr>
              <w:sz w:val="18"/>
              <w:szCs w:val="18"/>
            </w:rPr>
            <w:fldChar w:fldCharType="end"/>
          </w:r>
        </w:p>
      </w:tc>
      <w:tc>
        <w:tcPr>
          <w:tcW w:w="3528" w:type="dxa"/>
          <w:shd w:val="clear" w:color="auto" w:fill="auto"/>
        </w:tcPr>
        <w:p w14:paraId="217C1775" w14:textId="6AD97A55" w:rsidR="00697A94" w:rsidRPr="00C3099A" w:rsidRDefault="007F7EB1" w:rsidP="00950528">
          <w:pPr>
            <w:pStyle w:val="PCABodyText"/>
            <w:rPr>
              <w:rFonts w:ascii="Calibri" w:hAnsi="Calibri" w:cs="Times New Roman"/>
              <w:sz w:val="18"/>
              <w:szCs w:val="18"/>
            </w:rPr>
          </w:pPr>
          <w:r>
            <w:rPr>
              <w:rFonts w:ascii="Calibri" w:hAnsi="Calibri" w:cs="Times New Roman"/>
              <w:sz w:val="18"/>
              <w:szCs w:val="18"/>
            </w:rPr>
            <w:t>September</w:t>
          </w:r>
          <w:r w:rsidR="0001397F">
            <w:rPr>
              <w:rFonts w:ascii="Calibri" w:hAnsi="Calibri" w:cs="Times New Roman"/>
              <w:sz w:val="18"/>
              <w:szCs w:val="18"/>
            </w:rPr>
            <w:t xml:space="preserve"> </w:t>
          </w:r>
          <w:r w:rsidR="00950528">
            <w:rPr>
              <w:rFonts w:ascii="Calibri" w:hAnsi="Calibri" w:cs="Times New Roman"/>
              <w:sz w:val="18"/>
              <w:szCs w:val="18"/>
            </w:rPr>
            <w:t>2019</w:t>
          </w:r>
          <w:r w:rsidR="004A0996">
            <w:rPr>
              <w:rFonts w:ascii="Calibri" w:hAnsi="Calibri" w:cs="Times New Roman"/>
              <w:sz w:val="18"/>
              <w:szCs w:val="18"/>
            </w:rPr>
            <w:t xml:space="preserve"> </w:t>
          </w:r>
          <w:r w:rsidR="002C1A9A" w:rsidRPr="00C3099A">
            <w:rPr>
              <w:rFonts w:ascii="Calibri" w:hAnsi="Calibri" w:cs="Times New Roman"/>
              <w:sz w:val="18"/>
              <w:szCs w:val="18"/>
            </w:rPr>
            <w:t xml:space="preserve"> | </w:t>
          </w:r>
          <w:r w:rsidR="00697A94" w:rsidRPr="00C3099A">
            <w:rPr>
              <w:rFonts w:ascii="Calibri" w:hAnsi="Calibri" w:cs="Times New Roman"/>
              <w:sz w:val="18"/>
              <w:szCs w:val="18"/>
            </w:rPr>
            <w:t xml:space="preserve"> </w:t>
          </w:r>
          <w:r w:rsidR="00950528">
            <w:rPr>
              <w:rFonts w:ascii="Calibri" w:hAnsi="Calibri" w:cs="Times New Roman"/>
              <w:sz w:val="18"/>
              <w:szCs w:val="18"/>
            </w:rPr>
            <w:t>wq-wwprm2-71</w:t>
          </w:r>
        </w:p>
      </w:tc>
    </w:tr>
  </w:tbl>
  <w:p w14:paraId="046CB4EF" w14:textId="77777777" w:rsidR="00BA7D39" w:rsidRPr="00697A94" w:rsidRDefault="00BA7D39" w:rsidP="00697A94">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7110"/>
      <w:gridCol w:w="2970"/>
    </w:tblGrid>
    <w:tr w:rsidR="009A4CF9" w:rsidRPr="00F56372" w14:paraId="73BC93E0" w14:textId="77777777" w:rsidTr="00892B20">
      <w:tc>
        <w:tcPr>
          <w:tcW w:w="7110" w:type="dxa"/>
          <w:shd w:val="clear" w:color="auto" w:fill="auto"/>
        </w:tcPr>
        <w:p w14:paraId="1F5A7150" w14:textId="77777777" w:rsidR="009A4CF9" w:rsidRDefault="009A4CF9" w:rsidP="00F0630C">
          <w:pPr>
            <w:pStyle w:val="PCABodyText"/>
            <w:spacing w:before="40" w:after="0"/>
            <w:rPr>
              <w:rFonts w:ascii="Calibri" w:hAnsi="Calibri"/>
              <w:sz w:val="18"/>
              <w:szCs w:val="18"/>
            </w:rPr>
          </w:pPr>
          <w:r w:rsidRPr="00F56372">
            <w:rPr>
              <w:rFonts w:ascii="Calibri" w:hAnsi="Calibri"/>
              <w:sz w:val="18"/>
              <w:szCs w:val="18"/>
            </w:rPr>
            <w:t>Minnesota Pollution Control Agency</w:t>
          </w:r>
        </w:p>
        <w:p w14:paraId="6BB9BBC2" w14:textId="77777777" w:rsidR="009A4CF9" w:rsidRPr="009A4CF9" w:rsidRDefault="009A4CF9" w:rsidP="00B2134B">
          <w:pPr>
            <w:pStyle w:val="PCABodyText"/>
            <w:spacing w:before="40" w:after="0"/>
            <w:rPr>
              <w:rFonts w:ascii="Calibri" w:hAnsi="Calibri"/>
              <w:sz w:val="18"/>
              <w:szCs w:val="18"/>
            </w:rPr>
          </w:pPr>
          <w:r w:rsidRPr="00F56372">
            <w:rPr>
              <w:rFonts w:ascii="Calibri" w:hAnsi="Calibri"/>
              <w:sz w:val="18"/>
              <w:szCs w:val="18"/>
            </w:rPr>
            <w:t>65</w:t>
          </w:r>
          <w:r w:rsidR="00B2134B">
            <w:rPr>
              <w:rFonts w:ascii="Calibri" w:hAnsi="Calibri"/>
              <w:sz w:val="18"/>
              <w:szCs w:val="18"/>
            </w:rPr>
            <w:t xml:space="preserve">1-296-6300 </w:t>
          </w:r>
          <w:r w:rsidR="00204EFB">
            <w:rPr>
              <w:rFonts w:ascii="Calibri" w:hAnsi="Calibri"/>
              <w:sz w:val="18"/>
              <w:szCs w:val="18"/>
            </w:rPr>
            <w:t xml:space="preserve"> </w:t>
          </w:r>
          <w:r w:rsidR="00B2134B">
            <w:rPr>
              <w:rFonts w:ascii="Calibri" w:hAnsi="Calibri"/>
              <w:sz w:val="18"/>
              <w:szCs w:val="18"/>
            </w:rPr>
            <w:t>|</w:t>
          </w:r>
          <w:r w:rsidR="00204EFB">
            <w:rPr>
              <w:rFonts w:ascii="Calibri" w:hAnsi="Calibri"/>
              <w:sz w:val="18"/>
              <w:szCs w:val="18"/>
            </w:rPr>
            <w:t xml:space="preserve"> </w:t>
          </w:r>
          <w:r w:rsidR="00B2134B">
            <w:rPr>
              <w:rFonts w:ascii="Calibri" w:hAnsi="Calibri"/>
              <w:sz w:val="18"/>
              <w:szCs w:val="18"/>
            </w:rPr>
            <w:t xml:space="preserve"> 800-657-3864 </w:t>
          </w:r>
          <w:r w:rsidR="00B2134B" w:rsidRPr="00A00C36">
            <w:rPr>
              <w:sz w:val="18"/>
              <w:szCs w:val="18"/>
            </w:rPr>
            <w:t>or use your preferred relay service</w:t>
          </w:r>
          <w:r w:rsidR="00204EFB" w:rsidRPr="00204EFB">
            <w:rPr>
              <w:i/>
              <w:sz w:val="18"/>
              <w:szCs w:val="18"/>
            </w:rPr>
            <w:t xml:space="preserve"> </w:t>
          </w:r>
          <w:r w:rsidR="00B2134B" w:rsidRPr="00204EFB">
            <w:rPr>
              <w:rFonts w:ascii="Calibri" w:hAnsi="Calibri"/>
              <w:sz w:val="18"/>
              <w:szCs w:val="18"/>
            </w:rPr>
            <w:t xml:space="preserve"> </w:t>
          </w:r>
          <w:r>
            <w:rPr>
              <w:rFonts w:ascii="Calibri" w:hAnsi="Calibri"/>
              <w:sz w:val="18"/>
              <w:szCs w:val="18"/>
            </w:rPr>
            <w:t xml:space="preserve">| </w:t>
          </w:r>
          <w:r w:rsidR="00204EFB">
            <w:rPr>
              <w:rFonts w:ascii="Calibri" w:hAnsi="Calibri"/>
              <w:sz w:val="18"/>
              <w:szCs w:val="18"/>
            </w:rPr>
            <w:t xml:space="preserve"> </w:t>
          </w:r>
          <w:hyperlink r:id="rId1" w:history="1">
            <w:r w:rsidRPr="00A00C36">
              <w:rPr>
                <w:rStyle w:val="Hyperlink"/>
                <w:sz w:val="18"/>
                <w:szCs w:val="18"/>
              </w:rPr>
              <w:t>Info.pca@state.mn.us</w:t>
            </w:r>
          </w:hyperlink>
          <w:r w:rsidRPr="00A00C36">
            <w:rPr>
              <w:rFonts w:ascii="Calibri" w:hAnsi="Calibri"/>
              <w:sz w:val="18"/>
              <w:szCs w:val="18"/>
            </w:rPr>
            <w:t xml:space="preserve"> </w:t>
          </w:r>
        </w:p>
      </w:tc>
      <w:tc>
        <w:tcPr>
          <w:tcW w:w="2970" w:type="dxa"/>
          <w:shd w:val="clear" w:color="auto" w:fill="auto"/>
        </w:tcPr>
        <w:p w14:paraId="4F64E3DB" w14:textId="616C32EF" w:rsidR="009A4CF9" w:rsidRPr="00F56372" w:rsidRDefault="007F7EB1" w:rsidP="00F0630C">
          <w:pPr>
            <w:pStyle w:val="PCABodyText"/>
            <w:spacing w:before="40" w:after="0"/>
            <w:rPr>
              <w:rFonts w:ascii="Calibri" w:hAnsi="Calibri"/>
              <w:sz w:val="18"/>
              <w:szCs w:val="18"/>
            </w:rPr>
          </w:pPr>
          <w:r>
            <w:rPr>
              <w:rFonts w:ascii="Calibri" w:hAnsi="Calibri"/>
              <w:sz w:val="18"/>
              <w:szCs w:val="18"/>
            </w:rPr>
            <w:t>September</w:t>
          </w:r>
          <w:r w:rsidR="0001397F">
            <w:rPr>
              <w:rFonts w:ascii="Calibri" w:hAnsi="Calibri"/>
              <w:sz w:val="18"/>
              <w:szCs w:val="18"/>
            </w:rPr>
            <w:t xml:space="preserve"> </w:t>
          </w:r>
          <w:r w:rsidR="00F66668">
            <w:rPr>
              <w:rFonts w:ascii="Calibri" w:hAnsi="Calibri"/>
              <w:sz w:val="18"/>
              <w:szCs w:val="18"/>
            </w:rPr>
            <w:t>2019</w:t>
          </w:r>
          <w:r w:rsidR="00A76657">
            <w:rPr>
              <w:rFonts w:ascii="Calibri" w:hAnsi="Calibri"/>
              <w:sz w:val="18"/>
              <w:szCs w:val="18"/>
            </w:rPr>
            <w:t xml:space="preserve">  | </w:t>
          </w:r>
          <w:r w:rsidR="009A4CF9" w:rsidRPr="00F56372">
            <w:rPr>
              <w:rFonts w:ascii="Calibri" w:hAnsi="Calibri"/>
              <w:sz w:val="18"/>
              <w:szCs w:val="18"/>
            </w:rPr>
            <w:t xml:space="preserve"> </w:t>
          </w:r>
          <w:r w:rsidR="00950528">
            <w:rPr>
              <w:rFonts w:ascii="Calibri" w:hAnsi="Calibri"/>
              <w:sz w:val="18"/>
              <w:szCs w:val="18"/>
            </w:rPr>
            <w:t>wq-wwprm2-71</w:t>
          </w:r>
        </w:p>
        <w:p w14:paraId="6C86356D" w14:textId="77777777" w:rsidR="009A4CF9" w:rsidRPr="00F56372" w:rsidRDefault="009A4CF9" w:rsidP="00F0630C">
          <w:pPr>
            <w:pStyle w:val="PCABodyText"/>
            <w:spacing w:after="0"/>
            <w:rPr>
              <w:rFonts w:ascii="Calibri" w:hAnsi="Calibri"/>
              <w:sz w:val="18"/>
              <w:szCs w:val="18"/>
            </w:rPr>
          </w:pPr>
          <w:r w:rsidRPr="00F56372">
            <w:rPr>
              <w:rFonts w:ascii="Calibri" w:hAnsi="Calibri"/>
              <w:sz w:val="18"/>
              <w:szCs w:val="18"/>
            </w:rPr>
            <w:t>Available in alternative formats</w:t>
          </w:r>
        </w:p>
      </w:tc>
    </w:tr>
  </w:tbl>
  <w:p w14:paraId="2481ED31" w14:textId="77777777" w:rsidR="002773FD" w:rsidRPr="00F56372" w:rsidRDefault="002773FD" w:rsidP="00F56372">
    <w:pPr>
      <w:pStyle w:val="PCABodyTex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6048"/>
      <w:gridCol w:w="3528"/>
    </w:tblGrid>
    <w:tr w:rsidR="007A6422" w:rsidRPr="00F56372" w14:paraId="1F74BA21" w14:textId="77777777" w:rsidTr="00660B1C">
      <w:tc>
        <w:tcPr>
          <w:tcW w:w="6048" w:type="dxa"/>
          <w:shd w:val="clear" w:color="auto" w:fill="auto"/>
        </w:tcPr>
        <w:p w14:paraId="09C03BA5" w14:textId="7656C55E" w:rsidR="002773FD" w:rsidRPr="00F56372" w:rsidRDefault="002773FD" w:rsidP="00F0630C">
          <w:pPr>
            <w:tabs>
              <w:tab w:val="left" w:pos="4935"/>
            </w:tabs>
            <w:spacing w:before="40"/>
            <w:rPr>
              <w:sz w:val="18"/>
              <w:szCs w:val="18"/>
            </w:rPr>
          </w:pPr>
          <w:r w:rsidRPr="00F56372">
            <w:rPr>
              <w:sz w:val="18"/>
              <w:szCs w:val="18"/>
            </w:rPr>
            <w:t xml:space="preserve">Page </w:t>
          </w:r>
          <w:r w:rsidR="0008613E" w:rsidRPr="00F56372">
            <w:rPr>
              <w:sz w:val="18"/>
              <w:szCs w:val="18"/>
            </w:rPr>
            <w:fldChar w:fldCharType="begin"/>
          </w:r>
          <w:r w:rsidRPr="00F56372">
            <w:rPr>
              <w:sz w:val="18"/>
              <w:szCs w:val="18"/>
            </w:rPr>
            <w:instrText xml:space="preserve"> PAGE </w:instrText>
          </w:r>
          <w:r w:rsidR="0008613E" w:rsidRPr="00F56372">
            <w:rPr>
              <w:sz w:val="18"/>
              <w:szCs w:val="18"/>
            </w:rPr>
            <w:fldChar w:fldCharType="separate"/>
          </w:r>
          <w:r w:rsidR="002C605C">
            <w:rPr>
              <w:noProof/>
              <w:sz w:val="18"/>
              <w:szCs w:val="18"/>
            </w:rPr>
            <w:t>2</w:t>
          </w:r>
          <w:r w:rsidR="0008613E" w:rsidRPr="00F56372">
            <w:rPr>
              <w:sz w:val="18"/>
              <w:szCs w:val="18"/>
            </w:rPr>
            <w:fldChar w:fldCharType="end"/>
          </w:r>
          <w:r w:rsidRPr="00F56372">
            <w:rPr>
              <w:sz w:val="18"/>
              <w:szCs w:val="18"/>
            </w:rPr>
            <w:t xml:space="preserve"> of </w:t>
          </w:r>
          <w:r w:rsidR="0008613E" w:rsidRPr="00F56372">
            <w:rPr>
              <w:sz w:val="18"/>
              <w:szCs w:val="18"/>
            </w:rPr>
            <w:fldChar w:fldCharType="begin"/>
          </w:r>
          <w:r w:rsidRPr="00F56372">
            <w:rPr>
              <w:sz w:val="18"/>
              <w:szCs w:val="18"/>
            </w:rPr>
            <w:instrText xml:space="preserve"> NUMPAGES  </w:instrText>
          </w:r>
          <w:r w:rsidR="0008613E" w:rsidRPr="00F56372">
            <w:rPr>
              <w:sz w:val="18"/>
              <w:szCs w:val="18"/>
            </w:rPr>
            <w:fldChar w:fldCharType="separate"/>
          </w:r>
          <w:r w:rsidR="002C605C">
            <w:rPr>
              <w:noProof/>
              <w:sz w:val="18"/>
              <w:szCs w:val="18"/>
            </w:rPr>
            <w:t>5</w:t>
          </w:r>
          <w:r w:rsidR="0008613E" w:rsidRPr="00F56372">
            <w:rPr>
              <w:sz w:val="18"/>
              <w:szCs w:val="18"/>
            </w:rPr>
            <w:fldChar w:fldCharType="end"/>
          </w:r>
        </w:p>
      </w:tc>
      <w:tc>
        <w:tcPr>
          <w:tcW w:w="3528" w:type="dxa"/>
          <w:shd w:val="clear" w:color="auto" w:fill="auto"/>
        </w:tcPr>
        <w:p w14:paraId="2EBCE39D" w14:textId="79D298FB" w:rsidR="002773FD" w:rsidRPr="00F56372" w:rsidRDefault="007F7EB1" w:rsidP="00950528">
          <w:pPr>
            <w:pStyle w:val="PCABodyText"/>
            <w:rPr>
              <w:rFonts w:ascii="Calibri" w:hAnsi="Calibri"/>
              <w:sz w:val="18"/>
              <w:szCs w:val="18"/>
            </w:rPr>
          </w:pPr>
          <w:r>
            <w:rPr>
              <w:rFonts w:ascii="Calibri" w:hAnsi="Calibri"/>
              <w:sz w:val="18"/>
              <w:szCs w:val="18"/>
            </w:rPr>
            <w:t>September</w:t>
          </w:r>
          <w:r w:rsidR="0001397F">
            <w:rPr>
              <w:rFonts w:ascii="Calibri" w:hAnsi="Calibri"/>
              <w:sz w:val="18"/>
              <w:szCs w:val="18"/>
            </w:rPr>
            <w:t xml:space="preserve"> </w:t>
          </w:r>
          <w:r w:rsidR="00950528">
            <w:rPr>
              <w:rFonts w:ascii="Calibri" w:hAnsi="Calibri"/>
              <w:sz w:val="18"/>
              <w:szCs w:val="18"/>
            </w:rPr>
            <w:t>2019</w:t>
          </w:r>
          <w:r w:rsidR="006A7288">
            <w:rPr>
              <w:rFonts w:ascii="Calibri" w:hAnsi="Calibri"/>
              <w:sz w:val="18"/>
              <w:szCs w:val="18"/>
            </w:rPr>
            <w:t xml:space="preserve"> </w:t>
          </w:r>
          <w:r w:rsidR="00660B1C" w:rsidRPr="00F56372">
            <w:rPr>
              <w:rFonts w:ascii="Calibri" w:hAnsi="Calibri"/>
              <w:sz w:val="18"/>
              <w:szCs w:val="18"/>
            </w:rPr>
            <w:t xml:space="preserve"> </w:t>
          </w:r>
          <w:r w:rsidR="002C1A9A">
            <w:rPr>
              <w:rFonts w:ascii="Calibri" w:hAnsi="Calibri"/>
              <w:sz w:val="18"/>
              <w:szCs w:val="18"/>
            </w:rPr>
            <w:t xml:space="preserve">|  </w:t>
          </w:r>
          <w:r w:rsidR="00950528">
            <w:rPr>
              <w:rFonts w:ascii="Calibri" w:hAnsi="Calibri"/>
              <w:sz w:val="18"/>
              <w:szCs w:val="18"/>
            </w:rPr>
            <w:t>wq-wwprm2-71</w:t>
          </w:r>
        </w:p>
      </w:tc>
    </w:tr>
  </w:tbl>
  <w:p w14:paraId="5C155163" w14:textId="77777777" w:rsidR="00BA7D39" w:rsidRPr="0036086E" w:rsidRDefault="00BA7D39" w:rsidP="0031475E">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3683" w14:textId="77777777" w:rsidR="00164E8C" w:rsidRPr="00744C82" w:rsidRDefault="00164E8C" w:rsidP="00744C82">
      <w:r>
        <w:separator/>
      </w:r>
    </w:p>
  </w:footnote>
  <w:footnote w:type="continuationSeparator" w:id="0">
    <w:p w14:paraId="3E54F2AB" w14:textId="77777777" w:rsidR="00164E8C" w:rsidRPr="00744C82" w:rsidRDefault="00164E8C" w:rsidP="00744C82">
      <w:r>
        <w:continuationSeparator/>
      </w:r>
    </w:p>
  </w:footnote>
  <w:footnote w:id="1">
    <w:p w14:paraId="75D41FE0" w14:textId="77777777" w:rsidR="00465895" w:rsidRDefault="00465895" w:rsidP="00465895">
      <w:pPr>
        <w:pStyle w:val="FootnoteText"/>
      </w:pPr>
      <w:r>
        <w:rPr>
          <w:rStyle w:val="FootnoteReference"/>
        </w:rPr>
        <w:footnoteRef/>
      </w:r>
      <w:r>
        <w:t xml:space="preserve"> </w:t>
      </w:r>
      <w:hyperlink r:id="rId1" w:history="1">
        <w:r w:rsidRPr="003B3DB1">
          <w:rPr>
            <w:rStyle w:val="Hyperlink"/>
          </w:rPr>
          <w:t>https://www.pca.state.mn.us/data/wastewater-data-browser</w:t>
        </w:r>
      </w:hyperlink>
      <w:r>
        <w:t xml:space="preserve">. Find your facility in the list or on the map, and choose ‘Chloride, Total’ under Parameter. Click on the DMR bulk export tab. Download the data to an Excel file. </w:t>
      </w:r>
    </w:p>
  </w:footnote>
  <w:footnote w:id="2">
    <w:p w14:paraId="65D7B82D" w14:textId="77777777" w:rsidR="00465895" w:rsidRDefault="00465895" w:rsidP="00465895">
      <w:pPr>
        <w:pStyle w:val="FootnoteText"/>
      </w:pPr>
      <w:r>
        <w:rPr>
          <w:rStyle w:val="FootnoteReference"/>
        </w:rPr>
        <w:footnoteRef/>
      </w:r>
      <w:r>
        <w:t xml:space="preserve"> Contact MPCA (</w:t>
      </w:r>
      <w:hyperlink r:id="rId2" w:history="1">
        <w:r w:rsidRPr="00E32A3D">
          <w:rPr>
            <w:rStyle w:val="Hyperlink"/>
          </w:rPr>
          <w:t>Brad.Gillingham@state.mn.us</w:t>
        </w:r>
      </w:hyperlink>
      <w:r>
        <w:t>) if you have a Pond facility and would like help with this data collection.</w:t>
      </w:r>
    </w:p>
  </w:footnote>
  <w:footnote w:id="3">
    <w:p w14:paraId="1FC19474" w14:textId="77777777" w:rsidR="00465895" w:rsidRDefault="00465895" w:rsidP="00465895">
      <w:pPr>
        <w:pStyle w:val="FootnoteText"/>
      </w:pPr>
      <w:r>
        <w:rPr>
          <w:rStyle w:val="FootnoteReference"/>
        </w:rPr>
        <w:footnoteRef/>
      </w:r>
      <w:hyperlink r:id="rId3" w:history="1">
        <w:r w:rsidRPr="00E746A9">
          <w:rPr>
            <w:rStyle w:val="Hyperlink"/>
          </w:rPr>
          <w:t>https://www.pca.state.mn.us/water/water-permit-holders-and-chloride</w:t>
        </w:r>
      </w:hyperlink>
      <w:r>
        <w:t>. Consider using the ‘eligibility tool for streamline</w:t>
      </w:r>
      <w:r w:rsidR="00D144A7">
        <w:t>d</w:t>
      </w:r>
      <w:r>
        <w:t xml:space="preserve"> chloride variance approach’ (wq-wwprm2-17) to consider cost impacts</w:t>
      </w:r>
      <w:r w:rsidR="00E32A3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6A6A6"/>
        <w:insideV w:val="single" w:sz="2" w:space="0" w:color="A6A6A6"/>
      </w:tblBorders>
      <w:tblLook w:val="00A0" w:firstRow="1" w:lastRow="0" w:firstColumn="1" w:lastColumn="0" w:noHBand="0" w:noVBand="0"/>
    </w:tblPr>
    <w:tblGrid>
      <w:gridCol w:w="6946"/>
      <w:gridCol w:w="3134"/>
    </w:tblGrid>
    <w:tr w:rsidR="0083324E" w:rsidRPr="00F0630C" w14:paraId="08B46912" w14:textId="77777777" w:rsidTr="0006394A">
      <w:trPr>
        <w:trHeight w:val="891"/>
      </w:trPr>
      <w:tc>
        <w:tcPr>
          <w:tcW w:w="7128" w:type="dxa"/>
        </w:tcPr>
        <w:p w14:paraId="36373C04" w14:textId="77777777" w:rsidR="0083324E" w:rsidRPr="00F0630C" w:rsidRDefault="00C3099A" w:rsidP="00BD58B6">
          <w:pPr>
            <w:spacing w:before="2"/>
          </w:pPr>
          <w:r>
            <w:rPr>
              <w:noProof/>
            </w:rPr>
            <w:drawing>
              <wp:anchor distT="0" distB="0" distL="114300" distR="114300" simplePos="0" relativeHeight="251660288" behindDoc="1" locked="0" layoutInCell="1" allowOverlap="1" wp14:anchorId="7625AF14" wp14:editId="1EBA8D86">
                <wp:simplePos x="0" y="0"/>
                <wp:positionH relativeFrom="column">
                  <wp:posOffset>-30480</wp:posOffset>
                </wp:positionH>
                <wp:positionV relativeFrom="margin">
                  <wp:posOffset>76200</wp:posOffset>
                </wp:positionV>
                <wp:extent cx="2415654" cy="228600"/>
                <wp:effectExtent l="0" t="0" r="3810" b="0"/>
                <wp:wrapTight wrapText="bothSides">
                  <wp:wrapPolygon edited="0">
                    <wp:start x="0" y="0"/>
                    <wp:lineTo x="0" y="19800"/>
                    <wp:lineTo x="17886" y="19800"/>
                    <wp:lineTo x="21464" y="10800"/>
                    <wp:lineTo x="214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pca-oneline-colo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5654"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68" w:type="dxa"/>
          <w:vAlign w:val="center"/>
        </w:tcPr>
        <w:p w14:paraId="000631E2" w14:textId="77777777" w:rsidR="0083324E" w:rsidRPr="0006394A" w:rsidRDefault="0006394A" w:rsidP="0006394A">
          <w:pPr>
            <w:jc w:val="center"/>
          </w:pPr>
          <w:r w:rsidRPr="001876DE">
            <w:rPr>
              <w:b/>
              <w:color w:val="7F7F7F"/>
              <w:sz w:val="26"/>
            </w:rPr>
            <w:t>www.pca.state.mn.us</w:t>
          </w:r>
        </w:p>
      </w:tc>
    </w:tr>
  </w:tbl>
  <w:p w14:paraId="0C2F9356" w14:textId="77777777" w:rsidR="0083324E" w:rsidRDefault="00833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5FD91" w14:textId="77777777" w:rsidR="0083324E" w:rsidRDefault="00833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51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9AE3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01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BC30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A213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7CB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232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B268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C8C7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AA0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41B33"/>
    <w:multiLevelType w:val="hybridMultilevel"/>
    <w:tmpl w:val="3CA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26606"/>
    <w:multiLevelType w:val="hybridMultilevel"/>
    <w:tmpl w:val="9D0E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17673"/>
    <w:multiLevelType w:val="hybridMultilevel"/>
    <w:tmpl w:val="86AABB50"/>
    <w:lvl w:ilvl="0" w:tplc="04BE6A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70E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982184"/>
    <w:multiLevelType w:val="hybridMultilevel"/>
    <w:tmpl w:val="1E48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B746C"/>
    <w:multiLevelType w:val="hybridMultilevel"/>
    <w:tmpl w:val="713C7274"/>
    <w:lvl w:ilvl="0" w:tplc="5E1A6C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41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F4E9B"/>
    <w:multiLevelType w:val="hybridMultilevel"/>
    <w:tmpl w:val="AB30F00A"/>
    <w:lvl w:ilvl="0" w:tplc="04090001">
      <w:start w:val="1"/>
      <w:numFmt w:val="bullet"/>
      <w:lvlText w:val=""/>
      <w:lvlJc w:val="left"/>
      <w:pPr>
        <w:ind w:left="673" w:hanging="360"/>
      </w:pPr>
      <w:rPr>
        <w:rFonts w:ascii="Symbol" w:hAnsi="Symbol" w:hint="default"/>
      </w:rPr>
    </w:lvl>
    <w:lvl w:ilvl="1" w:tplc="04090003">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8" w15:restartNumberingAfterBreak="0">
    <w:nsid w:val="33103123"/>
    <w:multiLevelType w:val="hybridMultilevel"/>
    <w:tmpl w:val="80966224"/>
    <w:lvl w:ilvl="0" w:tplc="04090001">
      <w:start w:val="1"/>
      <w:numFmt w:val="bullet"/>
      <w:lvlText w:val=""/>
      <w:lvlJc w:val="left"/>
      <w:pPr>
        <w:ind w:left="604" w:hanging="360"/>
      </w:pPr>
      <w:rPr>
        <w:rFonts w:ascii="Symbol" w:hAnsi="Symbol" w:hint="default"/>
        <w:i w:val="0"/>
      </w:rPr>
    </w:lvl>
    <w:lvl w:ilvl="1" w:tplc="04090003">
      <w:start w:val="1"/>
      <w:numFmt w:val="bullet"/>
      <w:lvlText w:val="o"/>
      <w:lvlJc w:val="left"/>
      <w:pPr>
        <w:ind w:left="1324" w:hanging="360"/>
      </w:pPr>
      <w:rPr>
        <w:rFonts w:ascii="Courier New" w:hAnsi="Courier New" w:cs="Courier New" w:hint="default"/>
        <w:i w:val="0"/>
      </w:rPr>
    </w:lvl>
    <w:lvl w:ilvl="2" w:tplc="0409001B">
      <w:start w:val="1"/>
      <w:numFmt w:val="lowerRoman"/>
      <w:lvlText w:val="%3."/>
      <w:lvlJc w:val="right"/>
      <w:pPr>
        <w:ind w:left="2044" w:hanging="180"/>
      </w:pPr>
    </w:lvl>
    <w:lvl w:ilvl="3" w:tplc="0409000F">
      <w:start w:val="1"/>
      <w:numFmt w:val="decimal"/>
      <w:lvlText w:val="%4."/>
      <w:lvlJc w:val="left"/>
      <w:pPr>
        <w:ind w:left="2764" w:hanging="360"/>
      </w:pPr>
    </w:lvl>
    <w:lvl w:ilvl="4" w:tplc="04090019">
      <w:start w:val="1"/>
      <w:numFmt w:val="lowerLetter"/>
      <w:lvlText w:val="%5."/>
      <w:lvlJc w:val="left"/>
      <w:pPr>
        <w:ind w:left="3484" w:hanging="360"/>
      </w:pPr>
    </w:lvl>
    <w:lvl w:ilvl="5" w:tplc="0409001B">
      <w:start w:val="1"/>
      <w:numFmt w:val="lowerRoman"/>
      <w:lvlText w:val="%6."/>
      <w:lvlJc w:val="right"/>
      <w:pPr>
        <w:ind w:left="4204" w:hanging="180"/>
      </w:pPr>
    </w:lvl>
    <w:lvl w:ilvl="6" w:tplc="0409000F">
      <w:start w:val="1"/>
      <w:numFmt w:val="decimal"/>
      <w:lvlText w:val="%7."/>
      <w:lvlJc w:val="left"/>
      <w:pPr>
        <w:ind w:left="4924" w:hanging="360"/>
      </w:pPr>
    </w:lvl>
    <w:lvl w:ilvl="7" w:tplc="04090019">
      <w:start w:val="1"/>
      <w:numFmt w:val="lowerLetter"/>
      <w:lvlText w:val="%8."/>
      <w:lvlJc w:val="left"/>
      <w:pPr>
        <w:ind w:left="5644" w:hanging="360"/>
      </w:pPr>
    </w:lvl>
    <w:lvl w:ilvl="8" w:tplc="0409001B">
      <w:start w:val="1"/>
      <w:numFmt w:val="lowerRoman"/>
      <w:lvlText w:val="%9."/>
      <w:lvlJc w:val="right"/>
      <w:pPr>
        <w:ind w:left="6364" w:hanging="180"/>
      </w:pPr>
    </w:lvl>
  </w:abstractNum>
  <w:abstractNum w:abstractNumId="19" w15:restartNumberingAfterBreak="0">
    <w:nsid w:val="357C13AB"/>
    <w:multiLevelType w:val="hybridMultilevel"/>
    <w:tmpl w:val="8F60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F7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E64436"/>
    <w:multiLevelType w:val="hybridMultilevel"/>
    <w:tmpl w:val="24FE684A"/>
    <w:lvl w:ilvl="0" w:tplc="44FAB05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6250F"/>
    <w:multiLevelType w:val="multilevel"/>
    <w:tmpl w:val="48AA143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887448D"/>
    <w:multiLevelType w:val="hybridMultilevel"/>
    <w:tmpl w:val="BF02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C4411"/>
    <w:multiLevelType w:val="hybridMultilevel"/>
    <w:tmpl w:val="4AA04FD6"/>
    <w:lvl w:ilvl="0" w:tplc="531A7696">
      <w:start w:val="1"/>
      <w:numFmt w:val="bullet"/>
      <w:pStyle w:val="PCABulletLevel2"/>
      <w:lvlText w:val=""/>
      <w:lvlJc w:val="left"/>
      <w:pPr>
        <w:ind w:left="720" w:hanging="360"/>
      </w:pPr>
      <w:rPr>
        <w:rFonts w:ascii="Symbol" w:hAnsi="Symbol"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C6E7B"/>
    <w:multiLevelType w:val="hybridMultilevel"/>
    <w:tmpl w:val="41C0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A2F50"/>
    <w:multiLevelType w:val="hybridMultilevel"/>
    <w:tmpl w:val="E014F11E"/>
    <w:lvl w:ilvl="0" w:tplc="9DEA8FDE">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E39AE"/>
    <w:multiLevelType w:val="hybridMultilevel"/>
    <w:tmpl w:val="7800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E0816"/>
    <w:multiLevelType w:val="hybridMultilevel"/>
    <w:tmpl w:val="A41E9126"/>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29" w15:restartNumberingAfterBreak="0">
    <w:nsid w:val="68640B13"/>
    <w:multiLevelType w:val="multilevel"/>
    <w:tmpl w:val="04090023"/>
    <w:lvl w:ilvl="0">
      <w:start w:val="1"/>
      <w:numFmt w:val="upperRoman"/>
      <w:pStyle w:val="Heading1"/>
      <w:lvlText w:val="Article %1."/>
      <w:lvlJc w:val="left"/>
      <w:pPr>
        <w:ind w:left="1440" w:firstLine="0"/>
      </w:pPr>
    </w:lvl>
    <w:lvl w:ilvl="1">
      <w:start w:val="1"/>
      <w:numFmt w:val="decimalZero"/>
      <w:pStyle w:val="Heading2"/>
      <w:isLgl/>
      <w:lvlText w:val="Section %1.%2"/>
      <w:lvlJc w:val="left"/>
      <w:pPr>
        <w:ind w:left="1440" w:firstLine="0"/>
      </w:pPr>
    </w:lvl>
    <w:lvl w:ilvl="2">
      <w:start w:val="1"/>
      <w:numFmt w:val="lowerLetter"/>
      <w:lvlText w:val="(%3)"/>
      <w:lvlJc w:val="left"/>
      <w:pPr>
        <w:ind w:left="2160" w:hanging="432"/>
      </w:pPr>
    </w:lvl>
    <w:lvl w:ilvl="3">
      <w:start w:val="1"/>
      <w:numFmt w:val="lowerRoman"/>
      <w:lvlText w:val="(%4)"/>
      <w:lvlJc w:val="right"/>
      <w:pPr>
        <w:ind w:left="2304" w:hanging="144"/>
      </w:pPr>
    </w:lvl>
    <w:lvl w:ilvl="4">
      <w:start w:val="1"/>
      <w:numFmt w:val="decimal"/>
      <w:lvlText w:val="%5)"/>
      <w:lvlJc w:val="left"/>
      <w:pPr>
        <w:ind w:left="2448" w:hanging="432"/>
      </w:pPr>
    </w:lvl>
    <w:lvl w:ilvl="5">
      <w:start w:val="1"/>
      <w:numFmt w:val="lowerLetter"/>
      <w:lvlText w:val="%6)"/>
      <w:lvlJc w:val="left"/>
      <w:pPr>
        <w:ind w:left="2592" w:hanging="432"/>
      </w:pPr>
    </w:lvl>
    <w:lvl w:ilvl="6">
      <w:start w:val="1"/>
      <w:numFmt w:val="lowerRoman"/>
      <w:lvlText w:val="%7)"/>
      <w:lvlJc w:val="right"/>
      <w:pPr>
        <w:ind w:left="2736" w:hanging="288"/>
      </w:pPr>
    </w:lvl>
    <w:lvl w:ilvl="7">
      <w:start w:val="1"/>
      <w:numFmt w:val="lowerLetter"/>
      <w:lvlText w:val="%8."/>
      <w:lvlJc w:val="left"/>
      <w:pPr>
        <w:ind w:left="2880" w:hanging="432"/>
      </w:pPr>
    </w:lvl>
    <w:lvl w:ilvl="8">
      <w:start w:val="1"/>
      <w:numFmt w:val="lowerRoman"/>
      <w:lvlText w:val="%9."/>
      <w:lvlJc w:val="right"/>
      <w:pPr>
        <w:ind w:left="3024" w:hanging="144"/>
      </w:pPr>
    </w:lvl>
  </w:abstractNum>
  <w:abstractNum w:abstractNumId="30" w15:restartNumberingAfterBreak="0">
    <w:nsid w:val="74F408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942526"/>
    <w:multiLevelType w:val="hybridMultilevel"/>
    <w:tmpl w:val="6972A072"/>
    <w:lvl w:ilvl="0" w:tplc="C3E2694C">
      <w:start w:val="1"/>
      <w:numFmt w:val="decimal"/>
      <w:pStyle w:val="PC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06586"/>
    <w:multiLevelType w:val="hybridMultilevel"/>
    <w:tmpl w:val="11AC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D2CD0"/>
    <w:multiLevelType w:val="hybridMultilevel"/>
    <w:tmpl w:val="B2A88BB0"/>
    <w:lvl w:ilvl="0" w:tplc="04090001">
      <w:start w:val="1"/>
      <w:numFmt w:val="bullet"/>
      <w:lvlText w:val=""/>
      <w:lvlJc w:val="left"/>
      <w:pPr>
        <w:ind w:left="2833" w:hanging="360"/>
      </w:pPr>
      <w:rPr>
        <w:rFonts w:ascii="Symbol" w:hAnsi="Symbol" w:hint="default"/>
      </w:rPr>
    </w:lvl>
    <w:lvl w:ilvl="1" w:tplc="04090003" w:tentative="1">
      <w:start w:val="1"/>
      <w:numFmt w:val="bullet"/>
      <w:lvlText w:val="o"/>
      <w:lvlJc w:val="left"/>
      <w:pPr>
        <w:ind w:left="3553" w:hanging="360"/>
      </w:pPr>
      <w:rPr>
        <w:rFonts w:ascii="Courier New" w:hAnsi="Courier New" w:cs="Courier New" w:hint="default"/>
      </w:rPr>
    </w:lvl>
    <w:lvl w:ilvl="2" w:tplc="04090005" w:tentative="1">
      <w:start w:val="1"/>
      <w:numFmt w:val="bullet"/>
      <w:lvlText w:val=""/>
      <w:lvlJc w:val="left"/>
      <w:pPr>
        <w:ind w:left="4273" w:hanging="360"/>
      </w:pPr>
      <w:rPr>
        <w:rFonts w:ascii="Wingdings" w:hAnsi="Wingdings" w:hint="default"/>
      </w:rPr>
    </w:lvl>
    <w:lvl w:ilvl="3" w:tplc="04090001" w:tentative="1">
      <w:start w:val="1"/>
      <w:numFmt w:val="bullet"/>
      <w:lvlText w:val=""/>
      <w:lvlJc w:val="left"/>
      <w:pPr>
        <w:ind w:left="4993" w:hanging="360"/>
      </w:pPr>
      <w:rPr>
        <w:rFonts w:ascii="Symbol" w:hAnsi="Symbol" w:hint="default"/>
      </w:rPr>
    </w:lvl>
    <w:lvl w:ilvl="4" w:tplc="04090003" w:tentative="1">
      <w:start w:val="1"/>
      <w:numFmt w:val="bullet"/>
      <w:lvlText w:val="o"/>
      <w:lvlJc w:val="left"/>
      <w:pPr>
        <w:ind w:left="5713" w:hanging="360"/>
      </w:pPr>
      <w:rPr>
        <w:rFonts w:ascii="Courier New" w:hAnsi="Courier New" w:cs="Courier New" w:hint="default"/>
      </w:rPr>
    </w:lvl>
    <w:lvl w:ilvl="5" w:tplc="04090005" w:tentative="1">
      <w:start w:val="1"/>
      <w:numFmt w:val="bullet"/>
      <w:lvlText w:val=""/>
      <w:lvlJc w:val="left"/>
      <w:pPr>
        <w:ind w:left="6433" w:hanging="360"/>
      </w:pPr>
      <w:rPr>
        <w:rFonts w:ascii="Wingdings" w:hAnsi="Wingdings" w:hint="default"/>
      </w:rPr>
    </w:lvl>
    <w:lvl w:ilvl="6" w:tplc="04090001" w:tentative="1">
      <w:start w:val="1"/>
      <w:numFmt w:val="bullet"/>
      <w:lvlText w:val=""/>
      <w:lvlJc w:val="left"/>
      <w:pPr>
        <w:ind w:left="7153" w:hanging="360"/>
      </w:pPr>
      <w:rPr>
        <w:rFonts w:ascii="Symbol" w:hAnsi="Symbol" w:hint="default"/>
      </w:rPr>
    </w:lvl>
    <w:lvl w:ilvl="7" w:tplc="04090003" w:tentative="1">
      <w:start w:val="1"/>
      <w:numFmt w:val="bullet"/>
      <w:lvlText w:val="o"/>
      <w:lvlJc w:val="left"/>
      <w:pPr>
        <w:ind w:left="7873" w:hanging="360"/>
      </w:pPr>
      <w:rPr>
        <w:rFonts w:ascii="Courier New" w:hAnsi="Courier New" w:cs="Courier New" w:hint="default"/>
      </w:rPr>
    </w:lvl>
    <w:lvl w:ilvl="8" w:tplc="04090005" w:tentative="1">
      <w:start w:val="1"/>
      <w:numFmt w:val="bullet"/>
      <w:lvlText w:val=""/>
      <w:lvlJc w:val="left"/>
      <w:pPr>
        <w:ind w:left="8593" w:hanging="360"/>
      </w:pPr>
      <w:rPr>
        <w:rFonts w:ascii="Wingdings" w:hAnsi="Wingdings" w:hint="default"/>
      </w:rPr>
    </w:lvl>
  </w:abstractNum>
  <w:num w:numId="1">
    <w:abstractNumId w:val="13"/>
  </w:num>
  <w:num w:numId="2">
    <w:abstractNumId w:val="21"/>
  </w:num>
  <w:num w:numId="3">
    <w:abstractNumId w:val="12"/>
  </w:num>
  <w:num w:numId="4">
    <w:abstractNumId w:val="26"/>
  </w:num>
  <w:num w:numId="5">
    <w:abstractNumId w:val="26"/>
    <w:lvlOverride w:ilvl="0">
      <w:startOverride w:val="1"/>
    </w:lvlOverride>
  </w:num>
  <w:num w:numId="6">
    <w:abstractNumId w:val="24"/>
  </w:num>
  <w:num w:numId="7">
    <w:abstractNumId w:val="20"/>
  </w:num>
  <w:num w:numId="8">
    <w:abstractNumId w:val="22"/>
  </w:num>
  <w:num w:numId="9">
    <w:abstractNumId w:val="16"/>
  </w:num>
  <w:num w:numId="10">
    <w:abstractNumId w:val="30"/>
  </w:num>
  <w:num w:numId="11">
    <w:abstractNumId w:val="29"/>
  </w:num>
  <w:num w:numId="12">
    <w:abstractNumId w:val="31"/>
  </w:num>
  <w:num w:numId="13">
    <w:abstractNumId w:val="14"/>
  </w:num>
  <w:num w:numId="14">
    <w:abstractNumId w:val="11"/>
  </w:num>
  <w:num w:numId="15">
    <w:abstractNumId w:val="28"/>
  </w:num>
  <w:num w:numId="16">
    <w:abstractNumId w:val="18"/>
  </w:num>
  <w:num w:numId="17">
    <w:abstractNumId w:val="17"/>
  </w:num>
  <w:num w:numId="18">
    <w:abstractNumId w:val="25"/>
  </w:num>
  <w:num w:numId="19">
    <w:abstractNumId w:val="33"/>
  </w:num>
  <w:num w:numId="20">
    <w:abstractNumId w:val="15"/>
  </w:num>
  <w:num w:numId="21">
    <w:abstractNumId w:val="23"/>
  </w:num>
  <w:num w:numId="22">
    <w:abstractNumId w:val="27"/>
  </w:num>
  <w:num w:numId="23">
    <w:abstractNumId w:val="10"/>
  </w:num>
  <w:num w:numId="24">
    <w:abstractNumId w:val="32"/>
  </w:num>
  <w:num w:numId="25">
    <w:abstractNumId w:val="1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revisionView w:markup="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9A"/>
    <w:rsid w:val="000045F0"/>
    <w:rsid w:val="0001169D"/>
    <w:rsid w:val="0001397F"/>
    <w:rsid w:val="0003445F"/>
    <w:rsid w:val="0003476D"/>
    <w:rsid w:val="00036163"/>
    <w:rsid w:val="00062AAF"/>
    <w:rsid w:val="0006394A"/>
    <w:rsid w:val="00065B9A"/>
    <w:rsid w:val="0008226E"/>
    <w:rsid w:val="000850C6"/>
    <w:rsid w:val="0008613E"/>
    <w:rsid w:val="000944CB"/>
    <w:rsid w:val="000B406F"/>
    <w:rsid w:val="000C1096"/>
    <w:rsid w:val="000E400D"/>
    <w:rsid w:val="000E7138"/>
    <w:rsid w:val="001046B9"/>
    <w:rsid w:val="00134576"/>
    <w:rsid w:val="0013682E"/>
    <w:rsid w:val="00150122"/>
    <w:rsid w:val="00164E8C"/>
    <w:rsid w:val="001B478F"/>
    <w:rsid w:val="001B6E80"/>
    <w:rsid w:val="001E19B8"/>
    <w:rsid w:val="001E3753"/>
    <w:rsid w:val="001E68E4"/>
    <w:rsid w:val="001F4384"/>
    <w:rsid w:val="00204EFB"/>
    <w:rsid w:val="00205120"/>
    <w:rsid w:val="00225AFB"/>
    <w:rsid w:val="00251A1D"/>
    <w:rsid w:val="0026626A"/>
    <w:rsid w:val="002773FD"/>
    <w:rsid w:val="0028143A"/>
    <w:rsid w:val="00284AA1"/>
    <w:rsid w:val="00286700"/>
    <w:rsid w:val="002933CF"/>
    <w:rsid w:val="00294463"/>
    <w:rsid w:val="002C1A9A"/>
    <w:rsid w:val="002C605C"/>
    <w:rsid w:val="002D081A"/>
    <w:rsid w:val="002D5C5D"/>
    <w:rsid w:val="002E7EAD"/>
    <w:rsid w:val="002E7F92"/>
    <w:rsid w:val="002F016A"/>
    <w:rsid w:val="002F6339"/>
    <w:rsid w:val="003124E4"/>
    <w:rsid w:val="0031475E"/>
    <w:rsid w:val="0036086E"/>
    <w:rsid w:val="00380BC9"/>
    <w:rsid w:val="00382AAB"/>
    <w:rsid w:val="00397317"/>
    <w:rsid w:val="003A19F5"/>
    <w:rsid w:val="00404745"/>
    <w:rsid w:val="004111CC"/>
    <w:rsid w:val="00415087"/>
    <w:rsid w:val="00421F07"/>
    <w:rsid w:val="00434C00"/>
    <w:rsid w:val="00441CCB"/>
    <w:rsid w:val="004557B2"/>
    <w:rsid w:val="00465895"/>
    <w:rsid w:val="00477225"/>
    <w:rsid w:val="004A0996"/>
    <w:rsid w:val="004C0EA6"/>
    <w:rsid w:val="004D4F04"/>
    <w:rsid w:val="004D79EC"/>
    <w:rsid w:val="004F12DE"/>
    <w:rsid w:val="0052185A"/>
    <w:rsid w:val="0053624A"/>
    <w:rsid w:val="00551655"/>
    <w:rsid w:val="00570E4B"/>
    <w:rsid w:val="005A2F3A"/>
    <w:rsid w:val="005B600B"/>
    <w:rsid w:val="005D5CC9"/>
    <w:rsid w:val="005E00A3"/>
    <w:rsid w:val="005F494C"/>
    <w:rsid w:val="005F62B7"/>
    <w:rsid w:val="00604AC5"/>
    <w:rsid w:val="006112D4"/>
    <w:rsid w:val="00616C43"/>
    <w:rsid w:val="00632916"/>
    <w:rsid w:val="0064704E"/>
    <w:rsid w:val="006470B5"/>
    <w:rsid w:val="006505D0"/>
    <w:rsid w:val="0065234D"/>
    <w:rsid w:val="00660B1C"/>
    <w:rsid w:val="00687A82"/>
    <w:rsid w:val="00697A94"/>
    <w:rsid w:val="006A7288"/>
    <w:rsid w:val="006B43AE"/>
    <w:rsid w:val="006D111B"/>
    <w:rsid w:val="006D17FA"/>
    <w:rsid w:val="006E3F1B"/>
    <w:rsid w:val="00701CD3"/>
    <w:rsid w:val="00701E25"/>
    <w:rsid w:val="0070670A"/>
    <w:rsid w:val="0073069C"/>
    <w:rsid w:val="007324EE"/>
    <w:rsid w:val="007340A6"/>
    <w:rsid w:val="00737CF6"/>
    <w:rsid w:val="00744C82"/>
    <w:rsid w:val="007555A8"/>
    <w:rsid w:val="00784611"/>
    <w:rsid w:val="00784A52"/>
    <w:rsid w:val="00792EDD"/>
    <w:rsid w:val="00797A2E"/>
    <w:rsid w:val="007A56A4"/>
    <w:rsid w:val="007A6422"/>
    <w:rsid w:val="007B28F4"/>
    <w:rsid w:val="007B6DC7"/>
    <w:rsid w:val="007E3BE1"/>
    <w:rsid w:val="007F7EB1"/>
    <w:rsid w:val="0080286B"/>
    <w:rsid w:val="008039D6"/>
    <w:rsid w:val="00831553"/>
    <w:rsid w:val="0083324E"/>
    <w:rsid w:val="00842124"/>
    <w:rsid w:val="00892B20"/>
    <w:rsid w:val="008B08F4"/>
    <w:rsid w:val="008E241A"/>
    <w:rsid w:val="00950528"/>
    <w:rsid w:val="00957FA4"/>
    <w:rsid w:val="009661ED"/>
    <w:rsid w:val="0097084C"/>
    <w:rsid w:val="0099552D"/>
    <w:rsid w:val="009A4CF9"/>
    <w:rsid w:val="009E01D7"/>
    <w:rsid w:val="009E2C42"/>
    <w:rsid w:val="009E5744"/>
    <w:rsid w:val="009E58E2"/>
    <w:rsid w:val="009E7F8C"/>
    <w:rsid w:val="00A00C36"/>
    <w:rsid w:val="00A034F5"/>
    <w:rsid w:val="00A03DDC"/>
    <w:rsid w:val="00A24C10"/>
    <w:rsid w:val="00A430A4"/>
    <w:rsid w:val="00A4695D"/>
    <w:rsid w:val="00A601D7"/>
    <w:rsid w:val="00A66861"/>
    <w:rsid w:val="00A75E49"/>
    <w:rsid w:val="00A76657"/>
    <w:rsid w:val="00A77ABF"/>
    <w:rsid w:val="00AA52A5"/>
    <w:rsid w:val="00AB08F7"/>
    <w:rsid w:val="00AD0950"/>
    <w:rsid w:val="00AD3A15"/>
    <w:rsid w:val="00B013EE"/>
    <w:rsid w:val="00B17AFA"/>
    <w:rsid w:val="00B2134B"/>
    <w:rsid w:val="00B26AF3"/>
    <w:rsid w:val="00B35C5C"/>
    <w:rsid w:val="00B45861"/>
    <w:rsid w:val="00B65ED5"/>
    <w:rsid w:val="00B909AB"/>
    <w:rsid w:val="00BA10C6"/>
    <w:rsid w:val="00BA7D39"/>
    <w:rsid w:val="00BC3C51"/>
    <w:rsid w:val="00BD58B6"/>
    <w:rsid w:val="00C231A7"/>
    <w:rsid w:val="00C2667C"/>
    <w:rsid w:val="00C3099A"/>
    <w:rsid w:val="00C3602D"/>
    <w:rsid w:val="00C72E8B"/>
    <w:rsid w:val="00C84133"/>
    <w:rsid w:val="00C84D6F"/>
    <w:rsid w:val="00C84FDC"/>
    <w:rsid w:val="00C8657E"/>
    <w:rsid w:val="00CD7BA7"/>
    <w:rsid w:val="00D11C03"/>
    <w:rsid w:val="00D144A7"/>
    <w:rsid w:val="00D2741A"/>
    <w:rsid w:val="00D47C93"/>
    <w:rsid w:val="00D73435"/>
    <w:rsid w:val="00D75FD0"/>
    <w:rsid w:val="00D8213B"/>
    <w:rsid w:val="00D850C5"/>
    <w:rsid w:val="00D95DB7"/>
    <w:rsid w:val="00DA3363"/>
    <w:rsid w:val="00DB03BE"/>
    <w:rsid w:val="00DB0973"/>
    <w:rsid w:val="00DC0442"/>
    <w:rsid w:val="00DE62E0"/>
    <w:rsid w:val="00DF4CA3"/>
    <w:rsid w:val="00E06021"/>
    <w:rsid w:val="00E07ACB"/>
    <w:rsid w:val="00E13739"/>
    <w:rsid w:val="00E172DD"/>
    <w:rsid w:val="00E22AE9"/>
    <w:rsid w:val="00E32A3D"/>
    <w:rsid w:val="00E57CE3"/>
    <w:rsid w:val="00EB0669"/>
    <w:rsid w:val="00EB2075"/>
    <w:rsid w:val="00EC21FD"/>
    <w:rsid w:val="00ED2E4F"/>
    <w:rsid w:val="00F0630C"/>
    <w:rsid w:val="00F321EB"/>
    <w:rsid w:val="00F56372"/>
    <w:rsid w:val="00F567F8"/>
    <w:rsid w:val="00F60421"/>
    <w:rsid w:val="00F66668"/>
    <w:rsid w:val="00F71012"/>
    <w:rsid w:val="00F8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718EAE"/>
  <w15:docId w15:val="{A34B666D-5629-4F4B-97EB-EEA6BBDB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8F7"/>
    <w:rPr>
      <w:rFonts w:ascii="Calibri" w:hAnsi="Calibri"/>
      <w:sz w:val="24"/>
      <w:szCs w:val="24"/>
    </w:rPr>
  </w:style>
  <w:style w:type="paragraph" w:styleId="Heading1">
    <w:name w:val="heading 1"/>
    <w:basedOn w:val="Normal"/>
    <w:next w:val="Normal"/>
    <w:link w:val="Heading1Char"/>
    <w:uiPriority w:val="9"/>
    <w:semiHidden/>
    <w:locked/>
    <w:rsid w:val="005D5CC9"/>
    <w:pPr>
      <w:keepNext/>
      <w:keepLines/>
      <w:numPr>
        <w:numId w:val="1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D5CC9"/>
    <w:pPr>
      <w:keepNext/>
      <w:keepLines/>
      <w:numPr>
        <w:ilvl w:val="1"/>
        <w:numId w:val="11"/>
      </w:numPr>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6112D4"/>
    <w:rPr>
      <w:rFonts w:ascii="Cambria" w:eastAsia="Times New Roman" w:hAnsi="Cambria"/>
      <w:b/>
      <w:bCs/>
      <w:color w:val="365F91"/>
      <w:sz w:val="28"/>
      <w:szCs w:val="28"/>
    </w:rPr>
  </w:style>
  <w:style w:type="character" w:customStyle="1" w:styleId="Heading2Char">
    <w:name w:val="Heading 2 Char"/>
    <w:link w:val="Heading2"/>
    <w:uiPriority w:val="9"/>
    <w:semiHidden/>
    <w:rsid w:val="005D5CC9"/>
    <w:rPr>
      <w:rFonts w:ascii="Cambria" w:eastAsia="Times New Roman" w:hAnsi="Cambria" w:cs="Times New Roman"/>
      <w:b/>
      <w:bCs/>
      <w:color w:val="4F81BD"/>
      <w:sz w:val="26"/>
      <w:szCs w:val="26"/>
    </w:rPr>
  </w:style>
  <w:style w:type="paragraph" w:customStyle="1" w:styleId="PCATableFigurecaption">
    <w:name w:val="PCA Table/Figure caption"/>
    <w:basedOn w:val="PCABodyText"/>
    <w:qFormat/>
    <w:rsid w:val="00D75FD0"/>
    <w:pPr>
      <w:spacing w:before="240"/>
    </w:pPr>
    <w:rPr>
      <w:b/>
      <w:sz w:val="20"/>
    </w:rPr>
  </w:style>
  <w:style w:type="paragraph" w:customStyle="1" w:styleId="PCABodyText">
    <w:name w:val="PCA Body Text"/>
    <w:basedOn w:val="PCATitle"/>
    <w:link w:val="PCABodyTextChar"/>
    <w:qFormat/>
    <w:rsid w:val="0070670A"/>
    <w:pPr>
      <w:spacing w:before="0" w:after="120"/>
      <w:outlineLvl w:val="9"/>
    </w:pPr>
    <w:rPr>
      <w:rFonts w:asciiTheme="minorHAnsi" w:hAnsiTheme="minorHAnsi" w:cstheme="minorBidi"/>
      <w:b w:val="0"/>
      <w:sz w:val="22"/>
      <w:szCs w:val="22"/>
    </w:rPr>
  </w:style>
  <w:style w:type="paragraph" w:customStyle="1" w:styleId="PCATitle">
    <w:name w:val="PCA Title"/>
    <w:basedOn w:val="Normal"/>
    <w:qFormat/>
    <w:rsid w:val="0070670A"/>
    <w:pPr>
      <w:spacing w:before="360"/>
      <w:outlineLvl w:val="0"/>
    </w:pPr>
    <w:rPr>
      <w:b/>
      <w:sz w:val="44"/>
      <w:szCs w:val="44"/>
    </w:rPr>
  </w:style>
  <w:style w:type="table" w:styleId="TableGrid">
    <w:name w:val="Table Grid"/>
    <w:basedOn w:val="TableNormal"/>
    <w:uiPriority w:val="59"/>
    <w:rsid w:val="002F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ATableTextHeadRow">
    <w:name w:val="PCA Table Text Head Row"/>
    <w:basedOn w:val="PCATableFigurecaption"/>
    <w:qFormat/>
    <w:rsid w:val="00CD7BA7"/>
    <w:pPr>
      <w:spacing w:before="60" w:after="0"/>
    </w:pPr>
    <w:rPr>
      <w:rFonts w:ascii="Calibri" w:hAnsi="Calibri" w:cs="Arial"/>
      <w:szCs w:val="18"/>
    </w:rPr>
  </w:style>
  <w:style w:type="paragraph" w:customStyle="1" w:styleId="PCATableText">
    <w:name w:val="PCA Table Text"/>
    <w:basedOn w:val="PCATableFigurecaption"/>
    <w:qFormat/>
    <w:rsid w:val="00CD7BA7"/>
    <w:pPr>
      <w:spacing w:before="60" w:after="0"/>
    </w:pPr>
    <w:rPr>
      <w:rFonts w:ascii="Calibri" w:hAnsi="Calibri" w:cs="Arial"/>
      <w:b w:val="0"/>
      <w:szCs w:val="18"/>
    </w:rPr>
  </w:style>
  <w:style w:type="paragraph" w:customStyle="1" w:styleId="PCABulletLevel1">
    <w:name w:val="PCA Bullet Level 1"/>
    <w:basedOn w:val="PCAHeading1"/>
    <w:qFormat/>
    <w:rsid w:val="0070670A"/>
    <w:pPr>
      <w:numPr>
        <w:numId w:val="4"/>
      </w:numPr>
      <w:spacing w:before="0"/>
      <w:outlineLvl w:val="9"/>
    </w:pPr>
    <w:rPr>
      <w:rFonts w:ascii="Calibri" w:hAnsi="Calibri"/>
      <w:b w:val="0"/>
      <w:sz w:val="22"/>
      <w:szCs w:val="22"/>
    </w:rPr>
  </w:style>
  <w:style w:type="paragraph" w:customStyle="1" w:styleId="PCAHeading1">
    <w:name w:val="PCA Heading 1"/>
    <w:qFormat/>
    <w:rsid w:val="0070670A"/>
    <w:pPr>
      <w:spacing w:before="240" w:after="60"/>
      <w:outlineLvl w:val="0"/>
    </w:pPr>
    <w:rPr>
      <w:rFonts w:asciiTheme="minorHAnsi" w:hAnsiTheme="minorHAnsi" w:cstheme="minorBidi"/>
      <w:b/>
      <w:sz w:val="32"/>
      <w:szCs w:val="32"/>
    </w:rPr>
  </w:style>
  <w:style w:type="paragraph" w:customStyle="1" w:styleId="PCASubtitle">
    <w:name w:val="PCA Subtitle"/>
    <w:basedOn w:val="PCATitle"/>
    <w:qFormat/>
    <w:rsid w:val="00DB03BE"/>
    <w:pPr>
      <w:spacing w:before="0" w:after="120"/>
    </w:pPr>
    <w:rPr>
      <w:rFonts w:asciiTheme="minorHAnsi" w:hAnsiTheme="minorHAnsi" w:cstheme="minorBidi"/>
      <w:color w:val="7F7F7F"/>
      <w:sz w:val="32"/>
      <w:szCs w:val="32"/>
    </w:rPr>
  </w:style>
  <w:style w:type="paragraph" w:customStyle="1" w:styleId="PCAHeading2">
    <w:name w:val="PCA Heading 2"/>
    <w:basedOn w:val="PCABodyText"/>
    <w:qFormat/>
    <w:rsid w:val="0070670A"/>
    <w:pPr>
      <w:spacing w:before="240" w:after="60"/>
      <w:outlineLvl w:val="1"/>
    </w:pPr>
    <w:rPr>
      <w:b/>
      <w:sz w:val="28"/>
      <w:szCs w:val="28"/>
    </w:rPr>
  </w:style>
  <w:style w:type="paragraph" w:customStyle="1" w:styleId="PCAHeading3">
    <w:name w:val="PCA Heading 3"/>
    <w:basedOn w:val="PCABodyText"/>
    <w:qFormat/>
    <w:rsid w:val="0070670A"/>
    <w:pPr>
      <w:spacing w:before="120" w:after="60"/>
      <w:outlineLvl w:val="2"/>
    </w:pPr>
    <w:rPr>
      <w:b/>
      <w:sz w:val="24"/>
      <w:szCs w:val="24"/>
    </w:rPr>
  </w:style>
  <w:style w:type="paragraph" w:customStyle="1" w:styleId="PCABulletLevel2">
    <w:name w:val="PCA Bullet Level 2"/>
    <w:basedOn w:val="PCABulletLevel1"/>
    <w:qFormat/>
    <w:rsid w:val="002C1A9A"/>
    <w:pPr>
      <w:numPr>
        <w:numId w:val="6"/>
      </w:numPr>
      <w:ind w:left="1080"/>
    </w:pPr>
  </w:style>
  <w:style w:type="paragraph" w:styleId="Header">
    <w:name w:val="header"/>
    <w:basedOn w:val="Normal"/>
    <w:link w:val="HeaderChar"/>
    <w:uiPriority w:val="99"/>
    <w:semiHidden/>
    <w:rsid w:val="00B26AF3"/>
    <w:pPr>
      <w:tabs>
        <w:tab w:val="center" w:pos="4680"/>
        <w:tab w:val="right" w:pos="9360"/>
      </w:tabs>
    </w:pPr>
  </w:style>
  <w:style w:type="character" w:customStyle="1" w:styleId="HeaderChar">
    <w:name w:val="Header Char"/>
    <w:link w:val="Header"/>
    <w:uiPriority w:val="99"/>
    <w:semiHidden/>
    <w:rsid w:val="00570E4B"/>
    <w:rPr>
      <w:rFonts w:ascii="Calibri" w:hAnsi="Calibri"/>
      <w:sz w:val="24"/>
      <w:szCs w:val="24"/>
    </w:rPr>
  </w:style>
  <w:style w:type="paragraph" w:styleId="Footer">
    <w:name w:val="footer"/>
    <w:basedOn w:val="Normal"/>
    <w:link w:val="FooterChar"/>
    <w:uiPriority w:val="3"/>
    <w:semiHidden/>
    <w:rsid w:val="00B26AF3"/>
    <w:pPr>
      <w:tabs>
        <w:tab w:val="center" w:pos="4680"/>
        <w:tab w:val="right" w:pos="9360"/>
      </w:tabs>
    </w:pPr>
  </w:style>
  <w:style w:type="character" w:customStyle="1" w:styleId="FooterChar">
    <w:name w:val="Footer Char"/>
    <w:link w:val="Footer"/>
    <w:uiPriority w:val="3"/>
    <w:semiHidden/>
    <w:rsid w:val="00570E4B"/>
    <w:rPr>
      <w:rFonts w:ascii="Calibri" w:hAnsi="Calibri"/>
      <w:sz w:val="24"/>
      <w:szCs w:val="24"/>
    </w:rPr>
  </w:style>
  <w:style w:type="character" w:styleId="Hyperlink">
    <w:name w:val="Hyperlink"/>
    <w:uiPriority w:val="99"/>
    <w:unhideWhenUsed/>
    <w:rsid w:val="00C72E8B"/>
    <w:rPr>
      <w:color w:val="0000FF"/>
      <w:u w:val="single"/>
    </w:rPr>
  </w:style>
  <w:style w:type="paragraph" w:customStyle="1" w:styleId="PCANumberedList">
    <w:name w:val="PCA Numbered List"/>
    <w:basedOn w:val="PCABodyText"/>
    <w:qFormat/>
    <w:rsid w:val="00C72E8B"/>
    <w:pPr>
      <w:numPr>
        <w:numId w:val="12"/>
      </w:numPr>
      <w:ind w:left="360"/>
    </w:pPr>
  </w:style>
  <w:style w:type="paragraph" w:styleId="BalloonText">
    <w:name w:val="Balloon Text"/>
    <w:basedOn w:val="Normal"/>
    <w:link w:val="BalloonTextChar"/>
    <w:uiPriority w:val="99"/>
    <w:semiHidden/>
    <w:unhideWhenUsed/>
    <w:rsid w:val="00737CF6"/>
    <w:rPr>
      <w:rFonts w:ascii="Tahoma" w:hAnsi="Tahoma" w:cs="Tahoma"/>
      <w:sz w:val="16"/>
      <w:szCs w:val="16"/>
    </w:rPr>
  </w:style>
  <w:style w:type="character" w:customStyle="1" w:styleId="BalloonTextChar">
    <w:name w:val="Balloon Text Char"/>
    <w:link w:val="BalloonText"/>
    <w:uiPriority w:val="99"/>
    <w:semiHidden/>
    <w:rsid w:val="00737CF6"/>
    <w:rPr>
      <w:rFonts w:ascii="Tahoma" w:hAnsi="Tahoma" w:cs="Tahoma"/>
      <w:sz w:val="16"/>
      <w:szCs w:val="16"/>
    </w:rPr>
  </w:style>
  <w:style w:type="character" w:customStyle="1" w:styleId="PCABodyTextChar">
    <w:name w:val="PCA Body Text Char"/>
    <w:link w:val="PCABodyText"/>
    <w:rsid w:val="0070670A"/>
    <w:rPr>
      <w:rFonts w:asciiTheme="minorHAnsi" w:hAnsiTheme="minorHAnsi" w:cstheme="minorBidi"/>
      <w:sz w:val="22"/>
      <w:szCs w:val="22"/>
    </w:rPr>
  </w:style>
  <w:style w:type="character" w:styleId="BookTitle">
    <w:name w:val="Book Title"/>
    <w:basedOn w:val="DefaultParagraphFont"/>
    <w:uiPriority w:val="33"/>
    <w:qFormat/>
    <w:rsid w:val="00465895"/>
    <w:rPr>
      <w:b/>
      <w:bCs/>
      <w:i/>
      <w:iCs/>
      <w:spacing w:val="5"/>
    </w:rPr>
  </w:style>
  <w:style w:type="paragraph" w:styleId="BodyText">
    <w:name w:val="Body Text"/>
    <w:basedOn w:val="Normal"/>
    <w:link w:val="BodyTextChar"/>
    <w:uiPriority w:val="1"/>
    <w:qFormat/>
    <w:rsid w:val="00465895"/>
    <w:pPr>
      <w:widowControl w:val="0"/>
      <w:autoSpaceDE w:val="0"/>
      <w:autoSpaceDN w:val="0"/>
    </w:pPr>
    <w:rPr>
      <w:rFonts w:asciiTheme="minorHAnsi" w:eastAsia="Arial" w:hAnsiTheme="minorHAnsi" w:cs="Arial"/>
      <w:sz w:val="27"/>
      <w:szCs w:val="27"/>
    </w:rPr>
  </w:style>
  <w:style w:type="character" w:customStyle="1" w:styleId="BodyTextChar">
    <w:name w:val="Body Text Char"/>
    <w:basedOn w:val="DefaultParagraphFont"/>
    <w:link w:val="BodyText"/>
    <w:uiPriority w:val="1"/>
    <w:rsid w:val="00465895"/>
    <w:rPr>
      <w:rFonts w:asciiTheme="minorHAnsi" w:eastAsia="Arial" w:hAnsiTheme="minorHAnsi" w:cs="Arial"/>
      <w:sz w:val="27"/>
      <w:szCs w:val="27"/>
    </w:rPr>
  </w:style>
  <w:style w:type="character" w:styleId="IntenseEmphasis">
    <w:name w:val="Intense Emphasis"/>
    <w:basedOn w:val="DefaultParagraphFont"/>
    <w:uiPriority w:val="21"/>
    <w:qFormat/>
    <w:rsid w:val="00465895"/>
    <w:rPr>
      <w:i/>
      <w:iCs/>
      <w:color w:val="4F81BD" w:themeColor="accent1"/>
      <w:sz w:val="22"/>
      <w:szCs w:val="22"/>
    </w:rPr>
  </w:style>
  <w:style w:type="paragraph" w:styleId="FootnoteText">
    <w:name w:val="footnote text"/>
    <w:basedOn w:val="Normal"/>
    <w:link w:val="FootnoteTextChar"/>
    <w:uiPriority w:val="99"/>
    <w:semiHidden/>
    <w:unhideWhenUsed/>
    <w:rsid w:val="00465895"/>
    <w:pPr>
      <w:widowControl w:val="0"/>
      <w:autoSpaceDE w:val="0"/>
      <w:autoSpaceDN w:val="0"/>
    </w:pPr>
    <w:rPr>
      <w:rFonts w:asciiTheme="minorHAnsi" w:eastAsia="Arial" w:hAnsiTheme="minorHAnsi" w:cs="Arial"/>
      <w:sz w:val="20"/>
      <w:szCs w:val="20"/>
    </w:rPr>
  </w:style>
  <w:style w:type="character" w:customStyle="1" w:styleId="FootnoteTextChar">
    <w:name w:val="Footnote Text Char"/>
    <w:basedOn w:val="DefaultParagraphFont"/>
    <w:link w:val="FootnoteText"/>
    <w:uiPriority w:val="99"/>
    <w:semiHidden/>
    <w:rsid w:val="00465895"/>
    <w:rPr>
      <w:rFonts w:asciiTheme="minorHAnsi" w:eastAsia="Arial" w:hAnsiTheme="minorHAnsi" w:cs="Arial"/>
    </w:rPr>
  </w:style>
  <w:style w:type="character" w:styleId="FootnoteReference">
    <w:name w:val="footnote reference"/>
    <w:basedOn w:val="DefaultParagraphFont"/>
    <w:uiPriority w:val="99"/>
    <w:semiHidden/>
    <w:unhideWhenUsed/>
    <w:rsid w:val="00465895"/>
    <w:rPr>
      <w:vertAlign w:val="superscript"/>
    </w:rPr>
  </w:style>
  <w:style w:type="paragraph" w:styleId="ListParagraph">
    <w:name w:val="List Paragraph"/>
    <w:basedOn w:val="Normal"/>
    <w:uiPriority w:val="1"/>
    <w:qFormat/>
    <w:rsid w:val="00465895"/>
    <w:pPr>
      <w:widowControl w:val="0"/>
      <w:autoSpaceDE w:val="0"/>
      <w:autoSpaceDN w:val="0"/>
      <w:ind w:left="197" w:right="412" w:firstLine="8"/>
    </w:pPr>
    <w:rPr>
      <w:rFonts w:asciiTheme="minorHAnsi" w:eastAsia="Arial" w:hAnsiTheme="minorHAnsi" w:cs="Arial"/>
      <w:sz w:val="22"/>
      <w:szCs w:val="22"/>
    </w:rPr>
  </w:style>
  <w:style w:type="character" w:styleId="IntenseReference">
    <w:name w:val="Intense Reference"/>
    <w:basedOn w:val="DefaultParagraphFont"/>
    <w:uiPriority w:val="32"/>
    <w:qFormat/>
    <w:rsid w:val="00465895"/>
    <w:rPr>
      <w:b/>
      <w:bCs/>
      <w:smallCaps/>
      <w:color w:val="4F81BD" w:themeColor="accent1"/>
      <w:spacing w:val="5"/>
    </w:rPr>
  </w:style>
  <w:style w:type="paragraph" w:styleId="Quote">
    <w:name w:val="Quote"/>
    <w:basedOn w:val="Normal"/>
    <w:next w:val="Normal"/>
    <w:link w:val="QuoteChar"/>
    <w:uiPriority w:val="29"/>
    <w:qFormat/>
    <w:rsid w:val="00465895"/>
    <w:pPr>
      <w:widowControl w:val="0"/>
      <w:autoSpaceDE w:val="0"/>
      <w:autoSpaceDN w:val="0"/>
      <w:spacing w:before="200" w:after="160"/>
      <w:ind w:left="864" w:right="864"/>
      <w:jc w:val="center"/>
    </w:pPr>
    <w:rPr>
      <w:rFonts w:asciiTheme="minorHAnsi" w:eastAsia="Arial" w:hAnsiTheme="minorHAnsi" w:cs="Arial"/>
      <w:i/>
      <w:iCs/>
      <w:color w:val="404040" w:themeColor="text1" w:themeTint="BF"/>
      <w:sz w:val="22"/>
      <w:szCs w:val="22"/>
    </w:rPr>
  </w:style>
  <w:style w:type="character" w:customStyle="1" w:styleId="QuoteChar">
    <w:name w:val="Quote Char"/>
    <w:basedOn w:val="DefaultParagraphFont"/>
    <w:link w:val="Quote"/>
    <w:uiPriority w:val="29"/>
    <w:rsid w:val="00465895"/>
    <w:rPr>
      <w:rFonts w:asciiTheme="minorHAnsi" w:eastAsia="Arial" w:hAnsiTheme="minorHAnsi" w:cs="Arial"/>
      <w:i/>
      <w:iCs/>
      <w:color w:val="404040" w:themeColor="text1" w:themeTint="BF"/>
      <w:sz w:val="22"/>
      <w:szCs w:val="22"/>
    </w:rPr>
  </w:style>
  <w:style w:type="character" w:styleId="CommentReference">
    <w:name w:val="annotation reference"/>
    <w:basedOn w:val="DefaultParagraphFont"/>
    <w:uiPriority w:val="99"/>
    <w:semiHidden/>
    <w:unhideWhenUsed/>
    <w:rsid w:val="004557B2"/>
    <w:rPr>
      <w:sz w:val="16"/>
      <w:szCs w:val="16"/>
    </w:rPr>
  </w:style>
  <w:style w:type="paragraph" w:styleId="CommentText">
    <w:name w:val="annotation text"/>
    <w:basedOn w:val="Normal"/>
    <w:link w:val="CommentTextChar"/>
    <w:uiPriority w:val="99"/>
    <w:semiHidden/>
    <w:unhideWhenUsed/>
    <w:rsid w:val="004557B2"/>
    <w:rPr>
      <w:sz w:val="20"/>
      <w:szCs w:val="20"/>
    </w:rPr>
  </w:style>
  <w:style w:type="character" w:customStyle="1" w:styleId="CommentTextChar">
    <w:name w:val="Comment Text Char"/>
    <w:basedOn w:val="DefaultParagraphFont"/>
    <w:link w:val="CommentText"/>
    <w:uiPriority w:val="99"/>
    <w:semiHidden/>
    <w:rsid w:val="004557B2"/>
    <w:rPr>
      <w:rFonts w:ascii="Calibri" w:hAnsi="Calibri"/>
    </w:rPr>
  </w:style>
  <w:style w:type="paragraph" w:styleId="CommentSubject">
    <w:name w:val="annotation subject"/>
    <w:basedOn w:val="CommentText"/>
    <w:next w:val="CommentText"/>
    <w:link w:val="CommentSubjectChar"/>
    <w:uiPriority w:val="99"/>
    <w:semiHidden/>
    <w:unhideWhenUsed/>
    <w:rsid w:val="004557B2"/>
    <w:rPr>
      <w:b/>
      <w:bCs/>
    </w:rPr>
  </w:style>
  <w:style w:type="character" w:customStyle="1" w:styleId="CommentSubjectChar">
    <w:name w:val="Comment Subject Char"/>
    <w:basedOn w:val="CommentTextChar"/>
    <w:link w:val="CommentSubject"/>
    <w:uiPriority w:val="99"/>
    <w:semiHidden/>
    <w:rsid w:val="004557B2"/>
    <w:rPr>
      <w:rFonts w:ascii="Calibri" w:hAnsi="Calibri"/>
      <w:b/>
      <w:bCs/>
    </w:rPr>
  </w:style>
  <w:style w:type="character" w:styleId="FollowedHyperlink">
    <w:name w:val="FollowedHyperlink"/>
    <w:basedOn w:val="DefaultParagraphFont"/>
    <w:uiPriority w:val="99"/>
    <w:semiHidden/>
    <w:unhideWhenUsed/>
    <w:rsid w:val="004111CC"/>
    <w:rPr>
      <w:color w:val="800080" w:themeColor="followedHyperlink"/>
      <w:u w:val="single"/>
    </w:rPr>
  </w:style>
  <w:style w:type="paragraph" w:styleId="Revision">
    <w:name w:val="Revision"/>
    <w:hidden/>
    <w:uiPriority w:val="99"/>
    <w:semiHidden/>
    <w:rsid w:val="009E58E2"/>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pca.state.mn.us/water/wastewater-pretreat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pca@state.mn.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ca.state.mn.us/water/water-permit-holders-and-chloride" TargetMode="External"/><Relationship Id="rId2" Type="http://schemas.openxmlformats.org/officeDocument/2006/relationships/hyperlink" Target="mailto:Gillingham@state.mn.us" TargetMode="External"/><Relationship Id="rId1" Type="http://schemas.openxmlformats.org/officeDocument/2006/relationships/hyperlink" Target="https://www.pca.state.mn.us/data/wastewater-data-brows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Strategy for municipal chloride reduction and minimization</vt:lpstr>
    </vt:vector>
  </TitlesOfParts>
  <Manager>Jennifer Holstad</Manager>
  <Company>PCA</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municipal chloride reduction and minimization</dc:title>
  <dc:subject>A strategy or guide for development of a chloride reduction and minimization plan.</dc:subject>
  <dc:creator>Minnesota Pollution Control Agency - Elise Doucette (Jennifer Holstad)</dc:creator>
  <cp:keywords>Minnesota Pollution Control Agency,MPCA,chloride,plan,minimization,NPDES/SDS,wastewater,permitting,reduction,variance,water quality,wastewater permits,wq-wwprm2-71</cp:keywords>
  <dc:description/>
  <cp:lastModifiedBy>Holstad, Jennifer (MPCA)</cp:lastModifiedBy>
  <cp:revision>2</cp:revision>
  <cp:lastPrinted>2017-05-10T16:37:00Z</cp:lastPrinted>
  <dcterms:created xsi:type="dcterms:W3CDTF">2019-09-04T16:27:00Z</dcterms:created>
  <dcterms:modified xsi:type="dcterms:W3CDTF">2019-09-04T16:27:00Z</dcterms:modified>
  <cp:category>water quality,wastewater permits</cp:category>
</cp:coreProperties>
</file>