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8AB4F06" wp14:editId="2F033FF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49AF3408" w14:textId="77777777" w:rsidR="002E7186" w:rsidRDefault="002E7186" w:rsidP="00712ECC">
            <w:pPr>
              <w:pStyle w:val="Form-Title2"/>
              <w:rPr>
                <w:rFonts w:ascii="Calibri" w:hAnsi="Calibri"/>
                <w:sz w:val="40"/>
                <w:szCs w:val="40"/>
              </w:rPr>
            </w:pPr>
            <w:r w:rsidRPr="002E7186">
              <w:rPr>
                <w:rFonts w:ascii="Calibri" w:hAnsi="Calibri"/>
                <w:sz w:val="40"/>
                <w:szCs w:val="40"/>
              </w:rPr>
              <w:t>SSTS HSW Protocol Data Entry Form</w:t>
            </w:r>
          </w:p>
          <w:p w14:paraId="63F290D5" w14:textId="3F320214" w:rsidR="008303E2" w:rsidRDefault="0018209C" w:rsidP="00712ECC">
            <w:pPr>
              <w:pStyle w:val="Form-Title2"/>
            </w:pPr>
            <w:r>
              <w:t>Subsurface Sewage Treatment System</w:t>
            </w:r>
          </w:p>
          <w:p w14:paraId="1DCFB1B7" w14:textId="4A758438" w:rsidR="005517CB" w:rsidRPr="005517CB" w:rsidRDefault="005517CB" w:rsidP="00C06217">
            <w:pPr>
              <w:pStyle w:val="Form-Title4"/>
            </w:pPr>
            <w:r>
              <w:t xml:space="preserve">Doc Type: </w:t>
            </w:r>
            <w:r w:rsidR="0018209C">
              <w:t>Permit Application</w:t>
            </w:r>
          </w:p>
        </w:tc>
      </w:tr>
    </w:tbl>
    <w:p w14:paraId="4E506A16" w14:textId="4B53D009" w:rsidR="00911B03" w:rsidRPr="004E4254" w:rsidRDefault="00AE6F7C" w:rsidP="004E4254">
      <w:pPr>
        <w:pStyle w:val="Heading2"/>
        <w:keepNext w:val="0"/>
        <w:widowControl w:val="0"/>
        <w:spacing w:before="360" w:after="60"/>
        <w:ind w:right="-198"/>
        <w:rPr>
          <w:rStyle w:val="Form-Heading1Char"/>
          <w:rFonts w:ascii="Arial" w:hAnsi="Arial"/>
          <w:b w:val="0"/>
          <w:spacing w:val="-2"/>
          <w:sz w:val="18"/>
          <w:szCs w:val="20"/>
        </w:rPr>
      </w:pPr>
      <w:r w:rsidRPr="004E4254">
        <w:rPr>
          <w:rStyle w:val="Form-Bodytext2Char"/>
          <w:spacing w:val="-2"/>
        </w:rPr>
        <w:t>Instructions:</w:t>
      </w:r>
      <w:r w:rsidRPr="004E4254">
        <w:rPr>
          <w:rFonts w:ascii="Arial" w:hAnsi="Arial"/>
          <w:b/>
          <w:bCs/>
          <w:spacing w:val="-2"/>
          <w:sz w:val="18"/>
        </w:rPr>
        <w:t xml:space="preserve">  </w:t>
      </w:r>
      <w:r w:rsidR="00171F3B" w:rsidRPr="004E4254">
        <w:rPr>
          <w:rFonts w:ascii="Arial" w:hAnsi="Arial"/>
          <w:spacing w:val="-2"/>
          <w:sz w:val="18"/>
          <w:szCs w:val="18"/>
        </w:rPr>
        <w:t>Please submit this document electronically to Wendy Chirpich via email at</w:t>
      </w:r>
      <w:r w:rsidR="00171F3B" w:rsidRPr="004E4254">
        <w:rPr>
          <w:rFonts w:ascii="Arial" w:hAnsi="Arial"/>
          <w:spacing w:val="-2"/>
          <w:sz w:val="18"/>
        </w:rPr>
        <w:t xml:space="preserve"> </w:t>
      </w:r>
      <w:hyperlink r:id="rId8" w:history="1">
        <w:r w:rsidR="00171F3B" w:rsidRPr="004E4254">
          <w:rPr>
            <w:rStyle w:val="Hyperlink"/>
            <w:rFonts w:ascii="Arial" w:hAnsi="Arial"/>
            <w:spacing w:val="-2"/>
            <w:sz w:val="18"/>
          </w:rPr>
          <w:t>wendy.chirpich@state.mn.us</w:t>
        </w:r>
      </w:hyperlink>
      <w:r w:rsidR="004E4254" w:rsidRPr="004E4254">
        <w:rPr>
          <w:rFonts w:ascii="Arial" w:hAnsi="Arial"/>
          <w:spacing w:val="-2"/>
          <w:sz w:val="18"/>
        </w:rPr>
        <w:t>,</w:t>
      </w:r>
      <w:r w:rsidR="00171F3B" w:rsidRPr="004E4254">
        <w:rPr>
          <w:rFonts w:ascii="Arial" w:hAnsi="Arial"/>
          <w:spacing w:val="-2"/>
          <w:sz w:val="18"/>
        </w:rPr>
        <w:t xml:space="preserve"> in addition to </w:t>
      </w:r>
      <w:r w:rsidR="00463CF9" w:rsidRPr="004E4254">
        <w:rPr>
          <w:rFonts w:ascii="Arial" w:hAnsi="Arial"/>
          <w:spacing w:val="-2"/>
          <w:sz w:val="18"/>
        </w:rPr>
        <w:t xml:space="preserve">required documents </w:t>
      </w:r>
      <w:r w:rsidR="00171F3B" w:rsidRPr="004E4254">
        <w:rPr>
          <w:rFonts w:ascii="Arial" w:hAnsi="Arial"/>
          <w:spacing w:val="-2"/>
          <w:sz w:val="18"/>
        </w:rPr>
        <w:t>as specified in the Proprietary Treatment Technology Registration Guidance – High Strength Waste (HSW Protocol)</w:t>
      </w:r>
      <w:r w:rsidR="004E4254">
        <w:rPr>
          <w:rFonts w:ascii="Arial" w:hAnsi="Arial"/>
          <w:spacing w:val="-2"/>
          <w:sz w:val="18"/>
        </w:rPr>
        <w:t>.</w:t>
      </w:r>
    </w:p>
    <w:p w14:paraId="5C6E27D4" w14:textId="5C85B916" w:rsidR="001A0E3E" w:rsidRDefault="006275CC" w:rsidP="007F688D">
      <w:pPr>
        <w:pStyle w:val="Form-Heading2"/>
        <w:spacing w:before="240" w:after="20"/>
      </w:pPr>
      <w:r>
        <w:t>System description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63"/>
        <w:gridCol w:w="180"/>
        <w:gridCol w:w="450"/>
        <w:gridCol w:w="1260"/>
        <w:gridCol w:w="2311"/>
        <w:gridCol w:w="1199"/>
        <w:gridCol w:w="1080"/>
        <w:gridCol w:w="720"/>
        <w:gridCol w:w="2365"/>
      </w:tblGrid>
      <w:tr w:rsidR="0064602B" w:rsidRPr="00BE70E9" w14:paraId="3015599B" w14:textId="77777777" w:rsidTr="00D83000">
        <w:trPr>
          <w:cantSplit/>
        </w:trPr>
        <w:tc>
          <w:tcPr>
            <w:tcW w:w="1163" w:type="dxa"/>
            <w:tcMar>
              <w:left w:w="0" w:type="dxa"/>
              <w:right w:w="0" w:type="dxa"/>
            </w:tcMar>
            <w:vAlign w:val="bottom"/>
          </w:tcPr>
          <w:p w14:paraId="2CB0D142" w14:textId="12B0AD04" w:rsidR="0064602B" w:rsidRPr="00BE70E9" w:rsidRDefault="0064602B" w:rsidP="00C200B9">
            <w:pPr>
              <w:pStyle w:val="Form-Bodytext1"/>
            </w:pPr>
            <w:r w:rsidRPr="00BE70E9">
              <w:t>Facility name</w:t>
            </w:r>
            <w:r>
              <w:t>:</w:t>
            </w:r>
          </w:p>
        </w:tc>
        <w:tc>
          <w:tcPr>
            <w:tcW w:w="4201" w:type="dxa"/>
            <w:gridSpan w:val="4"/>
            <w:tcBorders>
              <w:bottom w:val="single" w:sz="2" w:space="0" w:color="auto"/>
            </w:tcBorders>
            <w:vAlign w:val="bottom"/>
          </w:tcPr>
          <w:p w14:paraId="16589491" w14:textId="607A33F7" w:rsidR="0064602B" w:rsidRPr="00BE70E9" w:rsidRDefault="0064602B" w:rsidP="00C200B9">
            <w:pPr>
              <w:pStyle w:val="Form-Bodytext1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0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279" w:type="dxa"/>
            <w:gridSpan w:val="2"/>
            <w:vAlign w:val="bottom"/>
          </w:tcPr>
          <w:p w14:paraId="5F482C01" w14:textId="699C1955" w:rsidR="0064602B" w:rsidRPr="00BE70E9" w:rsidRDefault="0064602B" w:rsidP="00C200B9">
            <w:pPr>
              <w:pStyle w:val="Form-Bodytext1"/>
              <w:jc w:val="right"/>
            </w:pPr>
            <w:r>
              <w:t>LGU Permitting Authority:</w:t>
            </w:r>
          </w:p>
        </w:tc>
        <w:tc>
          <w:tcPr>
            <w:tcW w:w="3085" w:type="dxa"/>
            <w:gridSpan w:val="2"/>
            <w:tcBorders>
              <w:bottom w:val="single" w:sz="2" w:space="0" w:color="auto"/>
            </w:tcBorders>
            <w:vAlign w:val="bottom"/>
          </w:tcPr>
          <w:p w14:paraId="40985C2F" w14:textId="7B4E4212" w:rsidR="0064602B" w:rsidRPr="00BE70E9" w:rsidRDefault="0064602B" w:rsidP="00C200B9">
            <w:pPr>
              <w:pStyle w:val="Form-Bodytext1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70BAA" w:rsidRPr="00BE70E9" w14:paraId="412A3B27" w14:textId="77777777" w:rsidTr="00D83000">
        <w:trPr>
          <w:cantSplit/>
        </w:trPr>
        <w:tc>
          <w:tcPr>
            <w:tcW w:w="1343" w:type="dxa"/>
            <w:gridSpan w:val="2"/>
            <w:tcMar>
              <w:left w:w="0" w:type="dxa"/>
              <w:right w:w="0" w:type="dxa"/>
            </w:tcMar>
            <w:vAlign w:val="bottom"/>
          </w:tcPr>
          <w:p w14:paraId="19E06FC8" w14:textId="6153B1A7" w:rsidR="00770BAA" w:rsidRPr="00BE70E9" w:rsidRDefault="00770BAA" w:rsidP="0064602B">
            <w:pPr>
              <w:pStyle w:val="Form-Bodytext1"/>
              <w:spacing w:before="60"/>
            </w:pPr>
            <w:r>
              <w:t>Facility Address:</w:t>
            </w:r>
          </w:p>
        </w:tc>
        <w:tc>
          <w:tcPr>
            <w:tcW w:w="4021" w:type="dxa"/>
            <w:gridSpan w:val="3"/>
            <w:tcBorders>
              <w:bottom w:val="single" w:sz="2" w:space="0" w:color="auto"/>
            </w:tcBorders>
            <w:vAlign w:val="bottom"/>
          </w:tcPr>
          <w:p w14:paraId="522D0C65" w14:textId="3FFACDBD" w:rsidR="00770BAA" w:rsidRDefault="00770BAA" w:rsidP="0064602B">
            <w:pPr>
              <w:pStyle w:val="Form-Bodytext1"/>
              <w:spacing w:before="6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9" w:type="dxa"/>
            <w:gridSpan w:val="2"/>
            <w:vAlign w:val="bottom"/>
          </w:tcPr>
          <w:p w14:paraId="25415622" w14:textId="479844E3" w:rsidR="00770BAA" w:rsidRDefault="00770BAA" w:rsidP="00C200B9">
            <w:pPr>
              <w:pStyle w:val="Form-Bodytext1"/>
              <w:jc w:val="right"/>
            </w:pPr>
            <w:r>
              <w:t xml:space="preserve">Waste characterization: </w:t>
            </w:r>
            <w:r w:rsidRPr="00770BAA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e.g. </w:t>
            </w:r>
            <w:r w:rsidRPr="00770BAA">
              <w:rPr>
                <w:i/>
                <w:iCs/>
                <w:sz w:val="16"/>
                <w:szCs w:val="16"/>
              </w:rPr>
              <w:t>commercial kitchen, RV dump station, school, etc.)</w:t>
            </w:r>
          </w:p>
        </w:tc>
        <w:tc>
          <w:tcPr>
            <w:tcW w:w="3085" w:type="dxa"/>
            <w:gridSpan w:val="2"/>
            <w:tcBorders>
              <w:bottom w:val="single" w:sz="2" w:space="0" w:color="auto"/>
            </w:tcBorders>
            <w:vAlign w:val="bottom"/>
          </w:tcPr>
          <w:p w14:paraId="56922F37" w14:textId="4D44A6F7" w:rsidR="00770BAA" w:rsidRDefault="00770BAA" w:rsidP="0064602B">
            <w:pPr>
              <w:pStyle w:val="Form-Bodytext1"/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75CC" w:rsidRPr="00BE70E9" w14:paraId="31FD1C75" w14:textId="77777777" w:rsidTr="00C200B9">
        <w:trPr>
          <w:cantSplit/>
        </w:trPr>
        <w:tc>
          <w:tcPr>
            <w:tcW w:w="1793" w:type="dxa"/>
            <w:gridSpan w:val="3"/>
            <w:tcMar>
              <w:left w:w="0" w:type="dxa"/>
              <w:right w:w="0" w:type="dxa"/>
            </w:tcMar>
            <w:vAlign w:val="bottom"/>
          </w:tcPr>
          <w:p w14:paraId="4F32700B" w14:textId="6E47D40D" w:rsidR="006275CC" w:rsidRDefault="006275CC" w:rsidP="00C200B9">
            <w:pPr>
              <w:pStyle w:val="Form-Bodytext1"/>
            </w:pPr>
            <w:r>
              <w:t>Treatment unit model:</w:t>
            </w:r>
          </w:p>
        </w:tc>
        <w:tc>
          <w:tcPr>
            <w:tcW w:w="477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D014231" w14:textId="72BC36E2" w:rsidR="006275CC" w:rsidRPr="00BE70E9" w:rsidRDefault="007F43D3" w:rsidP="00C200B9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00" w:type="dxa"/>
            <w:gridSpan w:val="2"/>
            <w:vAlign w:val="bottom"/>
          </w:tcPr>
          <w:p w14:paraId="145536BB" w14:textId="09606942" w:rsidR="006275CC" w:rsidRDefault="0064602B" w:rsidP="00C200B9">
            <w:pPr>
              <w:pStyle w:val="Form-Bodytext1"/>
              <w:jc w:val="right"/>
            </w:pPr>
            <w:r>
              <w:t>Design flow (GPD):</w:t>
            </w:r>
          </w:p>
        </w:tc>
        <w:tc>
          <w:tcPr>
            <w:tcW w:w="2365" w:type="dxa"/>
            <w:tcBorders>
              <w:bottom w:val="single" w:sz="2" w:space="0" w:color="auto"/>
            </w:tcBorders>
            <w:vAlign w:val="bottom"/>
          </w:tcPr>
          <w:p w14:paraId="2421711D" w14:textId="71AFEA8E" w:rsidR="006275CC" w:rsidRPr="00BE70E9" w:rsidRDefault="00C200B9" w:rsidP="00C200B9">
            <w:pPr>
              <w:pStyle w:val="Form-Bodytext1"/>
            </w:pPr>
            <w: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bookmarkStart w:id="3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275CC" w:rsidRPr="00BE70E9" w14:paraId="306C41A2" w14:textId="77777777" w:rsidTr="00BE4649">
        <w:trPr>
          <w:cantSplit/>
        </w:trPr>
        <w:tc>
          <w:tcPr>
            <w:tcW w:w="3053" w:type="dxa"/>
            <w:gridSpan w:val="4"/>
            <w:tcMar>
              <w:left w:w="0" w:type="dxa"/>
              <w:right w:w="0" w:type="dxa"/>
            </w:tcMar>
            <w:vAlign w:val="bottom"/>
          </w:tcPr>
          <w:p w14:paraId="0089D5B2" w14:textId="451012DB" w:rsidR="006275CC" w:rsidRDefault="006275CC" w:rsidP="00C200B9">
            <w:pPr>
              <w:pStyle w:val="Form-Bodytext1"/>
            </w:pPr>
            <w:r>
              <w:t>Influent sampling location description:</w:t>
            </w:r>
          </w:p>
        </w:tc>
        <w:tc>
          <w:tcPr>
            <w:tcW w:w="7675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6B7B373" w14:textId="60AAF457" w:rsidR="006275CC" w:rsidRPr="00BE70E9" w:rsidRDefault="007F43D3" w:rsidP="00C200B9">
            <w:pPr>
              <w:pStyle w:val="Form-Bodytext1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" w:name="Text118"/>
            <w:r>
              <w:instrText xml:space="preserve"> FORMTEXT </w:instrText>
            </w:r>
            <w:r>
              <w:fldChar w:fldCharType="separate"/>
            </w:r>
            <w:r w:rsidR="003F24AD">
              <w:t> </w:t>
            </w:r>
            <w:r w:rsidR="003F24AD">
              <w:t> </w:t>
            </w:r>
            <w:r w:rsidR="003F24AD">
              <w:t> </w:t>
            </w:r>
            <w:r w:rsidR="003F24AD">
              <w:t> </w:t>
            </w:r>
            <w:r w:rsidR="003F24AD">
              <w:t> </w:t>
            </w:r>
            <w:r>
              <w:fldChar w:fldCharType="end"/>
            </w:r>
            <w:bookmarkEnd w:id="4"/>
          </w:p>
        </w:tc>
      </w:tr>
      <w:tr w:rsidR="006275CC" w:rsidRPr="00BE70E9" w14:paraId="459D9707" w14:textId="77777777" w:rsidTr="00BE4649">
        <w:trPr>
          <w:cantSplit/>
        </w:trPr>
        <w:tc>
          <w:tcPr>
            <w:tcW w:w="3053" w:type="dxa"/>
            <w:gridSpan w:val="4"/>
            <w:tcMar>
              <w:left w:w="0" w:type="dxa"/>
              <w:right w:w="0" w:type="dxa"/>
            </w:tcMar>
            <w:vAlign w:val="bottom"/>
          </w:tcPr>
          <w:p w14:paraId="78E5B1D8" w14:textId="77777777" w:rsidR="006275CC" w:rsidRDefault="006275CC" w:rsidP="0064602B">
            <w:pPr>
              <w:pStyle w:val="Form-Bodytext1"/>
              <w:spacing w:before="20"/>
            </w:pPr>
          </w:p>
        </w:tc>
        <w:tc>
          <w:tcPr>
            <w:tcW w:w="7675" w:type="dxa"/>
            <w:gridSpan w:val="5"/>
            <w:tcBorders>
              <w:top w:val="single" w:sz="2" w:space="0" w:color="auto"/>
            </w:tcBorders>
            <w:tcMar>
              <w:left w:w="115" w:type="dxa"/>
              <w:right w:w="0" w:type="dxa"/>
            </w:tcMar>
          </w:tcPr>
          <w:p w14:paraId="1EE4ABC0" w14:textId="530B9AC3" w:rsidR="006275CC" w:rsidRPr="006275CC" w:rsidRDefault="006275CC" w:rsidP="00FF4564">
            <w:pPr>
              <w:pStyle w:val="Form-Bodytext1"/>
              <w:spacing w:before="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6275CC">
              <w:rPr>
                <w:i/>
                <w:iCs/>
                <w:sz w:val="16"/>
                <w:szCs w:val="16"/>
              </w:rPr>
              <w:t xml:space="preserve">e.g., septic tank </w:t>
            </w:r>
            <w:r w:rsidR="00770BAA">
              <w:rPr>
                <w:i/>
                <w:iCs/>
                <w:sz w:val="16"/>
                <w:szCs w:val="16"/>
              </w:rPr>
              <w:t>outlet at baffle depth, flow equalization tank, or other appropriate composite location representative of the influent being dosed to the treatment product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6275CC" w:rsidRPr="00BE70E9" w14:paraId="05E9321C" w14:textId="77777777" w:rsidTr="00FF4564">
        <w:trPr>
          <w:cantSplit/>
        </w:trPr>
        <w:tc>
          <w:tcPr>
            <w:tcW w:w="3053" w:type="dxa"/>
            <w:gridSpan w:val="4"/>
            <w:tcMar>
              <w:left w:w="0" w:type="dxa"/>
              <w:right w:w="0" w:type="dxa"/>
            </w:tcMar>
            <w:vAlign w:val="bottom"/>
          </w:tcPr>
          <w:p w14:paraId="55126183" w14:textId="6C2656B8" w:rsidR="006275CC" w:rsidRDefault="006275CC" w:rsidP="00C200B9">
            <w:pPr>
              <w:pStyle w:val="Form-Bodytext1"/>
            </w:pPr>
            <w:r>
              <w:t>Effluent sampling location description:</w:t>
            </w:r>
          </w:p>
        </w:tc>
        <w:tc>
          <w:tcPr>
            <w:tcW w:w="7675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D33C3BE" w14:textId="63B3C317" w:rsidR="006275CC" w:rsidRPr="007F43D3" w:rsidRDefault="007F43D3" w:rsidP="00C200B9">
            <w:pPr>
              <w:pStyle w:val="Form-Bodytext1"/>
              <w:rPr>
                <w:szCs w:val="18"/>
              </w:rPr>
            </w:pPr>
            <w:r w:rsidRPr="007F43D3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" w:name="Text117"/>
            <w:r w:rsidRPr="007F43D3">
              <w:rPr>
                <w:szCs w:val="18"/>
              </w:rPr>
              <w:instrText xml:space="preserve"> FORMTEXT </w:instrText>
            </w:r>
            <w:r w:rsidRPr="007F43D3">
              <w:rPr>
                <w:szCs w:val="18"/>
              </w:rPr>
            </w:r>
            <w:r w:rsidRPr="007F43D3">
              <w:rPr>
                <w:szCs w:val="18"/>
              </w:rPr>
              <w:fldChar w:fldCharType="separate"/>
            </w:r>
            <w:r w:rsidRPr="007F43D3">
              <w:rPr>
                <w:noProof/>
                <w:szCs w:val="18"/>
              </w:rPr>
              <w:t> </w:t>
            </w:r>
            <w:r w:rsidRPr="007F43D3">
              <w:rPr>
                <w:noProof/>
                <w:szCs w:val="18"/>
              </w:rPr>
              <w:t> </w:t>
            </w:r>
            <w:r w:rsidRPr="007F43D3">
              <w:rPr>
                <w:noProof/>
                <w:szCs w:val="18"/>
              </w:rPr>
              <w:t> </w:t>
            </w:r>
            <w:r w:rsidRPr="007F43D3">
              <w:rPr>
                <w:noProof/>
                <w:szCs w:val="18"/>
              </w:rPr>
              <w:t> </w:t>
            </w:r>
            <w:r w:rsidRPr="007F43D3">
              <w:rPr>
                <w:noProof/>
                <w:szCs w:val="18"/>
              </w:rPr>
              <w:t> </w:t>
            </w:r>
            <w:r w:rsidRPr="007F43D3">
              <w:rPr>
                <w:szCs w:val="18"/>
              </w:rPr>
              <w:fldChar w:fldCharType="end"/>
            </w:r>
            <w:bookmarkEnd w:id="5"/>
          </w:p>
        </w:tc>
      </w:tr>
      <w:tr w:rsidR="006275CC" w:rsidRPr="00BE70E9" w14:paraId="78CEAEC8" w14:textId="77777777" w:rsidTr="00FF4564">
        <w:trPr>
          <w:cantSplit/>
        </w:trPr>
        <w:tc>
          <w:tcPr>
            <w:tcW w:w="3053" w:type="dxa"/>
            <w:gridSpan w:val="4"/>
            <w:tcMar>
              <w:left w:w="0" w:type="dxa"/>
              <w:right w:w="0" w:type="dxa"/>
            </w:tcMar>
            <w:vAlign w:val="bottom"/>
          </w:tcPr>
          <w:p w14:paraId="30FBD8A0" w14:textId="77777777" w:rsidR="006275CC" w:rsidRDefault="006275CC" w:rsidP="0064602B">
            <w:pPr>
              <w:pStyle w:val="Form-Bodytext1"/>
              <w:spacing w:before="20"/>
            </w:pPr>
          </w:p>
        </w:tc>
        <w:tc>
          <w:tcPr>
            <w:tcW w:w="7675" w:type="dxa"/>
            <w:gridSpan w:val="5"/>
            <w:tcBorders>
              <w:top w:val="single" w:sz="2" w:space="0" w:color="auto"/>
            </w:tcBorders>
            <w:tcMar>
              <w:left w:w="115" w:type="dxa"/>
              <w:right w:w="0" w:type="dxa"/>
            </w:tcMar>
          </w:tcPr>
          <w:p w14:paraId="48B23CAE" w14:textId="1C3CF597" w:rsidR="006275CC" w:rsidRPr="006275CC" w:rsidRDefault="006275CC" w:rsidP="00FF4564">
            <w:pPr>
              <w:pStyle w:val="Form-Bodytext1"/>
              <w:spacing w:before="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6275CC">
              <w:rPr>
                <w:i/>
                <w:iCs/>
                <w:sz w:val="16"/>
                <w:szCs w:val="16"/>
              </w:rPr>
              <w:t xml:space="preserve">e.g., </w:t>
            </w:r>
            <w:r>
              <w:rPr>
                <w:i/>
                <w:iCs/>
                <w:sz w:val="16"/>
                <w:szCs w:val="16"/>
              </w:rPr>
              <w:t>pump</w:t>
            </w:r>
            <w:r w:rsidRPr="006275CC">
              <w:rPr>
                <w:i/>
                <w:iCs/>
                <w:sz w:val="16"/>
                <w:szCs w:val="16"/>
              </w:rPr>
              <w:t xml:space="preserve"> tank inlet</w:t>
            </w:r>
            <w:r>
              <w:rPr>
                <w:i/>
                <w:iCs/>
                <w:sz w:val="16"/>
                <w:szCs w:val="16"/>
              </w:rPr>
              <w:t>, clarifier, etc.)</w:t>
            </w:r>
          </w:p>
        </w:tc>
      </w:tr>
    </w:tbl>
    <w:p w14:paraId="441B6908" w14:textId="1C129656" w:rsidR="008D542C" w:rsidRPr="008D542C" w:rsidRDefault="008D542C" w:rsidP="000F06F3">
      <w:pPr>
        <w:pStyle w:val="Form-Heading2"/>
        <w:spacing w:before="240" w:after="0"/>
        <w:rPr>
          <w:rFonts w:ascii="Arial" w:hAnsi="Arial" w:cs="Arial"/>
          <w:i/>
          <w:iCs/>
          <w:sz w:val="16"/>
          <w:szCs w:val="16"/>
        </w:rPr>
      </w:pPr>
      <w:r>
        <w:t xml:space="preserve">Sampling analysis and results </w:t>
      </w:r>
      <w:r w:rsidRPr="008D542C">
        <w:rPr>
          <w:rFonts w:ascii="Arial" w:hAnsi="Arial" w:cs="Arial"/>
          <w:b w:val="0"/>
          <w:bCs/>
          <w:i/>
          <w:iCs/>
          <w:sz w:val="16"/>
          <w:szCs w:val="16"/>
        </w:rPr>
        <w:t xml:space="preserve">(Please enter data </w:t>
      </w:r>
      <w:r>
        <w:rPr>
          <w:rFonts w:ascii="Arial" w:hAnsi="Arial" w:cs="Arial"/>
          <w:b w:val="0"/>
          <w:bCs/>
          <w:i/>
          <w:iCs/>
          <w:sz w:val="16"/>
          <w:szCs w:val="16"/>
        </w:rPr>
        <w:t>over</w:t>
      </w:r>
      <w:r w:rsidRPr="008D542C">
        <w:rPr>
          <w:rFonts w:ascii="Arial" w:hAnsi="Arial" w:cs="Arial"/>
          <w:b w:val="0"/>
          <w:bCs/>
          <w:i/>
          <w:iCs/>
          <w:sz w:val="16"/>
          <w:szCs w:val="16"/>
        </w:rPr>
        <w:t xml:space="preserve"> a </w:t>
      </w:r>
      <w:r w:rsidR="0064602B">
        <w:rPr>
          <w:rFonts w:ascii="Arial" w:hAnsi="Arial" w:cs="Arial"/>
          <w:b w:val="0"/>
          <w:bCs/>
          <w:i/>
          <w:iCs/>
          <w:sz w:val="16"/>
          <w:szCs w:val="16"/>
        </w:rPr>
        <w:t>three</w:t>
      </w:r>
      <w:r w:rsidRPr="008D542C">
        <w:rPr>
          <w:rFonts w:ascii="Arial" w:hAnsi="Arial" w:cs="Arial"/>
          <w:b w:val="0"/>
          <w:bCs/>
          <w:i/>
          <w:iCs/>
          <w:sz w:val="16"/>
          <w:szCs w:val="16"/>
        </w:rPr>
        <w:t>-year cycle.)</w:t>
      </w:r>
    </w:p>
    <w:p w14:paraId="1F0AA80A" w14:textId="77777777" w:rsidR="006275CC" w:rsidRDefault="006275CC"/>
    <w:tbl>
      <w:tblPr>
        <w:tblStyle w:val="TableGrid1"/>
        <w:tblW w:w="10584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0"/>
        <w:gridCol w:w="1064"/>
        <w:gridCol w:w="1064"/>
        <w:gridCol w:w="1064"/>
        <w:gridCol w:w="1065"/>
        <w:gridCol w:w="1064"/>
        <w:gridCol w:w="1064"/>
        <w:gridCol w:w="1064"/>
        <w:gridCol w:w="1065"/>
      </w:tblGrid>
      <w:tr w:rsidR="00FF4564" w:rsidRPr="008D542C" w14:paraId="003B9B8F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222FD62C" w14:textId="791D23D0" w:rsidR="008D542C" w:rsidRPr="008D542C" w:rsidRDefault="008D542C" w:rsidP="007F43D3">
            <w:pPr>
              <w:keepNext/>
              <w:keepLines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42C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F43D3">
              <w:rPr>
                <w:rFonts w:ascii="Arial" w:hAnsi="Arial" w:cs="Arial"/>
                <w:b/>
                <w:bCs/>
                <w:sz w:val="20"/>
                <w:szCs w:val="20"/>
              </w:rPr>
              <w:t>ear</w:t>
            </w:r>
            <w:r w:rsidRPr="008D54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20380F62" w14:textId="77777777" w:rsidR="008D542C" w:rsidRPr="008D542C" w:rsidRDefault="008D542C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Q1 Influent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21B2DB53" w14:textId="77777777" w:rsidR="008D542C" w:rsidRPr="008D542C" w:rsidRDefault="008D542C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Q1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6594C5E2" w14:textId="77777777" w:rsidR="008D542C" w:rsidRPr="008D542C" w:rsidRDefault="008D542C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Q2 Influent</w:t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  <w:vAlign w:val="bottom"/>
          </w:tcPr>
          <w:p w14:paraId="17785AED" w14:textId="77777777" w:rsidR="008D542C" w:rsidRPr="008D542C" w:rsidRDefault="008D542C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Q2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7F44F82E" w14:textId="1A75C2A5" w:rsidR="008D542C" w:rsidRPr="008D542C" w:rsidRDefault="008D542C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Q3 Influent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13F204DC" w14:textId="77777777" w:rsidR="008D542C" w:rsidRPr="008D542C" w:rsidRDefault="008D542C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Q3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46B1210C" w14:textId="77777777" w:rsidR="008D542C" w:rsidRPr="008D542C" w:rsidRDefault="008D542C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Q4 Influent</w:t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  <w:vAlign w:val="bottom"/>
          </w:tcPr>
          <w:p w14:paraId="144D9AE2" w14:textId="77777777" w:rsidR="008D542C" w:rsidRPr="008D542C" w:rsidRDefault="008D542C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Q4 Effluent</w:t>
            </w:r>
          </w:p>
        </w:tc>
      </w:tr>
      <w:tr w:rsidR="00FF4564" w:rsidRPr="008D542C" w14:paraId="46854445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09CB6D0F" w14:textId="77777777" w:rsidR="008D542C" w:rsidRPr="008D542C" w:rsidRDefault="008D542C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BOD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5C237D17" w14:textId="362C7248" w:rsidR="008D542C" w:rsidRPr="00097A39" w:rsidRDefault="00097A39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882BCC0" w14:textId="10FD3E00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2A9007C4" w14:textId="5E4038A6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7286A0E6" w14:textId="63B198FF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="003F24AD">
              <w:rPr>
                <w:rFonts w:cs="Arial"/>
                <w:szCs w:val="18"/>
              </w:rPr>
              <w:t> </w:t>
            </w:r>
            <w:r w:rsidR="003F24AD">
              <w:rPr>
                <w:rFonts w:cs="Arial"/>
                <w:szCs w:val="18"/>
              </w:rPr>
              <w:t> </w:t>
            </w:r>
            <w:r w:rsidR="003F24AD">
              <w:rPr>
                <w:rFonts w:cs="Arial"/>
                <w:szCs w:val="18"/>
              </w:rPr>
              <w:t> </w:t>
            </w:r>
            <w:r w:rsidR="003F24AD">
              <w:rPr>
                <w:rFonts w:cs="Arial"/>
                <w:szCs w:val="18"/>
              </w:rPr>
              <w:t> </w:t>
            </w:r>
            <w:r w:rsidR="003F24AD">
              <w:rPr>
                <w:rFonts w:cs="Arial"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31D78853" w14:textId="47B032DE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349599DE" w14:textId="4D9C38C1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A3C9896" w14:textId="7D3A103D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31B6A283" w14:textId="378DE2FB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FF4564" w:rsidRPr="008D542C" w14:paraId="7B993B28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0198EC41" w14:textId="77777777" w:rsidR="008D542C" w:rsidRPr="008D542C" w:rsidRDefault="008D542C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TSS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2AC1D47" w14:textId="1B629CFC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7FEC1850" w14:textId="2C85A4C4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1F6DB378" w14:textId="369E0A89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4E8AC68E" w14:textId="6D1A2C42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3CF005C2" w14:textId="283996FA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F19CAF3" w14:textId="74F4B593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7B8BC68F" w14:textId="32B91356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3C4D4693" w14:textId="65A9AF83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FF4564" w:rsidRPr="008D542C" w14:paraId="7A7D4631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407F71DB" w14:textId="77777777" w:rsidR="008D542C" w:rsidRPr="008D542C" w:rsidRDefault="008D542C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O&amp;G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743FB001" w14:textId="312D28DE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4A500136" w14:textId="1E0EBE0F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7A4B4F5A" w14:textId="6806EF60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36302EA0" w14:textId="2020DFE2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71797E92" w14:textId="4461BF4D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CF9AE0F" w14:textId="6AE6C8FA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71975B93" w14:textId="01278F1B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56A10658" w14:textId="39BF10FA" w:rsidR="008D542C" w:rsidRPr="00097A39" w:rsidRDefault="008D542C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FF4564" w:rsidRPr="007F43D3" w14:paraId="2EC277DB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32FAB90B" w14:textId="77777777" w:rsidR="008D542C" w:rsidRPr="008D542C" w:rsidRDefault="008D542C" w:rsidP="0064602B">
            <w:pPr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30 day AVG Flow (GPD)</w:t>
            </w:r>
          </w:p>
        </w:tc>
        <w:tc>
          <w:tcPr>
            <w:tcW w:w="2128" w:type="dxa"/>
            <w:gridSpan w:val="2"/>
            <w:tcMar>
              <w:left w:w="43" w:type="dxa"/>
              <w:right w:w="43" w:type="dxa"/>
            </w:tcMar>
            <w:vAlign w:val="bottom"/>
          </w:tcPr>
          <w:p w14:paraId="57999C8F" w14:textId="6B9A7ED3" w:rsidR="008D542C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" w:name="Text113"/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2129" w:type="dxa"/>
            <w:gridSpan w:val="2"/>
            <w:tcMar>
              <w:left w:w="43" w:type="dxa"/>
              <w:right w:w="43" w:type="dxa"/>
            </w:tcMar>
            <w:vAlign w:val="bottom"/>
          </w:tcPr>
          <w:p w14:paraId="3B17F151" w14:textId="3FD18AEF" w:rsidR="008D542C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</w:instrText>
            </w:r>
            <w:bookmarkStart w:id="7" w:name="Text114"/>
            <w:r w:rsidRPr="00097A39">
              <w:rPr>
                <w:rFonts w:ascii="Arial" w:hAnsi="Arial" w:cs="Arial"/>
                <w:szCs w:val="18"/>
              </w:rPr>
              <w:instrText xml:space="preserve">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  <w:bookmarkEnd w:id="7"/>
          </w:p>
        </w:tc>
        <w:tc>
          <w:tcPr>
            <w:tcW w:w="2128" w:type="dxa"/>
            <w:gridSpan w:val="2"/>
            <w:tcMar>
              <w:left w:w="43" w:type="dxa"/>
              <w:right w:w="43" w:type="dxa"/>
            </w:tcMar>
            <w:vAlign w:val="bottom"/>
          </w:tcPr>
          <w:p w14:paraId="20918253" w14:textId="1DC080EA" w:rsidR="008D542C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29" w:type="dxa"/>
            <w:gridSpan w:val="2"/>
            <w:tcMar>
              <w:left w:w="43" w:type="dxa"/>
              <w:right w:w="43" w:type="dxa"/>
            </w:tcMar>
            <w:vAlign w:val="bottom"/>
          </w:tcPr>
          <w:p w14:paraId="09417216" w14:textId="7D1E4262" w:rsidR="008D542C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</w:tbl>
    <w:p w14:paraId="686D53FA" w14:textId="77777777" w:rsidR="006275CC" w:rsidRDefault="006275CC"/>
    <w:tbl>
      <w:tblPr>
        <w:tblStyle w:val="TableGrid1"/>
        <w:tblW w:w="10584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0"/>
        <w:gridCol w:w="1064"/>
        <w:gridCol w:w="1064"/>
        <w:gridCol w:w="1064"/>
        <w:gridCol w:w="1065"/>
        <w:gridCol w:w="1064"/>
        <w:gridCol w:w="1064"/>
        <w:gridCol w:w="1064"/>
        <w:gridCol w:w="1065"/>
      </w:tblGrid>
      <w:tr w:rsidR="007F43D3" w:rsidRPr="008D542C" w14:paraId="57B1BB67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4FBDE1DC" w14:textId="0DD8EAB6" w:rsidR="007F43D3" w:rsidRPr="008D542C" w:rsidRDefault="007F43D3" w:rsidP="007F43D3">
            <w:pPr>
              <w:keepNext/>
              <w:keepLines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42C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</w:t>
            </w:r>
            <w:r w:rsidRPr="008D54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428EA23E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Q1 Influent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74F2FEE2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Q1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2929268E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Q2 Influent</w:t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  <w:vAlign w:val="bottom"/>
          </w:tcPr>
          <w:p w14:paraId="2AB8D234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Q2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0F64ECB6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Q3 Influent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2DD9B119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Q3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136BE1A7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Q4 Influent</w:t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  <w:vAlign w:val="bottom"/>
          </w:tcPr>
          <w:p w14:paraId="2CBC87C7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Q4 Effluent</w:t>
            </w:r>
          </w:p>
        </w:tc>
      </w:tr>
      <w:tr w:rsidR="007F43D3" w:rsidRPr="008D542C" w14:paraId="49FB7F22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586F3DA7" w14:textId="77777777" w:rsidR="007F43D3" w:rsidRPr="008D542C" w:rsidRDefault="007F43D3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BOD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3E9D0456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28BC3AD3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829737D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49405D26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4542535F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1C8531D0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3CD4CB49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4A877760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7F43D3" w:rsidRPr="008D542C" w14:paraId="75ED8580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50490C59" w14:textId="77777777" w:rsidR="007F43D3" w:rsidRPr="008D542C" w:rsidRDefault="007F43D3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TSS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1D6B99BC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43F58E40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3E5EF5A2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5C020D29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5BFB868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371257CE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5BF5480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28198419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7F43D3" w:rsidRPr="008D542C" w14:paraId="077795D4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34277836" w14:textId="77777777" w:rsidR="007F43D3" w:rsidRPr="008D542C" w:rsidRDefault="007F43D3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O&amp;G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93B7B11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29ED3802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0C8A6FBC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35ED2BF5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6BC135E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83FF449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288B6704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06FBDDC5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7F43D3" w:rsidRPr="007F43D3" w14:paraId="4147B40B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11BB8F87" w14:textId="77777777" w:rsidR="007F43D3" w:rsidRPr="008D542C" w:rsidRDefault="007F43D3" w:rsidP="0064602B">
            <w:pPr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30 day AVG Flow (GPD)</w:t>
            </w:r>
          </w:p>
        </w:tc>
        <w:tc>
          <w:tcPr>
            <w:tcW w:w="2128" w:type="dxa"/>
            <w:gridSpan w:val="2"/>
            <w:tcMar>
              <w:left w:w="43" w:type="dxa"/>
              <w:right w:w="43" w:type="dxa"/>
            </w:tcMar>
            <w:vAlign w:val="bottom"/>
          </w:tcPr>
          <w:p w14:paraId="637DF9A5" w14:textId="77777777" w:rsidR="007F43D3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29" w:type="dxa"/>
            <w:gridSpan w:val="2"/>
            <w:tcMar>
              <w:left w:w="43" w:type="dxa"/>
              <w:right w:w="43" w:type="dxa"/>
            </w:tcMar>
            <w:vAlign w:val="bottom"/>
          </w:tcPr>
          <w:p w14:paraId="72DF1358" w14:textId="77777777" w:rsidR="007F43D3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28" w:type="dxa"/>
            <w:gridSpan w:val="2"/>
            <w:tcMar>
              <w:left w:w="43" w:type="dxa"/>
              <w:right w:w="43" w:type="dxa"/>
            </w:tcMar>
            <w:vAlign w:val="bottom"/>
          </w:tcPr>
          <w:p w14:paraId="72F60017" w14:textId="77777777" w:rsidR="007F43D3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29" w:type="dxa"/>
            <w:gridSpan w:val="2"/>
            <w:tcMar>
              <w:left w:w="43" w:type="dxa"/>
              <w:right w:w="43" w:type="dxa"/>
            </w:tcMar>
            <w:vAlign w:val="bottom"/>
          </w:tcPr>
          <w:p w14:paraId="626E6C90" w14:textId="77777777" w:rsidR="007F43D3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</w:tbl>
    <w:p w14:paraId="360A2203" w14:textId="77777777" w:rsidR="006275CC" w:rsidRDefault="006275CC"/>
    <w:tbl>
      <w:tblPr>
        <w:tblStyle w:val="TableGrid1"/>
        <w:tblW w:w="10584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0"/>
        <w:gridCol w:w="1064"/>
        <w:gridCol w:w="1064"/>
        <w:gridCol w:w="1064"/>
        <w:gridCol w:w="1065"/>
        <w:gridCol w:w="1064"/>
        <w:gridCol w:w="1064"/>
        <w:gridCol w:w="1064"/>
        <w:gridCol w:w="1065"/>
      </w:tblGrid>
      <w:tr w:rsidR="007F43D3" w:rsidRPr="008D542C" w14:paraId="128F605F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5F006133" w14:textId="2EE90177" w:rsidR="007F43D3" w:rsidRPr="008D542C" w:rsidRDefault="007F43D3" w:rsidP="007F43D3">
            <w:pPr>
              <w:keepNext/>
              <w:keepLines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42C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</w:t>
            </w:r>
            <w:r w:rsidRPr="008D54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2C9DD61E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Q1 Influent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3E2C08A7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Q1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3A54BAA5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Q2 Influent</w:t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  <w:vAlign w:val="bottom"/>
          </w:tcPr>
          <w:p w14:paraId="5F892CD2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Q2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2C896F2C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Q3 Influent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2F7AC0A1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Q3 Effluent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133CAB92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Q4 Influent</w:t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  <w:vAlign w:val="bottom"/>
          </w:tcPr>
          <w:p w14:paraId="198EB3AB" w14:textId="77777777" w:rsidR="007F43D3" w:rsidRPr="008D542C" w:rsidRDefault="007F43D3" w:rsidP="007F43D3">
            <w:pPr>
              <w:keepNext/>
              <w:keepLines/>
              <w:spacing w:line="259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8D542C">
              <w:rPr>
                <w:rFonts w:ascii="Arial" w:hAnsi="Arial" w:cs="Arial"/>
                <w:b/>
                <w:bCs/>
                <w:szCs w:val="18"/>
              </w:rPr>
              <w:t>Q4 Effluent</w:t>
            </w:r>
          </w:p>
        </w:tc>
      </w:tr>
      <w:tr w:rsidR="007F43D3" w:rsidRPr="008D542C" w14:paraId="7BCD3FC1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2170C74C" w14:textId="77777777" w:rsidR="007F43D3" w:rsidRPr="008D542C" w:rsidRDefault="007F43D3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BOD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  <w:vAlign w:val="bottom"/>
          </w:tcPr>
          <w:p w14:paraId="7E9A7D95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07D0A835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AD19C18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065E3052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67066F8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012B263E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F66CC72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55BE2CE5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7F43D3" w:rsidRPr="008D542C" w14:paraId="5030D031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0C13C4E7" w14:textId="77777777" w:rsidR="007F43D3" w:rsidRPr="008D542C" w:rsidRDefault="007F43D3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TSS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D759A12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3A4A1AB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DDB0425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063AF648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1F06DEEE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5A321D5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3E55CC42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7C89DEAF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7F43D3" w:rsidRPr="008D542C" w14:paraId="2483CD81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7BAFC1F0" w14:textId="77777777" w:rsidR="007F43D3" w:rsidRPr="008D542C" w:rsidRDefault="007F43D3" w:rsidP="0064602B">
            <w:pPr>
              <w:keepNext/>
              <w:keepLines/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O&amp;G (mg/L)</w:t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20B001BC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1B3F525B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6747245B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2F4A92D9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AF055DD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511AE09E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4" w:type="dxa"/>
            <w:tcMar>
              <w:left w:w="43" w:type="dxa"/>
              <w:right w:w="43" w:type="dxa"/>
            </w:tcMar>
          </w:tcPr>
          <w:p w14:paraId="0F27E55E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65" w:type="dxa"/>
            <w:tcMar>
              <w:left w:w="43" w:type="dxa"/>
              <w:right w:w="43" w:type="dxa"/>
            </w:tcMar>
          </w:tcPr>
          <w:p w14:paraId="08970412" w14:textId="77777777" w:rsidR="007F43D3" w:rsidRPr="00097A39" w:rsidRDefault="007F43D3" w:rsidP="0064602B">
            <w:pPr>
              <w:keepNext/>
              <w:keepLines/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  <w:tr w:rsidR="007F43D3" w:rsidRPr="007F43D3" w14:paraId="0DF9D940" w14:textId="77777777" w:rsidTr="007F43D3">
        <w:trPr>
          <w:cantSplit/>
        </w:trPr>
        <w:tc>
          <w:tcPr>
            <w:tcW w:w="2070" w:type="dxa"/>
            <w:tcMar>
              <w:left w:w="0" w:type="dxa"/>
              <w:right w:w="43" w:type="dxa"/>
            </w:tcMar>
            <w:vAlign w:val="bottom"/>
          </w:tcPr>
          <w:p w14:paraId="6F6F92B8" w14:textId="77777777" w:rsidR="007F43D3" w:rsidRPr="008D542C" w:rsidRDefault="007F43D3" w:rsidP="0064602B">
            <w:pPr>
              <w:spacing w:before="60" w:line="259" w:lineRule="auto"/>
              <w:rPr>
                <w:rFonts w:ascii="Arial" w:hAnsi="Arial" w:cs="Arial"/>
                <w:szCs w:val="18"/>
              </w:rPr>
            </w:pPr>
            <w:r w:rsidRPr="008D542C">
              <w:rPr>
                <w:rFonts w:ascii="Arial" w:hAnsi="Arial" w:cs="Arial"/>
                <w:szCs w:val="18"/>
              </w:rPr>
              <w:t>30 day AVG Flow (GPD)</w:t>
            </w:r>
          </w:p>
        </w:tc>
        <w:tc>
          <w:tcPr>
            <w:tcW w:w="2128" w:type="dxa"/>
            <w:gridSpan w:val="2"/>
            <w:tcMar>
              <w:left w:w="43" w:type="dxa"/>
              <w:right w:w="43" w:type="dxa"/>
            </w:tcMar>
            <w:vAlign w:val="bottom"/>
          </w:tcPr>
          <w:p w14:paraId="265C9A47" w14:textId="77777777" w:rsidR="007F43D3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29" w:type="dxa"/>
            <w:gridSpan w:val="2"/>
            <w:tcMar>
              <w:left w:w="43" w:type="dxa"/>
              <w:right w:w="43" w:type="dxa"/>
            </w:tcMar>
            <w:vAlign w:val="bottom"/>
          </w:tcPr>
          <w:p w14:paraId="49974BF7" w14:textId="77777777" w:rsidR="007F43D3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28" w:type="dxa"/>
            <w:gridSpan w:val="2"/>
            <w:tcMar>
              <w:left w:w="43" w:type="dxa"/>
              <w:right w:w="43" w:type="dxa"/>
            </w:tcMar>
            <w:vAlign w:val="bottom"/>
          </w:tcPr>
          <w:p w14:paraId="4C4A2915" w14:textId="77777777" w:rsidR="007F43D3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29" w:type="dxa"/>
            <w:gridSpan w:val="2"/>
            <w:tcMar>
              <w:left w:w="43" w:type="dxa"/>
              <w:right w:w="43" w:type="dxa"/>
            </w:tcMar>
            <w:vAlign w:val="bottom"/>
          </w:tcPr>
          <w:p w14:paraId="5416E91D" w14:textId="77777777" w:rsidR="007F43D3" w:rsidRPr="00097A39" w:rsidRDefault="007F43D3" w:rsidP="0064602B">
            <w:pPr>
              <w:spacing w:before="60" w:line="259" w:lineRule="auto"/>
              <w:jc w:val="center"/>
              <w:rPr>
                <w:rFonts w:ascii="Arial" w:hAnsi="Arial" w:cs="Arial"/>
                <w:szCs w:val="18"/>
              </w:rPr>
            </w:pPr>
            <w:r w:rsidRPr="00097A39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97A39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97A39">
              <w:rPr>
                <w:rFonts w:cs="Arial"/>
                <w:szCs w:val="18"/>
              </w:rPr>
            </w:r>
            <w:r w:rsidRPr="00097A39">
              <w:rPr>
                <w:rFonts w:cs="Arial"/>
                <w:szCs w:val="18"/>
              </w:rPr>
              <w:fldChar w:fldCharType="separate"/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ascii="Arial" w:hAnsi="Arial" w:cs="Arial"/>
                <w:noProof/>
                <w:szCs w:val="18"/>
              </w:rPr>
              <w:t> </w:t>
            </w:r>
            <w:r w:rsidRPr="00097A39">
              <w:rPr>
                <w:rFonts w:cs="Arial"/>
                <w:szCs w:val="18"/>
              </w:rPr>
              <w:fldChar w:fldCharType="end"/>
            </w:r>
          </w:p>
        </w:tc>
      </w:tr>
    </w:tbl>
    <w:p w14:paraId="2F224CB8" w14:textId="77777777" w:rsidR="006275CC" w:rsidRDefault="006275CC"/>
    <w:tbl>
      <w:tblPr>
        <w:tblStyle w:val="TableGrid"/>
        <w:tblW w:w="10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62"/>
      </w:tblGrid>
      <w:tr w:rsidR="000F06F3" w14:paraId="38B9BFDA" w14:textId="77777777" w:rsidTr="00770BAA">
        <w:trPr>
          <w:trHeight w:val="2199"/>
        </w:trPr>
        <w:tc>
          <w:tcPr>
            <w:tcW w:w="10662" w:type="dxa"/>
          </w:tcPr>
          <w:p w14:paraId="751D1A1C" w14:textId="388C1E65" w:rsidR="000F06F3" w:rsidRDefault="000F06F3" w:rsidP="000F06F3">
            <w:pPr>
              <w:spacing w:before="120"/>
              <w:rPr>
                <w:spacing w:val="-4"/>
                <w:sz w:val="16"/>
                <w:szCs w:val="16"/>
              </w:rPr>
            </w:pPr>
            <w:r w:rsidRPr="000F06F3">
              <w:rPr>
                <w:b/>
                <w:bCs/>
                <w:sz w:val="20"/>
                <w:szCs w:val="20"/>
              </w:rPr>
              <w:t>O &amp; M Summary</w:t>
            </w:r>
            <w:r>
              <w:t xml:space="preserve"> </w:t>
            </w:r>
            <w:r w:rsidRPr="00FF4564">
              <w:rPr>
                <w:spacing w:val="-4"/>
                <w:sz w:val="16"/>
                <w:szCs w:val="16"/>
              </w:rPr>
              <w:t>(Operation</w:t>
            </w:r>
            <w:r w:rsidR="0064602B" w:rsidRPr="00FF4564">
              <w:rPr>
                <w:spacing w:val="-4"/>
                <w:sz w:val="16"/>
                <w:szCs w:val="16"/>
              </w:rPr>
              <w:t xml:space="preserve"> &amp; </w:t>
            </w:r>
            <w:r w:rsidR="006B74B2" w:rsidRPr="00FF4564">
              <w:rPr>
                <w:spacing w:val="-4"/>
                <w:sz w:val="16"/>
                <w:szCs w:val="16"/>
              </w:rPr>
              <w:t>m</w:t>
            </w:r>
            <w:r w:rsidRPr="00FF4564">
              <w:rPr>
                <w:spacing w:val="-4"/>
                <w:sz w:val="16"/>
                <w:szCs w:val="16"/>
              </w:rPr>
              <w:t xml:space="preserve">aintenance </w:t>
            </w:r>
            <w:r w:rsidR="006B74B2" w:rsidRPr="00FF4564">
              <w:rPr>
                <w:spacing w:val="-4"/>
                <w:sz w:val="16"/>
                <w:szCs w:val="16"/>
              </w:rPr>
              <w:t>s</w:t>
            </w:r>
            <w:r w:rsidRPr="00FF4564">
              <w:rPr>
                <w:spacing w:val="-4"/>
                <w:sz w:val="16"/>
                <w:szCs w:val="16"/>
              </w:rPr>
              <w:t>ummary</w:t>
            </w:r>
            <w:r w:rsidR="006B74B2" w:rsidRPr="00FF4564">
              <w:rPr>
                <w:spacing w:val="-4"/>
                <w:sz w:val="16"/>
                <w:szCs w:val="16"/>
              </w:rPr>
              <w:t xml:space="preserve"> o</w:t>
            </w:r>
            <w:r w:rsidRPr="00FF4564">
              <w:rPr>
                <w:spacing w:val="-4"/>
                <w:sz w:val="16"/>
                <w:szCs w:val="16"/>
              </w:rPr>
              <w:t>ver duration of sampling period</w:t>
            </w:r>
            <w:r w:rsidR="0064602B" w:rsidRPr="00FF4564">
              <w:rPr>
                <w:spacing w:val="-4"/>
                <w:sz w:val="16"/>
                <w:szCs w:val="16"/>
              </w:rPr>
              <w:t>. Attach additional documents if needed</w:t>
            </w:r>
            <w:r w:rsidR="006B74B2" w:rsidRPr="00FF4564">
              <w:rPr>
                <w:spacing w:val="-4"/>
                <w:sz w:val="16"/>
                <w:szCs w:val="16"/>
              </w:rPr>
              <w:t>.</w:t>
            </w:r>
            <w:r w:rsidR="00C200B9">
              <w:rPr>
                <w:spacing w:val="-4"/>
                <w:sz w:val="16"/>
                <w:szCs w:val="16"/>
              </w:rPr>
              <w:t xml:space="preserve"> Additional space is provided on back of this form.</w:t>
            </w:r>
            <w:r w:rsidRPr="00FF4564">
              <w:rPr>
                <w:spacing w:val="-4"/>
                <w:sz w:val="16"/>
                <w:szCs w:val="16"/>
              </w:rPr>
              <w:t>)</w:t>
            </w:r>
          </w:p>
          <w:p w14:paraId="21CFB75A" w14:textId="174D5041" w:rsidR="00770BAA" w:rsidRDefault="00770BAA" w:rsidP="000F06F3">
            <w:pPr>
              <w:spacing w:before="120"/>
            </w:pPr>
            <w:r>
              <w:fldChar w:fldCharType="begin">
                <w:ffData>
                  <w:name w:val="Text119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8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F06F3" w14:paraId="68B9983E" w14:textId="77777777" w:rsidTr="00770BAA">
        <w:trPr>
          <w:trHeight w:val="12008"/>
        </w:trPr>
        <w:tc>
          <w:tcPr>
            <w:tcW w:w="10662" w:type="dxa"/>
          </w:tcPr>
          <w:p w14:paraId="143D4174" w14:textId="77777777" w:rsidR="006B74B2" w:rsidRDefault="00770BAA" w:rsidP="000F06F3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0F06F3">
              <w:rPr>
                <w:b/>
                <w:bCs/>
                <w:sz w:val="20"/>
                <w:szCs w:val="20"/>
              </w:rPr>
              <w:lastRenderedPageBreak/>
              <w:t>O &amp; M Summary</w:t>
            </w:r>
            <w:r>
              <w:rPr>
                <w:b/>
                <w:bCs/>
                <w:sz w:val="20"/>
                <w:szCs w:val="20"/>
              </w:rPr>
              <w:t xml:space="preserve"> continued</w:t>
            </w:r>
            <w:r>
              <w:t xml:space="preserve"> </w:t>
            </w:r>
            <w:r w:rsidRPr="00FF4564">
              <w:rPr>
                <w:spacing w:val="-4"/>
                <w:sz w:val="16"/>
                <w:szCs w:val="16"/>
              </w:rPr>
              <w:t>(Operation &amp; maintenance summary over duration of sampling period. Attach additional documents if needed.)</w:t>
            </w:r>
          </w:p>
          <w:p w14:paraId="06D259C2" w14:textId="77777777" w:rsidR="00770BAA" w:rsidRDefault="00770BAA" w:rsidP="00770BAA">
            <w:pPr>
              <w:rPr>
                <w:b/>
                <w:bCs/>
                <w:sz w:val="20"/>
                <w:szCs w:val="20"/>
              </w:rPr>
            </w:pPr>
          </w:p>
          <w:p w14:paraId="4901E4F6" w14:textId="4ECA1508" w:rsidR="00770BAA" w:rsidRPr="00770BAA" w:rsidRDefault="00770BAA" w:rsidP="00770BAA">
            <w:r>
              <w:fldChar w:fldCharType="begin">
                <w:ffData>
                  <w:name w:val="Text119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686303" w14:textId="438F1B2A" w:rsidR="008303E2" w:rsidRPr="000F06F3" w:rsidRDefault="008303E2" w:rsidP="000F06F3">
      <w:pPr>
        <w:rPr>
          <w:b/>
          <w:sz w:val="4"/>
          <w:szCs w:val="4"/>
        </w:rPr>
      </w:pPr>
    </w:p>
    <w:sectPr w:rsidR="008303E2" w:rsidRPr="000F06F3" w:rsidSect="007F43D3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EC41" w14:textId="77777777" w:rsidR="00E327FB" w:rsidRDefault="00E327FB" w:rsidP="00276BFD">
      <w:r>
        <w:separator/>
      </w:r>
    </w:p>
  </w:endnote>
  <w:endnote w:type="continuationSeparator" w:id="0">
    <w:p w14:paraId="7B5FC7AB" w14:textId="77777777" w:rsidR="00E327FB" w:rsidRDefault="00E327FB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810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3D65E7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3601ED41" w:rsidR="004A6D28" w:rsidRPr="003D65E7" w:rsidRDefault="007F43D3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wq-wwists4-97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D83000">
      <w:rPr>
        <w:rFonts w:ascii="Calibri" w:hAnsi="Calibri" w:cs="Arial"/>
        <w:i/>
        <w:sz w:val="16"/>
        <w:szCs w:val="16"/>
      </w:rPr>
      <w:t>3/4/26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3107" w14:textId="77777777" w:rsidR="00E327FB" w:rsidRDefault="00E327FB" w:rsidP="00276BFD">
      <w:r>
        <w:separator/>
      </w:r>
    </w:p>
  </w:footnote>
  <w:footnote w:type="continuationSeparator" w:id="0">
    <w:p w14:paraId="5A58EFCA" w14:textId="77777777" w:rsidR="00E327FB" w:rsidRDefault="00E327FB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2066416042">
    <w:abstractNumId w:val="9"/>
  </w:num>
  <w:num w:numId="2" w16cid:durableId="15945069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36401853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68089411">
    <w:abstractNumId w:val="8"/>
  </w:num>
  <w:num w:numId="5" w16cid:durableId="1813331296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997149952">
    <w:abstractNumId w:val="4"/>
  </w:num>
  <w:num w:numId="7" w16cid:durableId="690910871">
    <w:abstractNumId w:val="6"/>
  </w:num>
  <w:num w:numId="8" w16cid:durableId="1244492770">
    <w:abstractNumId w:val="7"/>
  </w:num>
  <w:num w:numId="9" w16cid:durableId="486702963">
    <w:abstractNumId w:val="10"/>
  </w:num>
  <w:num w:numId="10" w16cid:durableId="4491432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607585406">
    <w:abstractNumId w:val="1"/>
  </w:num>
  <w:num w:numId="12" w16cid:durableId="425927718">
    <w:abstractNumId w:val="5"/>
  </w:num>
  <w:num w:numId="13" w16cid:durableId="106819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93YuOPfQKCNk7u9BsiuvhwQPEsCbLSFwB86dXVxQn/Mcympg3yYLq4pYQY8lrPm2WquL3OaxtQjaECMdn1UWA==" w:salt="jIdhMkMGz5338ERAXwmJf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57CCD"/>
    <w:rsid w:val="0007028D"/>
    <w:rsid w:val="000752DA"/>
    <w:rsid w:val="00097A39"/>
    <w:rsid w:val="000A3E76"/>
    <w:rsid w:val="000A60CC"/>
    <w:rsid w:val="000B7D2B"/>
    <w:rsid w:val="000F06F3"/>
    <w:rsid w:val="000F574A"/>
    <w:rsid w:val="0010489B"/>
    <w:rsid w:val="0011088E"/>
    <w:rsid w:val="001307BA"/>
    <w:rsid w:val="001312CD"/>
    <w:rsid w:val="001413E8"/>
    <w:rsid w:val="00151647"/>
    <w:rsid w:val="001534D6"/>
    <w:rsid w:val="00154672"/>
    <w:rsid w:val="00165736"/>
    <w:rsid w:val="00171F3B"/>
    <w:rsid w:val="00176EA1"/>
    <w:rsid w:val="0018209C"/>
    <w:rsid w:val="001A0E3E"/>
    <w:rsid w:val="001F6E58"/>
    <w:rsid w:val="00202F5E"/>
    <w:rsid w:val="002158CA"/>
    <w:rsid w:val="00243C0E"/>
    <w:rsid w:val="002511CA"/>
    <w:rsid w:val="00260B22"/>
    <w:rsid w:val="00261B02"/>
    <w:rsid w:val="00274A83"/>
    <w:rsid w:val="00276BFD"/>
    <w:rsid w:val="00292728"/>
    <w:rsid w:val="002A555F"/>
    <w:rsid w:val="002B2B95"/>
    <w:rsid w:val="002C5280"/>
    <w:rsid w:val="002D6A1E"/>
    <w:rsid w:val="002D6CB2"/>
    <w:rsid w:val="002E7186"/>
    <w:rsid w:val="002F29B0"/>
    <w:rsid w:val="00303E0F"/>
    <w:rsid w:val="00315202"/>
    <w:rsid w:val="003178C5"/>
    <w:rsid w:val="00321182"/>
    <w:rsid w:val="00321966"/>
    <w:rsid w:val="00370447"/>
    <w:rsid w:val="003D65E7"/>
    <w:rsid w:val="003E1EC1"/>
    <w:rsid w:val="003E75DA"/>
    <w:rsid w:val="003F24AD"/>
    <w:rsid w:val="00404898"/>
    <w:rsid w:val="004260E4"/>
    <w:rsid w:val="0042650D"/>
    <w:rsid w:val="0043712B"/>
    <w:rsid w:val="00455D70"/>
    <w:rsid w:val="00462F79"/>
    <w:rsid w:val="00463548"/>
    <w:rsid w:val="00463CF9"/>
    <w:rsid w:val="0047385D"/>
    <w:rsid w:val="004A6D28"/>
    <w:rsid w:val="004C1DFE"/>
    <w:rsid w:val="004E4254"/>
    <w:rsid w:val="004F3D41"/>
    <w:rsid w:val="00503D44"/>
    <w:rsid w:val="0050447E"/>
    <w:rsid w:val="00507512"/>
    <w:rsid w:val="00516110"/>
    <w:rsid w:val="005205B8"/>
    <w:rsid w:val="00522A35"/>
    <w:rsid w:val="00531332"/>
    <w:rsid w:val="00533467"/>
    <w:rsid w:val="005471FB"/>
    <w:rsid w:val="005517CB"/>
    <w:rsid w:val="0058714B"/>
    <w:rsid w:val="005C0422"/>
    <w:rsid w:val="005C6B1D"/>
    <w:rsid w:val="00611633"/>
    <w:rsid w:val="006275CC"/>
    <w:rsid w:val="006359B0"/>
    <w:rsid w:val="0064522D"/>
    <w:rsid w:val="0064602B"/>
    <w:rsid w:val="00672CC5"/>
    <w:rsid w:val="006B289C"/>
    <w:rsid w:val="006B74B2"/>
    <w:rsid w:val="006C4082"/>
    <w:rsid w:val="006D0B11"/>
    <w:rsid w:val="006E439E"/>
    <w:rsid w:val="006F1DBA"/>
    <w:rsid w:val="00703614"/>
    <w:rsid w:val="00712ECC"/>
    <w:rsid w:val="00722152"/>
    <w:rsid w:val="00723244"/>
    <w:rsid w:val="00730130"/>
    <w:rsid w:val="0073022E"/>
    <w:rsid w:val="00770BAA"/>
    <w:rsid w:val="0077248A"/>
    <w:rsid w:val="007726C4"/>
    <w:rsid w:val="007C0065"/>
    <w:rsid w:val="007C389A"/>
    <w:rsid w:val="007E1863"/>
    <w:rsid w:val="007E76AD"/>
    <w:rsid w:val="007F43D3"/>
    <w:rsid w:val="007F688D"/>
    <w:rsid w:val="00820C3A"/>
    <w:rsid w:val="008303E2"/>
    <w:rsid w:val="008828CB"/>
    <w:rsid w:val="008A2387"/>
    <w:rsid w:val="008A44C0"/>
    <w:rsid w:val="008C195B"/>
    <w:rsid w:val="008C2C87"/>
    <w:rsid w:val="008D542C"/>
    <w:rsid w:val="008E3766"/>
    <w:rsid w:val="008F335D"/>
    <w:rsid w:val="008F38C4"/>
    <w:rsid w:val="00911B03"/>
    <w:rsid w:val="00922700"/>
    <w:rsid w:val="009637B7"/>
    <w:rsid w:val="009B73BF"/>
    <w:rsid w:val="009B7BCC"/>
    <w:rsid w:val="009C40A6"/>
    <w:rsid w:val="009D0CED"/>
    <w:rsid w:val="00A24DA8"/>
    <w:rsid w:val="00A4065F"/>
    <w:rsid w:val="00A8077D"/>
    <w:rsid w:val="00A83853"/>
    <w:rsid w:val="00AE6F7C"/>
    <w:rsid w:val="00B000B0"/>
    <w:rsid w:val="00B1066E"/>
    <w:rsid w:val="00B24143"/>
    <w:rsid w:val="00B33D99"/>
    <w:rsid w:val="00B52A9E"/>
    <w:rsid w:val="00B54CB1"/>
    <w:rsid w:val="00B953D6"/>
    <w:rsid w:val="00BA745E"/>
    <w:rsid w:val="00BB1ED9"/>
    <w:rsid w:val="00BB4AE8"/>
    <w:rsid w:val="00BD5633"/>
    <w:rsid w:val="00BE4649"/>
    <w:rsid w:val="00BE5C1A"/>
    <w:rsid w:val="00BE7E44"/>
    <w:rsid w:val="00C06217"/>
    <w:rsid w:val="00C200B9"/>
    <w:rsid w:val="00C20ABF"/>
    <w:rsid w:val="00C21ACF"/>
    <w:rsid w:val="00C21FE1"/>
    <w:rsid w:val="00C35B33"/>
    <w:rsid w:val="00C44F64"/>
    <w:rsid w:val="00C4799C"/>
    <w:rsid w:val="00C528B8"/>
    <w:rsid w:val="00C53F36"/>
    <w:rsid w:val="00C80170"/>
    <w:rsid w:val="00C86512"/>
    <w:rsid w:val="00CB10FD"/>
    <w:rsid w:val="00CB3002"/>
    <w:rsid w:val="00CC59E7"/>
    <w:rsid w:val="00CE7D9E"/>
    <w:rsid w:val="00CF2860"/>
    <w:rsid w:val="00D101CE"/>
    <w:rsid w:val="00D1155A"/>
    <w:rsid w:val="00D46981"/>
    <w:rsid w:val="00D53867"/>
    <w:rsid w:val="00D77602"/>
    <w:rsid w:val="00D83000"/>
    <w:rsid w:val="00D87C39"/>
    <w:rsid w:val="00DB2DD3"/>
    <w:rsid w:val="00DC1F85"/>
    <w:rsid w:val="00DD2158"/>
    <w:rsid w:val="00DD6B22"/>
    <w:rsid w:val="00DE36F8"/>
    <w:rsid w:val="00E13578"/>
    <w:rsid w:val="00E146F5"/>
    <w:rsid w:val="00E234B8"/>
    <w:rsid w:val="00E2747A"/>
    <w:rsid w:val="00E327FB"/>
    <w:rsid w:val="00E32BFE"/>
    <w:rsid w:val="00E34E5E"/>
    <w:rsid w:val="00E66E3D"/>
    <w:rsid w:val="00E81B26"/>
    <w:rsid w:val="00E94665"/>
    <w:rsid w:val="00EA40E5"/>
    <w:rsid w:val="00EA4DCB"/>
    <w:rsid w:val="00EB2BD8"/>
    <w:rsid w:val="00EC7BB9"/>
    <w:rsid w:val="00EE314E"/>
    <w:rsid w:val="00F00755"/>
    <w:rsid w:val="00F2691D"/>
    <w:rsid w:val="00F4536C"/>
    <w:rsid w:val="00F710DA"/>
    <w:rsid w:val="00F74C2D"/>
    <w:rsid w:val="00F86D42"/>
    <w:rsid w:val="00F915C6"/>
    <w:rsid w:val="00FB4B5E"/>
    <w:rsid w:val="00FC3C62"/>
    <w:rsid w:val="00FC5337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B73C7D71-BA17-4AE2-8BA3-C6E74245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D542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D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7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4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4B2"/>
    <w:rPr>
      <w:b/>
      <w:bCs/>
    </w:rPr>
  </w:style>
  <w:style w:type="paragraph" w:styleId="Revision">
    <w:name w:val="Revision"/>
    <w:hidden/>
    <w:uiPriority w:val="99"/>
    <w:semiHidden/>
    <w:rsid w:val="006B74B2"/>
    <w:rPr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1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chirpich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SSTS HSW Protocol Data Entry Form</vt:lpstr>
    </vt:vector>
  </TitlesOfParts>
  <Manager>Sandra Simbeck</Manager>
  <Company>pca</Company>
  <LinksUpToDate>false</LinksUpToDate>
  <CharactersWithSpaces>3668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SSTS HSW Protocol Data Entry Form</dc:title>
  <dc:subject>For product manufacturers to report their influent and effluent data over a three-year cycle.</dc:subject>
  <dc:creator>Minnesota Pollution Control Agency - Cody Robinson and Wendy Chirpich (Sandra Simbeck)</dc:creator>
  <cp:keywords>minnesota pollution control agency,wq-wwists4-97,subsurface sewage treatment system,ssts,high strength waste,hsw,ssts hsw protocol data entry form</cp:keywords>
  <dc:description/>
  <cp:lastModifiedBy>Simbeck, Sandra (MPCA)</cp:lastModifiedBy>
  <cp:revision>7</cp:revision>
  <cp:lastPrinted>2018-04-17T12:39:00Z</cp:lastPrinted>
  <dcterms:created xsi:type="dcterms:W3CDTF">2025-12-03T19:59:00Z</dcterms:created>
  <dcterms:modified xsi:type="dcterms:W3CDTF">2026-03-04T22:18:00Z</dcterms:modified>
  <cp:category>water quality,subsurface sewage treatment system</cp:category>
</cp:coreProperties>
</file>