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1345ACA9" w14:textId="77777777">
        <w:trPr>
          <w:cantSplit/>
          <w:trHeight w:val="1350"/>
        </w:trPr>
        <w:tc>
          <w:tcPr>
            <w:tcW w:w="3978" w:type="dxa"/>
          </w:tcPr>
          <w:p w14:paraId="0377CED2" w14:textId="77777777" w:rsidR="008303E2" w:rsidRDefault="0064522D" w:rsidP="002C5280">
            <w:pPr>
              <w:widowControl w:val="0"/>
              <w:spacing w:before="120"/>
            </w:pPr>
            <w:r>
              <w:rPr>
                <w:noProof/>
              </w:rPr>
              <w:drawing>
                <wp:inline distT="0" distB="0" distL="0" distR="0" wp14:anchorId="3FD24AC1" wp14:editId="018AB4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6460EF4" w14:textId="0777CC61" w:rsidR="008303E2" w:rsidRPr="00CF2860" w:rsidRDefault="00A47035" w:rsidP="0077248A">
            <w:pPr>
              <w:pStyle w:val="Form-Title1"/>
              <w:spacing w:before="0"/>
              <w:rPr>
                <w:szCs w:val="40"/>
              </w:rPr>
            </w:pPr>
            <w:r w:rsidRPr="00A47035">
              <w:rPr>
                <w:szCs w:val="40"/>
              </w:rPr>
              <w:t>Gas management plan checklist</w:t>
            </w:r>
          </w:p>
          <w:p w14:paraId="68B8771D" w14:textId="542E4044" w:rsidR="008303E2" w:rsidRDefault="00A47035" w:rsidP="00712ECC">
            <w:pPr>
              <w:pStyle w:val="Form-Title2"/>
            </w:pPr>
            <w:r w:rsidRPr="00A47035">
              <w:t>Solid Waste Permit Program</w:t>
            </w:r>
          </w:p>
          <w:p w14:paraId="2FEF881E" w14:textId="1E654EF1" w:rsidR="005517CB" w:rsidRPr="005517CB" w:rsidRDefault="005517CB" w:rsidP="00C06217">
            <w:pPr>
              <w:pStyle w:val="Form-Title4"/>
            </w:pPr>
            <w:r>
              <w:t xml:space="preserve">Doc Type: </w:t>
            </w:r>
            <w:r w:rsidR="00A47035">
              <w:t>Permit Application</w:t>
            </w:r>
          </w:p>
        </w:tc>
      </w:tr>
    </w:tbl>
    <w:p w14:paraId="418732C2" w14:textId="147F35D9" w:rsidR="00A47035" w:rsidRDefault="00AE6F7C" w:rsidP="002D6C77">
      <w:pPr>
        <w:pStyle w:val="Form-Bodytext1"/>
        <w:spacing w:before="360"/>
      </w:pPr>
      <w:r w:rsidRPr="004A6D28">
        <w:rPr>
          <w:rStyle w:val="Form-Bodytext2Char"/>
        </w:rPr>
        <w:t>Instructions:</w:t>
      </w:r>
      <w:r>
        <w:rPr>
          <w:b/>
        </w:rPr>
        <w:t xml:space="preserve">  </w:t>
      </w:r>
      <w:r w:rsidR="00A47035" w:rsidRPr="002D6C77">
        <w:t xml:space="preserve">This checklist walks through the mandatory components of a gas management plan. A gas management plan is an essential part of </w:t>
      </w:r>
      <w:r w:rsidR="00F50381" w:rsidRPr="002D6C77">
        <w:t>the permit</w:t>
      </w:r>
      <w:r w:rsidR="00A47035" w:rsidRPr="002D6C77">
        <w:t xml:space="preserve"> application.</w:t>
      </w:r>
    </w:p>
    <w:p w14:paraId="68E73CF6" w14:textId="42C03BF1" w:rsidR="00A47035" w:rsidRPr="002D6C77" w:rsidRDefault="00A47035" w:rsidP="002D6C77">
      <w:pPr>
        <w:pStyle w:val="Form-Bodytext1"/>
        <w:rPr>
          <w:b/>
        </w:rPr>
      </w:pPr>
      <w:r w:rsidRPr="002D6C77">
        <w:rPr>
          <w:b/>
        </w:rPr>
        <w:t>Instructions for completing a gas management plan:</w:t>
      </w:r>
    </w:p>
    <w:p w14:paraId="72ACCD25" w14:textId="77777777" w:rsidR="00A47035" w:rsidRDefault="00A47035" w:rsidP="00A47035">
      <w:pPr>
        <w:pStyle w:val="Form-Bullet"/>
      </w:pPr>
      <w:r>
        <w:t>Applicants must submit a gas management plan. A complete gas management plan includes this checklist, information required in this checklist, and the entirety of any document the applicant may choose to reference. Information required in this checklist is extensive and must be discussed in depth. Do not provide outdated information.</w:t>
      </w:r>
    </w:p>
    <w:p w14:paraId="6A470C82" w14:textId="2604A497" w:rsidR="00A47035" w:rsidRDefault="00A47035" w:rsidP="00A47035">
      <w:pPr>
        <w:pStyle w:val="Form-Bullet"/>
      </w:pPr>
      <w:r>
        <w:t xml:space="preserve">Applicants should thoroughly review all applicable rules, statutes and </w:t>
      </w:r>
      <w:proofErr w:type="gramStart"/>
      <w:r>
        <w:t>guidance</w:t>
      </w:r>
      <w:proofErr w:type="gramEnd"/>
      <w:r>
        <w:t xml:space="preserve"> documents for further details and requirements. Minnesota rules can be found at </w:t>
      </w:r>
      <w:hyperlink r:id="rId9" w:history="1">
        <w:r w:rsidRPr="0014430B">
          <w:rPr>
            <w:rStyle w:val="Hyperlink"/>
          </w:rPr>
          <w:t>https://www.revisor.mn.gov/rules/</w:t>
        </w:r>
      </w:hyperlink>
      <w:r>
        <w:t xml:space="preserve">, Minnesota statutes can be found at </w:t>
      </w:r>
      <w:hyperlink r:id="rId10" w:history="1">
        <w:r w:rsidRPr="0014430B">
          <w:rPr>
            <w:rStyle w:val="Hyperlink"/>
          </w:rPr>
          <w:t>https://www.revisor.mn.gov/statutes/</w:t>
        </w:r>
      </w:hyperlink>
      <w:r>
        <w:t xml:space="preserve">, and </w:t>
      </w:r>
      <w:r w:rsidR="00F50381">
        <w:t>Minnesota Pollution Control Agency (</w:t>
      </w:r>
      <w:r>
        <w:t>MPCA</w:t>
      </w:r>
      <w:r w:rsidR="00F50381">
        <w:t>)</w:t>
      </w:r>
      <w:r>
        <w:t xml:space="preserve"> guidance can be found at </w:t>
      </w:r>
      <w:hyperlink r:id="rId11" w:history="1">
        <w:r w:rsidRPr="0014430B">
          <w:rPr>
            <w:rStyle w:val="Hyperlink"/>
          </w:rPr>
          <w:t>https://www.pca.state.mn.us/business-with-us/solid-waste-permits</w:t>
        </w:r>
      </w:hyperlink>
      <w:r>
        <w:t>.</w:t>
      </w:r>
    </w:p>
    <w:p w14:paraId="42B7D209" w14:textId="77777777" w:rsidR="00A47035" w:rsidRDefault="00A47035" w:rsidP="00A47035">
      <w:pPr>
        <w:pStyle w:val="Form-Bullet"/>
      </w:pPr>
      <w:r>
        <w:t>Applicants should discuss all applicable MPCA guidance documents and include justification if the facility does not follow the guidance provided.</w:t>
      </w:r>
    </w:p>
    <w:p w14:paraId="210171F2" w14:textId="77777777" w:rsidR="00A47035" w:rsidRDefault="00A47035" w:rsidP="00A47035">
      <w:pPr>
        <w:pStyle w:val="Form-Bullet"/>
      </w:pPr>
      <w:r>
        <w:t>Applicants must address each item in the checklist and record the discussion’s location in the first column below. Do not leave blanks. If the rule does not apply, write “n/a” for “not applicable.”</w:t>
      </w:r>
    </w:p>
    <w:p w14:paraId="4F7D201D" w14:textId="5E90C5D1" w:rsidR="00A47035" w:rsidRDefault="00A47035" w:rsidP="00A47035">
      <w:pPr>
        <w:pStyle w:val="Form-Bullet"/>
      </w:pPr>
      <w:r>
        <w:t>Applicants must submit the gas management plan via Online Services</w:t>
      </w:r>
      <w:r w:rsidR="00EE5654">
        <w:t xml:space="preserve"> located at </w:t>
      </w:r>
      <w:hyperlink r:id="rId12" w:history="1">
        <w:r w:rsidR="000A6642" w:rsidRPr="006806B7">
          <w:rPr>
            <w:rStyle w:val="Hyperlink"/>
          </w:rPr>
          <w:t>https://www.pca.state.mn.us/about-mpca/online-services</w:t>
        </w:r>
      </w:hyperlink>
      <w:r>
        <w:t>. Acceptable file formats are Adobe PDF (.pdf) or Microsoft Word Documents (.doc and .docx).</w:t>
      </w:r>
    </w:p>
    <w:p w14:paraId="0E45D227" w14:textId="3902D01D" w:rsidR="00A47035" w:rsidRDefault="00A47035" w:rsidP="002D6C77">
      <w:pPr>
        <w:pStyle w:val="Form-Bullet"/>
        <w:spacing w:after="240"/>
      </w:pPr>
      <w:r>
        <w:t xml:space="preserve">Name the plan using the facility’s permit number and name. For example: </w:t>
      </w:r>
      <w:r w:rsidRPr="00A47035">
        <w:rPr>
          <w:i/>
          <w:iCs/>
        </w:rPr>
        <w:t xml:space="preserve">SW-405 St. Louis Co. </w:t>
      </w:r>
      <w:r w:rsidR="00DE0EBB">
        <w:rPr>
          <w:i/>
          <w:iCs/>
        </w:rPr>
        <w:t>G</w:t>
      </w:r>
      <w:r w:rsidRPr="00A47035">
        <w:rPr>
          <w:i/>
          <w:iCs/>
        </w:rPr>
        <w:t xml:space="preserve">as </w:t>
      </w:r>
      <w:r>
        <w:rPr>
          <w:i/>
          <w:iCs/>
        </w:rPr>
        <w:t>m</w:t>
      </w:r>
      <w:r w:rsidRPr="00A47035">
        <w:rPr>
          <w:i/>
          <w:iCs/>
        </w:rPr>
        <w:t xml:space="preserve">anagement </w:t>
      </w:r>
      <w:r>
        <w:rPr>
          <w:i/>
          <w:iCs/>
        </w:rPr>
        <w:t>p</w:t>
      </w:r>
      <w:r w:rsidRPr="00A47035">
        <w:rPr>
          <w:i/>
          <w:iCs/>
        </w:rPr>
        <w:t>lan</w:t>
      </w:r>
      <w:r>
        <w:t>.</w:t>
      </w:r>
    </w:p>
    <w:tbl>
      <w:tblPr>
        <w:tblW w:w="10550"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433"/>
        <w:gridCol w:w="2250"/>
        <w:gridCol w:w="4140"/>
        <w:gridCol w:w="2727"/>
      </w:tblGrid>
      <w:tr w:rsidR="00A47035" w:rsidRPr="00A47035" w14:paraId="4BB34BA8" w14:textId="77777777" w:rsidTr="002D6C77">
        <w:trPr>
          <w:cantSplit/>
          <w:tblHeader/>
        </w:trPr>
        <w:tc>
          <w:tcPr>
            <w:tcW w:w="1433" w:type="dxa"/>
            <w:tcBorders>
              <w:top w:val="nil"/>
              <w:bottom w:val="single" w:sz="2" w:space="0" w:color="auto"/>
              <w:right w:val="single" w:sz="2" w:space="0" w:color="auto"/>
            </w:tcBorders>
            <w:tcMar>
              <w:left w:w="0" w:type="dxa"/>
              <w:right w:w="0" w:type="dxa"/>
            </w:tcMar>
            <w:vAlign w:val="bottom"/>
          </w:tcPr>
          <w:p w14:paraId="76388BBE" w14:textId="4FB733F7" w:rsidR="00A47035" w:rsidRPr="00A47035" w:rsidRDefault="00A47035" w:rsidP="00A47035">
            <w:pPr>
              <w:pStyle w:val="Tableheadleft"/>
            </w:pPr>
            <w:r w:rsidRPr="00A47035">
              <w:t xml:space="preserve">Document </w:t>
            </w:r>
            <w:r w:rsidR="00CE6A18">
              <w:t>p</w:t>
            </w:r>
            <w:r w:rsidRPr="00A47035">
              <w:t xml:space="preserve">age </w:t>
            </w:r>
            <w:r w:rsidR="00CE6A18">
              <w:t>n</w:t>
            </w:r>
            <w:r w:rsidRPr="00A47035">
              <w:t>umber(s)</w:t>
            </w:r>
          </w:p>
        </w:tc>
        <w:tc>
          <w:tcPr>
            <w:tcW w:w="2250" w:type="dxa"/>
            <w:tcBorders>
              <w:top w:val="nil"/>
              <w:left w:val="single" w:sz="2" w:space="0" w:color="auto"/>
              <w:bottom w:val="single" w:sz="2" w:space="0" w:color="auto"/>
              <w:right w:val="single" w:sz="2" w:space="0" w:color="auto"/>
            </w:tcBorders>
            <w:tcMar>
              <w:left w:w="115" w:type="dxa"/>
              <w:right w:w="0" w:type="dxa"/>
            </w:tcMar>
            <w:vAlign w:val="bottom"/>
          </w:tcPr>
          <w:p w14:paraId="7255F72D" w14:textId="3FADC151" w:rsidR="00A47035" w:rsidRPr="00A47035" w:rsidRDefault="00A47035" w:rsidP="002D6C77">
            <w:pPr>
              <w:pStyle w:val="Tableheadleft"/>
              <w:spacing w:before="120"/>
            </w:pPr>
            <w:r w:rsidRPr="00A47035">
              <w:t xml:space="preserve">Minnesota Rules </w:t>
            </w:r>
            <w:r w:rsidR="00391BB5">
              <w:br/>
            </w:r>
            <w:r w:rsidR="001C6368">
              <w:t xml:space="preserve">(Minn. R.) </w:t>
            </w:r>
            <w:r w:rsidR="00CE6A18">
              <w:t>c</w:t>
            </w:r>
            <w:r w:rsidRPr="00A47035">
              <w:t>itation</w:t>
            </w:r>
          </w:p>
        </w:tc>
        <w:tc>
          <w:tcPr>
            <w:tcW w:w="4140" w:type="dxa"/>
            <w:tcBorders>
              <w:top w:val="nil"/>
              <w:left w:val="single" w:sz="2" w:space="0" w:color="auto"/>
              <w:bottom w:val="single" w:sz="2" w:space="0" w:color="auto"/>
              <w:right w:val="single" w:sz="2" w:space="0" w:color="auto"/>
            </w:tcBorders>
            <w:vAlign w:val="bottom"/>
          </w:tcPr>
          <w:p w14:paraId="66F85CA0" w14:textId="36A28682" w:rsidR="00A47035" w:rsidRPr="00A47035" w:rsidRDefault="00A47035" w:rsidP="00A47035">
            <w:pPr>
              <w:pStyle w:val="Tableheadleft"/>
            </w:pPr>
            <w:r w:rsidRPr="00A47035">
              <w:t xml:space="preserve">Minnesota Rule </w:t>
            </w:r>
            <w:r w:rsidR="00CE6A18">
              <w:t>r</w:t>
            </w:r>
            <w:r w:rsidRPr="00A47035">
              <w:t>equirement</w:t>
            </w:r>
          </w:p>
        </w:tc>
        <w:tc>
          <w:tcPr>
            <w:tcW w:w="2727" w:type="dxa"/>
            <w:tcBorders>
              <w:top w:val="nil"/>
              <w:left w:val="single" w:sz="2" w:space="0" w:color="auto"/>
              <w:bottom w:val="single" w:sz="2" w:space="0" w:color="auto"/>
            </w:tcBorders>
            <w:vAlign w:val="bottom"/>
          </w:tcPr>
          <w:p w14:paraId="26138481" w14:textId="77777777" w:rsidR="002D6C77" w:rsidRPr="002D6C77" w:rsidRDefault="002D6C77" w:rsidP="002D6C77">
            <w:pPr>
              <w:pStyle w:val="Tableheadleft"/>
              <w:spacing w:after="60"/>
              <w:rPr>
                <w:i/>
                <w:iCs/>
              </w:rPr>
            </w:pPr>
            <w:r w:rsidRPr="002D6C77">
              <w:rPr>
                <w:i/>
                <w:iCs/>
              </w:rPr>
              <w:t>MPCA use only:</w:t>
            </w:r>
          </w:p>
          <w:p w14:paraId="610659E3" w14:textId="10A5073E" w:rsidR="00A47035" w:rsidRPr="00A47035" w:rsidRDefault="00A47035" w:rsidP="00A47035">
            <w:pPr>
              <w:pStyle w:val="Tableheadleft"/>
            </w:pPr>
            <w:r w:rsidRPr="00A47035">
              <w:t xml:space="preserve">Technical </w:t>
            </w:r>
            <w:r w:rsidR="00CE6A18">
              <w:t>r</w:t>
            </w:r>
            <w:r w:rsidRPr="00A47035">
              <w:t>eview</w:t>
            </w:r>
          </w:p>
        </w:tc>
      </w:tr>
      <w:tr w:rsidR="00A47035" w:rsidRPr="00871463" w14:paraId="2A074F07" w14:textId="77777777" w:rsidTr="002D6C77">
        <w:trPr>
          <w:cantSplit/>
          <w:trHeight w:val="2209"/>
        </w:trPr>
        <w:tc>
          <w:tcPr>
            <w:tcW w:w="1433" w:type="dxa"/>
            <w:tcBorders>
              <w:top w:val="single" w:sz="2" w:space="0" w:color="auto"/>
              <w:bottom w:val="single" w:sz="2" w:space="0" w:color="auto"/>
              <w:right w:val="single" w:sz="2" w:space="0" w:color="auto"/>
            </w:tcBorders>
            <w:tcMar>
              <w:left w:w="0" w:type="dxa"/>
              <w:right w:w="0" w:type="dxa"/>
            </w:tcMar>
          </w:tcPr>
          <w:p w14:paraId="5C92420A" w14:textId="3E6953F9" w:rsidR="00A47035" w:rsidRPr="00A47035" w:rsidRDefault="00A47035" w:rsidP="00391BB5">
            <w:pPr>
              <w:pStyle w:val="Form-Bodytext1"/>
              <w:ind w:left="81"/>
            </w:pPr>
            <w:r w:rsidRPr="00A47035">
              <w:fldChar w:fldCharType="begin">
                <w:ffData>
                  <w:name w:val="Text121"/>
                  <w:enabled/>
                  <w:calcOnExit w:val="0"/>
                  <w:textInput/>
                </w:ffData>
              </w:fldChar>
            </w:r>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7CC12516" w14:textId="7DB32893" w:rsidR="00A47035" w:rsidRPr="00A47035" w:rsidRDefault="00A47035" w:rsidP="00CE6A18">
            <w:pPr>
              <w:pStyle w:val="Form-Bodytext1"/>
            </w:pPr>
            <w:r w:rsidRPr="003F339E">
              <w:t xml:space="preserve">7035.2815, </w:t>
            </w:r>
            <w:r w:rsidR="00B91D94">
              <w:t>subp.</w:t>
            </w:r>
            <w:r w:rsidRPr="003F339E">
              <w:t xml:space="preserve"> </w:t>
            </w:r>
            <w:r>
              <w:t>11</w:t>
            </w:r>
          </w:p>
        </w:tc>
        <w:tc>
          <w:tcPr>
            <w:tcW w:w="4140" w:type="dxa"/>
            <w:tcBorders>
              <w:top w:val="single" w:sz="2" w:space="0" w:color="auto"/>
              <w:left w:val="single" w:sz="2" w:space="0" w:color="auto"/>
              <w:bottom w:val="single" w:sz="2" w:space="0" w:color="auto"/>
              <w:right w:val="single" w:sz="2" w:space="0" w:color="auto"/>
            </w:tcBorders>
          </w:tcPr>
          <w:p w14:paraId="18B8AA9D" w14:textId="0A597B49" w:rsidR="00A47035" w:rsidRPr="00A47035" w:rsidRDefault="00A47035" w:rsidP="00CE6A18">
            <w:pPr>
              <w:pStyle w:val="Form-Bodytext1"/>
            </w:pPr>
            <w:r>
              <w:t>Describe how the gas monitoring, collection, and treatment system will prevent t</w:t>
            </w:r>
            <w:r w:rsidRPr="00600F66">
              <w:t xml:space="preserve">he concentration of any explosive gas </w:t>
            </w:r>
            <w:r>
              <w:t xml:space="preserve">from </w:t>
            </w:r>
            <w:r w:rsidRPr="00600F66">
              <w:t>exceed</w:t>
            </w:r>
            <w:r>
              <w:t>ing:</w:t>
            </w:r>
          </w:p>
          <w:p w14:paraId="7F7618FB" w14:textId="77777777" w:rsidR="00A47035" w:rsidRPr="00A47035" w:rsidRDefault="00A47035" w:rsidP="00F50381">
            <w:pPr>
              <w:pStyle w:val="Form-Bullet"/>
            </w:pPr>
            <w:r w:rsidRPr="00600F66">
              <w:t>its lower explosion limit at the property boundary</w:t>
            </w:r>
            <w:r>
              <w:t>; and</w:t>
            </w:r>
          </w:p>
          <w:p w14:paraId="70A94E1D" w14:textId="77777777" w:rsidR="00A47035" w:rsidRPr="00A47035" w:rsidRDefault="00A47035" w:rsidP="00CE6A18">
            <w:pPr>
              <w:pStyle w:val="Form-Bullet"/>
            </w:pPr>
            <w:r w:rsidRPr="00600F66">
              <w:t>25 percent of its lower explosion limit in and around facility structures or any other on-site monitoring point.</w:t>
            </w:r>
          </w:p>
        </w:tc>
        <w:tc>
          <w:tcPr>
            <w:tcW w:w="2727" w:type="dxa"/>
            <w:tcBorders>
              <w:top w:val="single" w:sz="2" w:space="0" w:color="auto"/>
              <w:left w:val="single" w:sz="2" w:space="0" w:color="auto"/>
              <w:bottom w:val="single" w:sz="2" w:space="0" w:color="auto"/>
            </w:tcBorders>
          </w:tcPr>
          <w:p w14:paraId="2A26B555" w14:textId="1F7257AE" w:rsidR="00A47035" w:rsidRPr="00A47035" w:rsidRDefault="00A47035" w:rsidP="00CE6A18">
            <w:pPr>
              <w:pStyle w:val="Form-Bodytext1"/>
            </w:pPr>
            <w:r w:rsidRPr="00A47035">
              <w:fldChar w:fldCharType="begin">
                <w:ffData>
                  <w:name w:val="Text120"/>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871463" w14:paraId="2E4D5794" w14:textId="77777777" w:rsidTr="002D6C77">
        <w:trPr>
          <w:cantSplit/>
          <w:trHeight w:val="895"/>
        </w:trPr>
        <w:tc>
          <w:tcPr>
            <w:tcW w:w="1433" w:type="dxa"/>
            <w:tcBorders>
              <w:top w:val="single" w:sz="2" w:space="0" w:color="auto"/>
              <w:bottom w:val="single" w:sz="2" w:space="0" w:color="auto"/>
              <w:right w:val="single" w:sz="2" w:space="0" w:color="auto"/>
            </w:tcBorders>
            <w:tcMar>
              <w:left w:w="0" w:type="dxa"/>
              <w:right w:w="0" w:type="dxa"/>
            </w:tcMar>
          </w:tcPr>
          <w:p w14:paraId="756F8E84" w14:textId="3EAAE2B6" w:rsidR="00A47035" w:rsidRPr="00A47035" w:rsidRDefault="00A47035" w:rsidP="00391BB5">
            <w:pPr>
              <w:pStyle w:val="Form-Bodytext1"/>
              <w:ind w:left="81"/>
            </w:pPr>
            <w:r w:rsidRPr="00A47035">
              <w:fldChar w:fldCharType="begin">
                <w:ffData>
                  <w:name w:val="Text122"/>
                  <w:enabled/>
                  <w:calcOnExit w:val="0"/>
                  <w:textInput/>
                </w:ffData>
              </w:fldChar>
            </w:r>
            <w:bookmarkStart w:id="0" w:name="Text122"/>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bookmarkEnd w:id="0"/>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52ED5ABF" w14:textId="50E96D64"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A</w:t>
            </w:r>
            <w:r w:rsidR="00B91D94">
              <w:t>)</w:t>
            </w:r>
          </w:p>
        </w:tc>
        <w:tc>
          <w:tcPr>
            <w:tcW w:w="4140" w:type="dxa"/>
            <w:tcBorders>
              <w:top w:val="single" w:sz="2" w:space="0" w:color="auto"/>
              <w:left w:val="single" w:sz="2" w:space="0" w:color="auto"/>
              <w:bottom w:val="single" w:sz="2" w:space="0" w:color="auto"/>
              <w:right w:val="single" w:sz="2" w:space="0" w:color="auto"/>
            </w:tcBorders>
          </w:tcPr>
          <w:p w14:paraId="76BF3CFB" w14:textId="77777777" w:rsidR="00A47035" w:rsidRPr="00A47035" w:rsidRDefault="00A47035" w:rsidP="00CE6A18">
            <w:pPr>
              <w:pStyle w:val="Form-Bodytext1"/>
            </w:pPr>
            <w:r>
              <w:t>Describe how t</w:t>
            </w:r>
            <w:r w:rsidRPr="00600F66">
              <w:t>he gas monitoring system</w:t>
            </w:r>
            <w:r>
              <w:t xml:space="preserve"> will </w:t>
            </w:r>
            <w:r w:rsidRPr="00600F66">
              <w:t>be capable of monitoring gas build-up in a facility structure and at the property boundary.</w:t>
            </w:r>
          </w:p>
        </w:tc>
        <w:tc>
          <w:tcPr>
            <w:tcW w:w="2727" w:type="dxa"/>
            <w:tcBorders>
              <w:top w:val="single" w:sz="2" w:space="0" w:color="auto"/>
              <w:left w:val="single" w:sz="2" w:space="0" w:color="auto"/>
              <w:bottom w:val="single" w:sz="2" w:space="0" w:color="auto"/>
            </w:tcBorders>
          </w:tcPr>
          <w:p w14:paraId="21936318" w14:textId="5E3F4632" w:rsidR="00A47035" w:rsidRPr="00A47035" w:rsidRDefault="00A47035" w:rsidP="00CE6A18">
            <w:pPr>
              <w:pStyle w:val="Form-Bodytext1"/>
            </w:pPr>
            <w:r w:rsidRPr="00A47035">
              <w:fldChar w:fldCharType="begin">
                <w:ffData>
                  <w:name w:val="Text123"/>
                  <w:enabled/>
                  <w:calcOnExit w:val="0"/>
                  <w:textInput/>
                </w:ffData>
              </w:fldChar>
            </w:r>
            <w:bookmarkStart w:id="1" w:name="Text123"/>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bookmarkEnd w:id="1"/>
          </w:p>
        </w:tc>
      </w:tr>
      <w:tr w:rsidR="00A47035" w:rsidRPr="00871463" w14:paraId="026FDA71"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682583A8" w14:textId="0FF495DF" w:rsidR="00A47035" w:rsidRPr="00A47035" w:rsidRDefault="00A47035" w:rsidP="00391BB5">
            <w:pPr>
              <w:pStyle w:val="Form-Bodytext1"/>
              <w:ind w:left="81"/>
            </w:pPr>
            <w:r w:rsidRPr="00A47035">
              <w:fldChar w:fldCharType="begin">
                <w:ffData>
                  <w:name w:val="Text126"/>
                  <w:enabled/>
                  <w:calcOnExit w:val="0"/>
                  <w:textInput/>
                </w:ffData>
              </w:fldChar>
            </w:r>
            <w:r w:rsidRPr="005B0B49">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5579D2BA" w14:textId="7DFDC258" w:rsidR="00A47035" w:rsidRPr="00A47035" w:rsidRDefault="00A47035" w:rsidP="00CE6A18">
            <w:pPr>
              <w:pStyle w:val="Form-Bodytext1"/>
            </w:pPr>
            <w:r w:rsidRPr="003F339E">
              <w:t xml:space="preserve">7035.2815, </w:t>
            </w:r>
            <w:r w:rsidR="00B91D94">
              <w:t>subp.</w:t>
            </w:r>
            <w:r w:rsidRPr="003F339E">
              <w:t xml:space="preserve"> </w:t>
            </w:r>
            <w:r>
              <w:t>11</w:t>
            </w:r>
            <w:r w:rsidR="00B91D94">
              <w:t>(A)</w:t>
            </w:r>
          </w:p>
        </w:tc>
        <w:tc>
          <w:tcPr>
            <w:tcW w:w="4140" w:type="dxa"/>
            <w:tcBorders>
              <w:top w:val="single" w:sz="2" w:space="0" w:color="auto"/>
              <w:left w:val="single" w:sz="2" w:space="0" w:color="auto"/>
              <w:bottom w:val="single" w:sz="2" w:space="0" w:color="auto"/>
              <w:right w:val="single" w:sz="2" w:space="0" w:color="auto"/>
            </w:tcBorders>
          </w:tcPr>
          <w:p w14:paraId="3D961CE3" w14:textId="7B0B2A98" w:rsidR="00A47035" w:rsidRPr="00A47035" w:rsidRDefault="00A47035" w:rsidP="00391BB5">
            <w:pPr>
              <w:pStyle w:val="Form-Bodytext1"/>
              <w:spacing w:after="120"/>
            </w:pPr>
            <w:r>
              <w:t xml:space="preserve">Include a statement to follow the </w:t>
            </w:r>
            <w:r w:rsidRPr="00600F66">
              <w:t>establish</w:t>
            </w:r>
            <w:r>
              <w:t>ed</w:t>
            </w:r>
            <w:r w:rsidRPr="00600F66">
              <w:t xml:space="preserve"> monitoring requirements (including water quality parameters that indicate gas migration) in the permit, closure document, order, or stipulation agreement.</w:t>
            </w:r>
          </w:p>
        </w:tc>
        <w:tc>
          <w:tcPr>
            <w:tcW w:w="2727" w:type="dxa"/>
            <w:tcBorders>
              <w:top w:val="single" w:sz="2" w:space="0" w:color="auto"/>
              <w:left w:val="single" w:sz="2" w:space="0" w:color="auto"/>
              <w:bottom w:val="single" w:sz="2" w:space="0" w:color="auto"/>
            </w:tcBorders>
          </w:tcPr>
          <w:p w14:paraId="42DF0FD9" w14:textId="194CD9D7" w:rsidR="00A47035" w:rsidRPr="00A47035" w:rsidRDefault="00A47035" w:rsidP="00CE6A18">
            <w:pPr>
              <w:pStyle w:val="Form-Bodytext1"/>
            </w:pPr>
            <w:r w:rsidRPr="00A47035">
              <w:fldChar w:fldCharType="begin">
                <w:ffData>
                  <w:name w:val="Text126"/>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871463" w14:paraId="7D2A0437"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181BD607" w14:textId="28D303EB" w:rsidR="00A47035" w:rsidRPr="00A47035" w:rsidRDefault="00A47035" w:rsidP="00391BB5">
            <w:pPr>
              <w:pStyle w:val="Form-Bodytext1"/>
              <w:ind w:left="81"/>
            </w:pPr>
            <w:r w:rsidRPr="00A47035">
              <w:fldChar w:fldCharType="begin">
                <w:ffData>
                  <w:name w:val="Text126"/>
                  <w:enabled/>
                  <w:calcOnExit w:val="0"/>
                  <w:textInput/>
                </w:ffData>
              </w:fldChar>
            </w:r>
            <w:r w:rsidRPr="005B0B49">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20CF72B0" w14:textId="24BC3333" w:rsidR="00A47035" w:rsidRPr="00A47035" w:rsidRDefault="00A47035" w:rsidP="00CE6A18">
            <w:pPr>
              <w:pStyle w:val="Form-Bodytext1"/>
            </w:pPr>
            <w:r w:rsidRPr="003F339E">
              <w:t xml:space="preserve">7035.2815, </w:t>
            </w:r>
            <w:r w:rsidR="00B91D94">
              <w:t>subp.</w:t>
            </w:r>
            <w:r w:rsidRPr="003F339E">
              <w:t xml:space="preserve"> </w:t>
            </w:r>
            <w:r>
              <w:t>11</w:t>
            </w:r>
            <w:r w:rsidR="00B91D94">
              <w:t>(A)</w:t>
            </w:r>
          </w:p>
        </w:tc>
        <w:tc>
          <w:tcPr>
            <w:tcW w:w="4140" w:type="dxa"/>
            <w:tcBorders>
              <w:top w:val="single" w:sz="2" w:space="0" w:color="auto"/>
              <w:left w:val="single" w:sz="2" w:space="0" w:color="auto"/>
              <w:bottom w:val="single" w:sz="2" w:space="0" w:color="auto"/>
              <w:right w:val="single" w:sz="2" w:space="0" w:color="auto"/>
            </w:tcBorders>
          </w:tcPr>
          <w:p w14:paraId="516F9697" w14:textId="77777777" w:rsidR="00A47035" w:rsidRPr="00A47035" w:rsidRDefault="00A47035" w:rsidP="00CE6A18">
            <w:pPr>
              <w:pStyle w:val="Form-Bodytext1"/>
            </w:pPr>
            <w:r>
              <w:t>Describe how the following monitoring methods will be conducted:</w:t>
            </w:r>
          </w:p>
          <w:p w14:paraId="40F0F1BA" w14:textId="25DB456F" w:rsidR="00A47035" w:rsidRPr="00A47035" w:rsidRDefault="00A47035" w:rsidP="00391BB5">
            <w:pPr>
              <w:pStyle w:val="Form-Bullet"/>
              <w:spacing w:before="60"/>
            </w:pPr>
            <w:r>
              <w:t>f</w:t>
            </w:r>
            <w:r w:rsidRPr="00600F66">
              <w:t>ield inspection to detect odors and signs of vegetative stress</w:t>
            </w:r>
            <w:r>
              <w:t xml:space="preserve">; </w:t>
            </w:r>
            <w:r w:rsidRPr="00600F66">
              <w:t>and</w:t>
            </w:r>
          </w:p>
          <w:p w14:paraId="7676425C" w14:textId="77777777" w:rsidR="00A47035" w:rsidRPr="00A47035" w:rsidRDefault="00A47035" w:rsidP="00391BB5">
            <w:pPr>
              <w:pStyle w:val="Form-Bullet"/>
              <w:spacing w:before="60" w:after="120"/>
            </w:pPr>
            <w:r w:rsidRPr="00600F66">
              <w:t>portable or in-place probes to monitor explosive gases.</w:t>
            </w:r>
          </w:p>
        </w:tc>
        <w:tc>
          <w:tcPr>
            <w:tcW w:w="2727" w:type="dxa"/>
            <w:tcBorders>
              <w:top w:val="single" w:sz="2" w:space="0" w:color="auto"/>
              <w:left w:val="single" w:sz="2" w:space="0" w:color="auto"/>
              <w:bottom w:val="single" w:sz="2" w:space="0" w:color="auto"/>
            </w:tcBorders>
          </w:tcPr>
          <w:p w14:paraId="31DCC2CD" w14:textId="310F7BA3" w:rsidR="00A47035" w:rsidRPr="00A47035" w:rsidRDefault="00A47035" w:rsidP="00CE6A18">
            <w:pPr>
              <w:pStyle w:val="Form-Bodytext1"/>
            </w:pPr>
            <w:r w:rsidRPr="00A47035">
              <w:fldChar w:fldCharType="begin">
                <w:ffData>
                  <w:name w:val="Text126"/>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871463" w14:paraId="46A890E1"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4FF0B8B3" w14:textId="35B3246F" w:rsidR="00A47035" w:rsidRPr="00A47035" w:rsidRDefault="00A47035" w:rsidP="00391BB5">
            <w:pPr>
              <w:pStyle w:val="Form-Bodytext1"/>
              <w:ind w:left="43"/>
            </w:pPr>
            <w:r w:rsidRPr="00A47035">
              <w:lastRenderedPageBreak/>
              <w:fldChar w:fldCharType="begin">
                <w:ffData>
                  <w:name w:val="Text124"/>
                  <w:enabled/>
                  <w:calcOnExit w:val="0"/>
                  <w:textInput/>
                </w:ffData>
              </w:fldChar>
            </w:r>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2361E302" w14:textId="061CFF1A" w:rsidR="00A47035" w:rsidRPr="00A47035" w:rsidRDefault="00A47035" w:rsidP="00CE6A18">
            <w:pPr>
              <w:pStyle w:val="Form-Bodytext1"/>
            </w:pPr>
            <w:r w:rsidRPr="003F339E">
              <w:t xml:space="preserve">7035.2815, </w:t>
            </w:r>
            <w:r w:rsidR="00B91D94">
              <w:t>subp.</w:t>
            </w:r>
            <w:r w:rsidRPr="003F339E">
              <w:t xml:space="preserve"> </w:t>
            </w:r>
            <w:r>
              <w:t>11</w:t>
            </w:r>
            <w:r w:rsidR="00B91D94">
              <w:t>(B)</w:t>
            </w:r>
          </w:p>
        </w:tc>
        <w:tc>
          <w:tcPr>
            <w:tcW w:w="4140" w:type="dxa"/>
            <w:tcBorders>
              <w:top w:val="single" w:sz="2" w:space="0" w:color="auto"/>
              <w:left w:val="single" w:sz="2" w:space="0" w:color="auto"/>
              <w:bottom w:val="single" w:sz="2" w:space="0" w:color="auto"/>
              <w:right w:val="single" w:sz="2" w:space="0" w:color="auto"/>
            </w:tcBorders>
          </w:tcPr>
          <w:p w14:paraId="7D4E83F0" w14:textId="77777777" w:rsidR="00A47035" w:rsidRPr="00A47035" w:rsidRDefault="00A47035" w:rsidP="00CE6A18">
            <w:pPr>
              <w:pStyle w:val="Form-Bodytext1"/>
            </w:pPr>
            <w:r>
              <w:t>Indicate where the g</w:t>
            </w:r>
            <w:r w:rsidRPr="00600F66">
              <w:t xml:space="preserve">as monitoring probes </w:t>
            </w:r>
            <w:r>
              <w:t xml:space="preserve">are </w:t>
            </w:r>
            <w:r w:rsidRPr="00600F66">
              <w:t>placed</w:t>
            </w:r>
            <w:r>
              <w:t xml:space="preserve">. Probes must be </w:t>
            </w:r>
            <w:proofErr w:type="gramStart"/>
            <w:r>
              <w:t>placed</w:t>
            </w:r>
            <w:proofErr w:type="gramEnd"/>
            <w:r>
              <w:t>:</w:t>
            </w:r>
          </w:p>
          <w:p w14:paraId="48288194" w14:textId="34AF2389" w:rsidR="00A47035" w:rsidRPr="00A47035" w:rsidRDefault="00A47035" w:rsidP="00391BB5">
            <w:pPr>
              <w:pStyle w:val="Form-Bullet"/>
              <w:spacing w:before="60"/>
            </w:pPr>
            <w:r w:rsidRPr="00600F66">
              <w:t>between the disposal site and on-site structures or property lines</w:t>
            </w:r>
            <w:r w:rsidR="00DE0EBB">
              <w:t>;</w:t>
            </w:r>
          </w:p>
          <w:p w14:paraId="54FFDA1D" w14:textId="14382AF1" w:rsidR="00A47035" w:rsidRPr="00A47035" w:rsidRDefault="00A47035" w:rsidP="00391BB5">
            <w:pPr>
              <w:pStyle w:val="Form-Bullet"/>
              <w:spacing w:before="60" w:after="120"/>
            </w:pPr>
            <w:r w:rsidRPr="00600F66">
              <w:t xml:space="preserve">no closer to the property line than the compliance boundary defined in </w:t>
            </w:r>
            <w:r>
              <w:t>Minn.</w:t>
            </w:r>
            <w:r w:rsidR="00DE0EBB">
              <w:t> </w:t>
            </w:r>
            <w:r>
              <w:t>R.</w:t>
            </w:r>
            <w:r w:rsidR="00DE0EBB">
              <w:t> </w:t>
            </w:r>
            <w:r>
              <w:t xml:space="preserve">7035.2815, </w:t>
            </w:r>
            <w:r w:rsidR="00DE0EBB">
              <w:t>s</w:t>
            </w:r>
            <w:r w:rsidR="00B91D94">
              <w:t>ubp.</w:t>
            </w:r>
            <w:r w:rsidRPr="00600F66">
              <w:t xml:space="preserve"> 4</w:t>
            </w:r>
            <w:r w:rsidR="00DE0EBB">
              <w:t>(</w:t>
            </w:r>
            <w:r w:rsidRPr="00600F66">
              <w:t>C</w:t>
            </w:r>
            <w:r w:rsidR="00DE0EBB">
              <w:t>)</w:t>
            </w:r>
            <w:r w:rsidRPr="00600F66">
              <w:t>, to allow for installation of control measures.</w:t>
            </w:r>
          </w:p>
        </w:tc>
        <w:tc>
          <w:tcPr>
            <w:tcW w:w="2727" w:type="dxa"/>
            <w:tcBorders>
              <w:top w:val="single" w:sz="2" w:space="0" w:color="auto"/>
              <w:left w:val="single" w:sz="2" w:space="0" w:color="auto"/>
              <w:bottom w:val="single" w:sz="2" w:space="0" w:color="auto"/>
            </w:tcBorders>
          </w:tcPr>
          <w:p w14:paraId="765F7215" w14:textId="1C49EE7C" w:rsidR="00A47035" w:rsidRPr="00A47035" w:rsidRDefault="00A47035" w:rsidP="00CE6A18">
            <w:pPr>
              <w:pStyle w:val="Form-Bodytext1"/>
            </w:pPr>
            <w:r w:rsidRPr="00A47035">
              <w:fldChar w:fldCharType="begin">
                <w:ffData>
                  <w:name w:val="Text123"/>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871463" w14:paraId="0057E91F"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4BCAEE51" w14:textId="788819FC" w:rsidR="00A47035" w:rsidRPr="00A47035" w:rsidRDefault="00A47035" w:rsidP="00391BB5">
            <w:pPr>
              <w:pStyle w:val="Form-Bodytext1"/>
              <w:ind w:left="43"/>
            </w:pPr>
            <w:r w:rsidRPr="00A47035">
              <w:fldChar w:fldCharType="begin">
                <w:ffData>
                  <w:name w:val="Text126"/>
                  <w:enabled/>
                  <w:calcOnExit w:val="0"/>
                  <w:textInput/>
                </w:ffData>
              </w:fldChar>
            </w:r>
            <w:r w:rsidRPr="0028205F">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0CD83F7E" w14:textId="61209508" w:rsidR="00A47035" w:rsidRPr="00A47035" w:rsidRDefault="00A47035" w:rsidP="00CE6A18">
            <w:pPr>
              <w:pStyle w:val="Form-Bodytext1"/>
            </w:pPr>
            <w:r w:rsidRPr="003F339E">
              <w:t xml:space="preserve">7035.2815, </w:t>
            </w:r>
            <w:r w:rsidR="00B91D94">
              <w:t>subp.</w:t>
            </w:r>
            <w:r w:rsidRPr="003F339E">
              <w:t xml:space="preserve"> </w:t>
            </w:r>
            <w:r>
              <w:t>11</w:t>
            </w:r>
            <w:r w:rsidR="00B91D94">
              <w:t>(B)</w:t>
            </w:r>
          </w:p>
        </w:tc>
        <w:tc>
          <w:tcPr>
            <w:tcW w:w="4140" w:type="dxa"/>
            <w:tcBorders>
              <w:top w:val="single" w:sz="2" w:space="0" w:color="auto"/>
              <w:left w:val="single" w:sz="2" w:space="0" w:color="auto"/>
              <w:bottom w:val="single" w:sz="2" w:space="0" w:color="auto"/>
              <w:right w:val="single" w:sz="2" w:space="0" w:color="auto"/>
            </w:tcBorders>
          </w:tcPr>
          <w:p w14:paraId="5F0885F6" w14:textId="77777777" w:rsidR="00A47035" w:rsidRPr="00A47035" w:rsidRDefault="00A47035" w:rsidP="00CE6A18">
            <w:pPr>
              <w:pStyle w:val="Form-Bodytext1"/>
              <w:spacing w:after="120"/>
            </w:pPr>
            <w:r>
              <w:t>Describe the</w:t>
            </w:r>
            <w:r w:rsidRPr="00600F66">
              <w:t xml:space="preserve"> need for monitoring probes based on the waste characteristics, fill size, surrounding soils, water table, and proximity to occupied buildings. If </w:t>
            </w:r>
            <w:r>
              <w:t xml:space="preserve">it is believed </w:t>
            </w:r>
            <w:r w:rsidRPr="00600F66">
              <w:t xml:space="preserve">monitoring probes are unnecessary or infeasible, </w:t>
            </w:r>
            <w:r>
              <w:t>describe the</w:t>
            </w:r>
            <w:r w:rsidRPr="00600F66">
              <w:t xml:space="preserve"> reasons to support this belief.</w:t>
            </w:r>
          </w:p>
        </w:tc>
        <w:tc>
          <w:tcPr>
            <w:tcW w:w="2727" w:type="dxa"/>
            <w:tcBorders>
              <w:top w:val="single" w:sz="2" w:space="0" w:color="auto"/>
              <w:left w:val="single" w:sz="2" w:space="0" w:color="auto"/>
              <w:bottom w:val="single" w:sz="2" w:space="0" w:color="auto"/>
            </w:tcBorders>
          </w:tcPr>
          <w:p w14:paraId="65080941" w14:textId="48562116" w:rsidR="00A47035" w:rsidRPr="00A47035" w:rsidRDefault="00A47035" w:rsidP="00CE6A18">
            <w:pPr>
              <w:pStyle w:val="Form-Bodytext1"/>
            </w:pPr>
            <w:r w:rsidRPr="00A47035">
              <w:fldChar w:fldCharType="begin">
                <w:ffData>
                  <w:name w:val="Text126"/>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771F49" w14:paraId="49B8D09C"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4796E9F5" w14:textId="554045AA" w:rsidR="00A47035" w:rsidRPr="00A47035" w:rsidRDefault="00A47035" w:rsidP="00391BB5">
            <w:pPr>
              <w:pStyle w:val="Form-Bodytext1"/>
              <w:ind w:left="43"/>
            </w:pPr>
            <w:r w:rsidRPr="00A47035">
              <w:fldChar w:fldCharType="begin">
                <w:ffData>
                  <w:name w:val="Text124"/>
                  <w:enabled/>
                  <w:calcOnExit w:val="0"/>
                  <w:textInput/>
                </w:ffData>
              </w:fldChar>
            </w:r>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4D1C2A85" w14:textId="2DB89463"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C</w:t>
            </w:r>
            <w:r w:rsidR="00B91D94">
              <w:t>)</w:t>
            </w:r>
          </w:p>
        </w:tc>
        <w:tc>
          <w:tcPr>
            <w:tcW w:w="4140" w:type="dxa"/>
            <w:tcBorders>
              <w:top w:val="single" w:sz="2" w:space="0" w:color="auto"/>
              <w:left w:val="single" w:sz="2" w:space="0" w:color="auto"/>
              <w:bottom w:val="single" w:sz="2" w:space="0" w:color="auto"/>
              <w:right w:val="single" w:sz="2" w:space="0" w:color="auto"/>
            </w:tcBorders>
          </w:tcPr>
          <w:p w14:paraId="4C9809EE" w14:textId="77777777" w:rsidR="00A47035" w:rsidRPr="00A47035" w:rsidRDefault="00A47035" w:rsidP="00CE6A18">
            <w:pPr>
              <w:pStyle w:val="Form-Bodytext1"/>
              <w:spacing w:after="120"/>
            </w:pPr>
            <w:r>
              <w:t>Describe how the p</w:t>
            </w:r>
            <w:r w:rsidRPr="00600F66">
              <w:t xml:space="preserve">robe depths and locations </w:t>
            </w:r>
            <w:r>
              <w:t>are</w:t>
            </w:r>
            <w:r w:rsidRPr="00600F66">
              <w:t xml:space="preserve"> based on the soils, site geology, depth of fill, water table, and depth of frost.</w:t>
            </w:r>
          </w:p>
        </w:tc>
        <w:tc>
          <w:tcPr>
            <w:tcW w:w="2727" w:type="dxa"/>
            <w:tcBorders>
              <w:top w:val="single" w:sz="2" w:space="0" w:color="auto"/>
              <w:left w:val="single" w:sz="2" w:space="0" w:color="auto"/>
              <w:bottom w:val="single" w:sz="2" w:space="0" w:color="auto"/>
            </w:tcBorders>
          </w:tcPr>
          <w:p w14:paraId="7FC1D296" w14:textId="0683EADA" w:rsidR="00A47035" w:rsidRPr="00A47035" w:rsidRDefault="00A47035" w:rsidP="00CE6A18">
            <w:pPr>
              <w:pStyle w:val="Form-Bodytext1"/>
            </w:pPr>
            <w:r w:rsidRPr="00A47035">
              <w:fldChar w:fldCharType="begin">
                <w:ffData>
                  <w:name w:val="Text123"/>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771F49" w14:paraId="09D8CA77"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5227BDEC" w14:textId="4DF317C5" w:rsidR="00A47035" w:rsidRPr="00A47035" w:rsidRDefault="00A47035" w:rsidP="00391BB5">
            <w:pPr>
              <w:pStyle w:val="Form-Bodytext1"/>
              <w:ind w:left="43"/>
            </w:pPr>
            <w:r w:rsidRPr="00A47035">
              <w:fldChar w:fldCharType="begin">
                <w:ffData>
                  <w:name w:val="Text124"/>
                  <w:enabled/>
                  <w:calcOnExit w:val="0"/>
                  <w:textInput/>
                </w:ffData>
              </w:fldChar>
            </w:r>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001CC71A" w14:textId="41E895D9"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D</w:t>
            </w:r>
            <w:r w:rsidR="00B91D94">
              <w:t>)</w:t>
            </w:r>
          </w:p>
        </w:tc>
        <w:tc>
          <w:tcPr>
            <w:tcW w:w="4140" w:type="dxa"/>
            <w:tcBorders>
              <w:top w:val="single" w:sz="2" w:space="0" w:color="auto"/>
              <w:left w:val="single" w:sz="2" w:space="0" w:color="auto"/>
              <w:bottom w:val="single" w:sz="2" w:space="0" w:color="auto"/>
              <w:right w:val="single" w:sz="2" w:space="0" w:color="auto"/>
            </w:tcBorders>
          </w:tcPr>
          <w:p w14:paraId="6B0EE617" w14:textId="77777777" w:rsidR="00A47035" w:rsidRPr="00A47035" w:rsidRDefault="00A47035" w:rsidP="00CE6A18">
            <w:pPr>
              <w:pStyle w:val="Form-Bodytext1"/>
              <w:spacing w:after="120"/>
            </w:pPr>
            <w:r>
              <w:t xml:space="preserve">Design and construct the necessary number and placement of </w:t>
            </w:r>
            <w:r w:rsidRPr="00600F66">
              <w:t>gas vents</w:t>
            </w:r>
            <w:r>
              <w:t xml:space="preserve"> to</w:t>
            </w:r>
            <w:r w:rsidRPr="00600F66">
              <w:t xml:space="preserve"> release gas pressure in the fill area to prevent ruptures of the cover system and to encourage vertical gas migration.</w:t>
            </w:r>
          </w:p>
        </w:tc>
        <w:tc>
          <w:tcPr>
            <w:tcW w:w="2727" w:type="dxa"/>
            <w:tcBorders>
              <w:top w:val="single" w:sz="2" w:space="0" w:color="auto"/>
              <w:left w:val="single" w:sz="2" w:space="0" w:color="auto"/>
              <w:bottom w:val="single" w:sz="2" w:space="0" w:color="auto"/>
            </w:tcBorders>
          </w:tcPr>
          <w:p w14:paraId="359E02A8" w14:textId="16876F92" w:rsidR="00A47035" w:rsidRPr="00A47035" w:rsidRDefault="00A47035" w:rsidP="00CE6A18">
            <w:pPr>
              <w:pStyle w:val="Form-Bodytext1"/>
            </w:pPr>
            <w:r w:rsidRPr="00A47035">
              <w:fldChar w:fldCharType="begin">
                <w:ffData>
                  <w:name w:val="Text123"/>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771F49" w14:paraId="30F101AA"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5CDBEC21" w14:textId="18FFA3F7" w:rsidR="00A47035" w:rsidRPr="00A47035" w:rsidRDefault="00A47035" w:rsidP="00391BB5">
            <w:pPr>
              <w:pStyle w:val="Form-Bodytext1"/>
              <w:ind w:left="43"/>
            </w:pPr>
            <w:r w:rsidRPr="00A47035">
              <w:fldChar w:fldCharType="begin">
                <w:ffData>
                  <w:name w:val="Text126"/>
                  <w:enabled/>
                  <w:calcOnExit w:val="0"/>
                  <w:textInput/>
                </w:ffData>
              </w:fldChar>
            </w:r>
            <w:bookmarkStart w:id="2" w:name="Text126"/>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bookmarkEnd w:id="2"/>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700C51E8" w14:textId="4E5BF09D"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E</w:t>
            </w:r>
            <w:r w:rsidR="00B91D94">
              <w:t>)</w:t>
            </w:r>
          </w:p>
        </w:tc>
        <w:tc>
          <w:tcPr>
            <w:tcW w:w="4140" w:type="dxa"/>
            <w:tcBorders>
              <w:top w:val="single" w:sz="2" w:space="0" w:color="auto"/>
              <w:left w:val="single" w:sz="2" w:space="0" w:color="auto"/>
              <w:bottom w:val="single" w:sz="2" w:space="0" w:color="auto"/>
              <w:right w:val="single" w:sz="2" w:space="0" w:color="auto"/>
            </w:tcBorders>
          </w:tcPr>
          <w:p w14:paraId="23AF2CFD" w14:textId="6B0BA721" w:rsidR="00A47035" w:rsidRPr="00A47035" w:rsidRDefault="00A47035" w:rsidP="00CE6A18">
            <w:pPr>
              <w:pStyle w:val="Form-Bodytext1"/>
              <w:spacing w:after="120"/>
            </w:pPr>
            <w:r>
              <w:t>Describe how the</w:t>
            </w:r>
            <w:r w:rsidRPr="00600F66">
              <w:t xml:space="preserve"> gas control system</w:t>
            </w:r>
            <w:r>
              <w:t xml:space="preserve"> </w:t>
            </w:r>
            <w:r w:rsidRPr="00600F66">
              <w:t>extend</w:t>
            </w:r>
            <w:r>
              <w:t>s</w:t>
            </w:r>
            <w:r w:rsidRPr="00600F66">
              <w:t xml:space="preserve"> below the facility to the water table or to a subsurface soil capable of impeding the movement of gas.</w:t>
            </w:r>
          </w:p>
        </w:tc>
        <w:tc>
          <w:tcPr>
            <w:tcW w:w="2727" w:type="dxa"/>
            <w:tcBorders>
              <w:top w:val="single" w:sz="2" w:space="0" w:color="auto"/>
              <w:left w:val="single" w:sz="2" w:space="0" w:color="auto"/>
              <w:bottom w:val="single" w:sz="2" w:space="0" w:color="auto"/>
            </w:tcBorders>
          </w:tcPr>
          <w:p w14:paraId="125DBB8E" w14:textId="273E42B5" w:rsidR="00A47035" w:rsidRPr="00A47035" w:rsidRDefault="00A47035" w:rsidP="00CE6A18">
            <w:pPr>
              <w:pStyle w:val="Form-Bodytext1"/>
            </w:pPr>
            <w:r w:rsidRPr="00A47035">
              <w:fldChar w:fldCharType="begin">
                <w:ffData>
                  <w:name w:val="Text123"/>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771F49" w14:paraId="7E5F5489"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28D9B0C0" w14:textId="6AA871FE" w:rsidR="00A47035" w:rsidRPr="00A47035" w:rsidRDefault="00A47035" w:rsidP="00391BB5">
            <w:pPr>
              <w:pStyle w:val="Form-Bodytext1"/>
              <w:ind w:left="43"/>
            </w:pPr>
            <w:r w:rsidRPr="00A47035">
              <w:fldChar w:fldCharType="begin">
                <w:ffData>
                  <w:name w:val="Text126"/>
                  <w:enabled/>
                  <w:calcOnExit w:val="0"/>
                  <w:textInput/>
                </w:ffData>
              </w:fldChar>
            </w:r>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3BD4FDC9" w14:textId="0FFAEC62"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E</w:t>
            </w:r>
            <w:r w:rsidR="00B91D94">
              <w:t>)</w:t>
            </w:r>
          </w:p>
        </w:tc>
        <w:tc>
          <w:tcPr>
            <w:tcW w:w="4140" w:type="dxa"/>
            <w:tcBorders>
              <w:top w:val="single" w:sz="2" w:space="0" w:color="auto"/>
              <w:left w:val="single" w:sz="2" w:space="0" w:color="auto"/>
              <w:bottom w:val="single" w:sz="2" w:space="0" w:color="auto"/>
              <w:right w:val="single" w:sz="2" w:space="0" w:color="auto"/>
            </w:tcBorders>
          </w:tcPr>
          <w:p w14:paraId="7518D6FE" w14:textId="77777777" w:rsidR="00A47035" w:rsidRPr="00A47035" w:rsidRDefault="00A47035" w:rsidP="00CE6A18">
            <w:pPr>
              <w:pStyle w:val="Form-Bodytext1"/>
              <w:spacing w:after="120"/>
            </w:pPr>
            <w:r>
              <w:t>Indicate where t</w:t>
            </w:r>
            <w:r w:rsidRPr="00600F66">
              <w:t xml:space="preserve">he gas control system </w:t>
            </w:r>
            <w:r>
              <w:t>is</w:t>
            </w:r>
            <w:r w:rsidRPr="00600F66">
              <w:t xml:space="preserve"> located</w:t>
            </w:r>
            <w:r>
              <w:t>. The gas control system must be</w:t>
            </w:r>
            <w:r w:rsidRPr="00600F66">
              <w:t xml:space="preserve"> adjacent to the </w:t>
            </w:r>
            <w:proofErr w:type="gramStart"/>
            <w:r w:rsidRPr="00600F66">
              <w:t>fill</w:t>
            </w:r>
            <w:proofErr w:type="gramEnd"/>
            <w:r w:rsidRPr="00600F66">
              <w:t xml:space="preserve"> area.</w:t>
            </w:r>
          </w:p>
        </w:tc>
        <w:tc>
          <w:tcPr>
            <w:tcW w:w="2727" w:type="dxa"/>
            <w:tcBorders>
              <w:top w:val="single" w:sz="2" w:space="0" w:color="auto"/>
              <w:left w:val="single" w:sz="2" w:space="0" w:color="auto"/>
              <w:bottom w:val="single" w:sz="2" w:space="0" w:color="auto"/>
            </w:tcBorders>
          </w:tcPr>
          <w:p w14:paraId="54FCB958" w14:textId="79E1E12E" w:rsidR="00A47035" w:rsidRPr="00A47035" w:rsidRDefault="00A47035" w:rsidP="00CE6A18">
            <w:pPr>
              <w:pStyle w:val="Form-Bodytext1"/>
            </w:pPr>
            <w:r w:rsidRPr="00A47035">
              <w:fldChar w:fldCharType="begin">
                <w:ffData>
                  <w:name w:val="Text126"/>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EC3DA2" w14:paraId="6937E71F"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2A3AF75E" w14:textId="36C181E6" w:rsidR="00A47035" w:rsidRPr="00A47035" w:rsidRDefault="00A47035" w:rsidP="00391BB5">
            <w:pPr>
              <w:pStyle w:val="Form-Bodytext1"/>
              <w:ind w:left="43"/>
            </w:pPr>
            <w:r w:rsidRPr="00A47035">
              <w:fldChar w:fldCharType="begin">
                <w:ffData>
                  <w:name w:val="Text126"/>
                  <w:enabled/>
                  <w:calcOnExit w:val="0"/>
                  <w:textInput/>
                </w:ffData>
              </w:fldChar>
            </w:r>
            <w:r>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6C2B0871" w14:textId="67FB540D"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F</w:t>
            </w:r>
            <w:r w:rsidR="00B91D94">
              <w:t>)</w:t>
            </w:r>
          </w:p>
        </w:tc>
        <w:tc>
          <w:tcPr>
            <w:tcW w:w="4140" w:type="dxa"/>
            <w:tcBorders>
              <w:top w:val="single" w:sz="2" w:space="0" w:color="auto"/>
              <w:left w:val="single" w:sz="2" w:space="0" w:color="auto"/>
              <w:bottom w:val="single" w:sz="2" w:space="0" w:color="auto"/>
              <w:right w:val="single" w:sz="2" w:space="0" w:color="auto"/>
            </w:tcBorders>
          </w:tcPr>
          <w:p w14:paraId="49EFD7B4" w14:textId="39179EEA" w:rsidR="00A47035" w:rsidRPr="00A47035" w:rsidRDefault="00A47035" w:rsidP="00CE6A18">
            <w:pPr>
              <w:pStyle w:val="Form-Bodytext1"/>
              <w:spacing w:after="120"/>
            </w:pPr>
            <w:r>
              <w:t>Describe how the</w:t>
            </w:r>
            <w:r w:rsidRPr="00600F66">
              <w:t xml:space="preserve"> size of the gas collection system </w:t>
            </w:r>
            <w:r>
              <w:t>is</w:t>
            </w:r>
            <w:r w:rsidRPr="00600F66">
              <w:t xml:space="preserve"> based on the volume and type of waste to be received at the site.</w:t>
            </w:r>
          </w:p>
        </w:tc>
        <w:tc>
          <w:tcPr>
            <w:tcW w:w="2727" w:type="dxa"/>
            <w:tcBorders>
              <w:top w:val="single" w:sz="2" w:space="0" w:color="auto"/>
              <w:left w:val="single" w:sz="2" w:space="0" w:color="auto"/>
              <w:bottom w:val="single" w:sz="2" w:space="0" w:color="auto"/>
            </w:tcBorders>
          </w:tcPr>
          <w:p w14:paraId="1132E996" w14:textId="17C8E989" w:rsidR="00A47035" w:rsidRPr="00A47035" w:rsidRDefault="00A47035" w:rsidP="00CE6A18">
            <w:pPr>
              <w:pStyle w:val="Form-Bodytext1"/>
            </w:pPr>
            <w:r w:rsidRPr="00A47035">
              <w:fldChar w:fldCharType="begin">
                <w:ffData>
                  <w:name w:val="Text123"/>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EC3DA2" w14:paraId="5D560C03"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20AA82FB" w14:textId="3BF98AB5" w:rsidR="00A47035" w:rsidRPr="00A47035" w:rsidRDefault="00A47035" w:rsidP="00391BB5">
            <w:pPr>
              <w:pStyle w:val="Form-Bodytext1"/>
              <w:ind w:left="43"/>
            </w:pPr>
            <w:r w:rsidRPr="00A47035">
              <w:fldChar w:fldCharType="begin">
                <w:ffData>
                  <w:name w:val="Text126"/>
                  <w:enabled/>
                  <w:calcOnExit w:val="0"/>
                  <w:textInput/>
                </w:ffData>
              </w:fldChar>
            </w:r>
            <w:r w:rsidRPr="003F2922">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7AAE60FC" w14:textId="627E7F14"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F</w:t>
            </w:r>
            <w:r w:rsidR="00B91D94">
              <w:t>)</w:t>
            </w:r>
          </w:p>
        </w:tc>
        <w:tc>
          <w:tcPr>
            <w:tcW w:w="4140" w:type="dxa"/>
            <w:tcBorders>
              <w:top w:val="single" w:sz="2" w:space="0" w:color="auto"/>
              <w:left w:val="single" w:sz="2" w:space="0" w:color="auto"/>
              <w:bottom w:val="single" w:sz="2" w:space="0" w:color="auto"/>
              <w:right w:val="single" w:sz="2" w:space="0" w:color="auto"/>
            </w:tcBorders>
          </w:tcPr>
          <w:p w14:paraId="0ECBA16E" w14:textId="77777777" w:rsidR="00A47035" w:rsidRPr="00A47035" w:rsidRDefault="00A47035" w:rsidP="00CE6A18">
            <w:pPr>
              <w:pStyle w:val="Form-Bodytext1"/>
              <w:spacing w:after="120"/>
            </w:pPr>
            <w:r>
              <w:t>D</w:t>
            </w:r>
            <w:r w:rsidRPr="00600F66">
              <w:t xml:space="preserve">etermine the need for a gas collection system and discuss in the engineering report how the need was determined. </w:t>
            </w:r>
            <w:r>
              <w:t>T</w:t>
            </w:r>
            <w:r w:rsidRPr="00600F66">
              <w:t xml:space="preserve">he determination </w:t>
            </w:r>
            <w:r>
              <w:t xml:space="preserve">will be reviewed </w:t>
            </w:r>
            <w:r w:rsidRPr="00600F66">
              <w:t xml:space="preserve">during the permit review process and again at closure. </w:t>
            </w:r>
          </w:p>
        </w:tc>
        <w:tc>
          <w:tcPr>
            <w:tcW w:w="2727" w:type="dxa"/>
            <w:tcBorders>
              <w:top w:val="single" w:sz="2" w:space="0" w:color="auto"/>
              <w:left w:val="single" w:sz="2" w:space="0" w:color="auto"/>
              <w:bottom w:val="single" w:sz="2" w:space="0" w:color="auto"/>
            </w:tcBorders>
          </w:tcPr>
          <w:p w14:paraId="34FCB26F" w14:textId="2E07180F" w:rsidR="00A47035" w:rsidRPr="00A47035" w:rsidRDefault="00A47035" w:rsidP="00CE6A18">
            <w:pPr>
              <w:pStyle w:val="Form-Bodytext1"/>
            </w:pPr>
            <w:r w:rsidRPr="00A47035">
              <w:fldChar w:fldCharType="begin">
                <w:ffData>
                  <w:name w:val="Text126"/>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EC3DA2" w14:paraId="22802544"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4917B810" w14:textId="723B3C17" w:rsidR="00A47035" w:rsidRPr="00A47035" w:rsidRDefault="00A47035" w:rsidP="00391BB5">
            <w:pPr>
              <w:pStyle w:val="Form-Bodytext1"/>
              <w:ind w:left="43"/>
            </w:pPr>
            <w:r w:rsidRPr="00A47035">
              <w:fldChar w:fldCharType="begin">
                <w:ffData>
                  <w:name w:val="Text126"/>
                  <w:enabled/>
                  <w:calcOnExit w:val="0"/>
                  <w:textInput/>
                </w:ffData>
              </w:fldChar>
            </w:r>
            <w:r w:rsidRPr="003F2922">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644173A7" w14:textId="79B9D536"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G</w:t>
            </w:r>
            <w:r w:rsidR="00B91D94">
              <w:t>)</w:t>
            </w:r>
          </w:p>
        </w:tc>
        <w:tc>
          <w:tcPr>
            <w:tcW w:w="4140" w:type="dxa"/>
            <w:tcBorders>
              <w:top w:val="single" w:sz="2" w:space="0" w:color="auto"/>
              <w:left w:val="single" w:sz="2" w:space="0" w:color="auto"/>
              <w:bottom w:val="single" w:sz="2" w:space="0" w:color="auto"/>
              <w:right w:val="single" w:sz="2" w:space="0" w:color="auto"/>
            </w:tcBorders>
          </w:tcPr>
          <w:p w14:paraId="3DFEC135" w14:textId="77777777" w:rsidR="00A47035" w:rsidRPr="00A47035" w:rsidRDefault="00A47035" w:rsidP="00CE6A18">
            <w:pPr>
              <w:pStyle w:val="Form-Bodytext1"/>
            </w:pPr>
            <w:r>
              <w:t>Describe how the</w:t>
            </w:r>
            <w:r w:rsidRPr="00600F66">
              <w:t xml:space="preserve"> gas monitoring program </w:t>
            </w:r>
            <w:r>
              <w:t>will:</w:t>
            </w:r>
          </w:p>
          <w:p w14:paraId="7146EB89" w14:textId="77777777" w:rsidR="00A47035" w:rsidRPr="00A47035" w:rsidRDefault="00A47035" w:rsidP="00391BB5">
            <w:pPr>
              <w:pStyle w:val="Form-Bullet"/>
              <w:spacing w:before="60"/>
            </w:pPr>
            <w:r w:rsidRPr="00600F66">
              <w:t>include sampling and analysis for the amount and type of gas generated</w:t>
            </w:r>
            <w:r>
              <w:t>;</w:t>
            </w:r>
          </w:p>
          <w:p w14:paraId="48C6EC71" w14:textId="77777777" w:rsidR="00A47035" w:rsidRPr="00A47035" w:rsidRDefault="00A47035" w:rsidP="00391BB5">
            <w:pPr>
              <w:pStyle w:val="Form-Bullet"/>
              <w:spacing w:before="60"/>
            </w:pPr>
            <w:r w:rsidRPr="00600F66">
              <w:t>account for variation in gas generation and migration due to climatic conditions</w:t>
            </w:r>
            <w:r>
              <w:t>;</w:t>
            </w:r>
          </w:p>
          <w:p w14:paraId="126986B1" w14:textId="77777777" w:rsidR="00A47035" w:rsidRPr="00A47035" w:rsidRDefault="00A47035" w:rsidP="00391BB5">
            <w:pPr>
              <w:pStyle w:val="Form-Bullet"/>
              <w:spacing w:before="0" w:after="120"/>
            </w:pPr>
            <w:r>
              <w:t>account for</w:t>
            </w:r>
            <w:r w:rsidRPr="00600F66">
              <w:t xml:space="preserve"> variation in the amount of waste in place at the facility and the length of time the waste has been in place.</w:t>
            </w:r>
          </w:p>
        </w:tc>
        <w:tc>
          <w:tcPr>
            <w:tcW w:w="2727" w:type="dxa"/>
            <w:tcBorders>
              <w:top w:val="single" w:sz="2" w:space="0" w:color="auto"/>
              <w:left w:val="single" w:sz="2" w:space="0" w:color="auto"/>
              <w:bottom w:val="single" w:sz="2" w:space="0" w:color="auto"/>
            </w:tcBorders>
          </w:tcPr>
          <w:p w14:paraId="7560ED65" w14:textId="10D5C5B3" w:rsidR="00A47035" w:rsidRPr="00A47035" w:rsidRDefault="00A47035" w:rsidP="00CE6A18">
            <w:pPr>
              <w:pStyle w:val="Form-Bodytext1"/>
            </w:pPr>
            <w:r w:rsidRPr="00A47035">
              <w:fldChar w:fldCharType="begin">
                <w:ffData>
                  <w:name w:val="Text123"/>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r w:rsidR="00A47035" w:rsidRPr="00EC3DA2" w14:paraId="6AE785F1" w14:textId="77777777" w:rsidTr="002D6C77">
        <w:trPr>
          <w:cantSplit/>
        </w:trPr>
        <w:tc>
          <w:tcPr>
            <w:tcW w:w="1433" w:type="dxa"/>
            <w:tcBorders>
              <w:top w:val="single" w:sz="2" w:space="0" w:color="auto"/>
              <w:bottom w:val="single" w:sz="2" w:space="0" w:color="auto"/>
              <w:right w:val="single" w:sz="2" w:space="0" w:color="auto"/>
            </w:tcBorders>
            <w:tcMar>
              <w:left w:w="0" w:type="dxa"/>
              <w:right w:w="0" w:type="dxa"/>
            </w:tcMar>
          </w:tcPr>
          <w:p w14:paraId="292278FF" w14:textId="5CA29648" w:rsidR="00A47035" w:rsidRPr="00A47035" w:rsidRDefault="00A47035" w:rsidP="00391BB5">
            <w:pPr>
              <w:pStyle w:val="Form-Bodytext1"/>
              <w:ind w:left="43"/>
            </w:pPr>
            <w:r w:rsidRPr="00A47035">
              <w:fldChar w:fldCharType="begin">
                <w:ffData>
                  <w:name w:val="Text126"/>
                  <w:enabled/>
                  <w:calcOnExit w:val="0"/>
                  <w:textInput/>
                </w:ffData>
              </w:fldChar>
            </w:r>
            <w:r w:rsidRPr="003F2922">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c>
          <w:tcPr>
            <w:tcW w:w="2250" w:type="dxa"/>
            <w:tcBorders>
              <w:top w:val="single" w:sz="2" w:space="0" w:color="auto"/>
              <w:left w:val="single" w:sz="2" w:space="0" w:color="auto"/>
              <w:bottom w:val="single" w:sz="2" w:space="0" w:color="auto"/>
              <w:right w:val="single" w:sz="2" w:space="0" w:color="auto"/>
            </w:tcBorders>
            <w:tcMar>
              <w:left w:w="115" w:type="dxa"/>
              <w:right w:w="0" w:type="dxa"/>
            </w:tcMar>
          </w:tcPr>
          <w:p w14:paraId="55781BBA" w14:textId="777E8A8B" w:rsidR="00A47035" w:rsidRPr="00A47035" w:rsidRDefault="00A47035" w:rsidP="00CE6A18">
            <w:pPr>
              <w:pStyle w:val="Form-Bodytext1"/>
            </w:pPr>
            <w:r w:rsidRPr="003F339E">
              <w:t xml:space="preserve">7035.2815, </w:t>
            </w:r>
            <w:r w:rsidR="00B91D94">
              <w:t>subp.</w:t>
            </w:r>
            <w:r w:rsidRPr="003F339E">
              <w:t xml:space="preserve"> </w:t>
            </w:r>
            <w:r>
              <w:t>11</w:t>
            </w:r>
            <w:r w:rsidR="00B91D94">
              <w:t>(</w:t>
            </w:r>
            <w:r>
              <w:t>G</w:t>
            </w:r>
            <w:r w:rsidR="00B91D94">
              <w:t>)</w:t>
            </w:r>
          </w:p>
        </w:tc>
        <w:tc>
          <w:tcPr>
            <w:tcW w:w="4140" w:type="dxa"/>
            <w:tcBorders>
              <w:top w:val="single" w:sz="2" w:space="0" w:color="auto"/>
              <w:left w:val="single" w:sz="2" w:space="0" w:color="auto"/>
              <w:bottom w:val="single" w:sz="2" w:space="0" w:color="auto"/>
              <w:right w:val="single" w:sz="2" w:space="0" w:color="auto"/>
            </w:tcBorders>
          </w:tcPr>
          <w:p w14:paraId="7BCC966B" w14:textId="77777777" w:rsidR="00A47035" w:rsidRPr="00A47035" w:rsidRDefault="00A47035" w:rsidP="00CE6A18">
            <w:pPr>
              <w:pStyle w:val="Form-Bodytext1"/>
              <w:spacing w:after="120"/>
            </w:pPr>
            <w:r>
              <w:t>Include the</w:t>
            </w:r>
            <w:r w:rsidRPr="00600F66">
              <w:t xml:space="preserve"> monitoring program in the operations manual for the facility</w:t>
            </w:r>
            <w:r>
              <w:t>, detailing t</w:t>
            </w:r>
            <w:r w:rsidRPr="00600F66">
              <w:t>he techniques to be used to monitor gas at the site.</w:t>
            </w:r>
          </w:p>
        </w:tc>
        <w:tc>
          <w:tcPr>
            <w:tcW w:w="2727" w:type="dxa"/>
            <w:tcBorders>
              <w:top w:val="single" w:sz="2" w:space="0" w:color="auto"/>
              <w:left w:val="single" w:sz="2" w:space="0" w:color="auto"/>
              <w:bottom w:val="single" w:sz="2" w:space="0" w:color="auto"/>
            </w:tcBorders>
          </w:tcPr>
          <w:p w14:paraId="72B37DA1" w14:textId="27159AA2" w:rsidR="00A47035" w:rsidRPr="00A47035" w:rsidRDefault="00A47035" w:rsidP="00CE6A18">
            <w:pPr>
              <w:pStyle w:val="Form-Bodytext1"/>
            </w:pPr>
            <w:r w:rsidRPr="00A47035">
              <w:fldChar w:fldCharType="begin">
                <w:ffData>
                  <w:name w:val="Text126"/>
                  <w:enabled/>
                  <w:calcOnExit w:val="0"/>
                  <w:textInput/>
                </w:ffData>
              </w:fldChar>
            </w:r>
            <w:r w:rsidRPr="00A47035">
              <w:instrText xml:space="preserve"> FORMTEXT </w:instrText>
            </w:r>
            <w:r w:rsidRPr="00A47035">
              <w:fldChar w:fldCharType="separate"/>
            </w:r>
            <w:r w:rsidR="00A61A6F">
              <w:rPr>
                <w:noProof/>
              </w:rPr>
              <w:t> </w:t>
            </w:r>
            <w:r w:rsidR="00A61A6F">
              <w:rPr>
                <w:noProof/>
              </w:rPr>
              <w:t> </w:t>
            </w:r>
            <w:r w:rsidR="00A61A6F">
              <w:rPr>
                <w:noProof/>
              </w:rPr>
              <w:t> </w:t>
            </w:r>
            <w:r w:rsidR="00A61A6F">
              <w:rPr>
                <w:noProof/>
              </w:rPr>
              <w:t> </w:t>
            </w:r>
            <w:r w:rsidR="00A61A6F">
              <w:rPr>
                <w:noProof/>
              </w:rPr>
              <w:t> </w:t>
            </w:r>
            <w:r w:rsidRPr="00A47035">
              <w:fldChar w:fldCharType="end"/>
            </w:r>
          </w:p>
        </w:tc>
      </w:tr>
    </w:tbl>
    <w:p w14:paraId="188F20D7" w14:textId="77777777" w:rsidR="004A17C4" w:rsidRPr="004A17C4" w:rsidRDefault="004A17C4" w:rsidP="00CE6A18">
      <w:pPr>
        <w:pStyle w:val="Form-Bodytext1"/>
      </w:pPr>
    </w:p>
    <w:sectPr w:rsidR="004A17C4" w:rsidRPr="004A17C4" w:rsidSect="005517CB">
      <w:footerReference w:type="default" r:id="rId13"/>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470D" w14:textId="77777777" w:rsidR="001C649A" w:rsidRDefault="001C649A" w:rsidP="00276BFD">
      <w:r>
        <w:separator/>
      </w:r>
    </w:p>
  </w:endnote>
  <w:endnote w:type="continuationSeparator" w:id="0">
    <w:p w14:paraId="1092DF91" w14:textId="77777777" w:rsidR="001C649A" w:rsidRDefault="001C649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8EE6"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B0AF88E"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2EEE21C0" w14:textId="622C1667" w:rsidR="004A6D28" w:rsidRPr="003D65E7" w:rsidRDefault="00A47035"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w-sw7-65</w:t>
    </w:r>
    <w:r w:rsidR="004A6D28" w:rsidRPr="003D65E7">
      <w:rPr>
        <w:rFonts w:ascii="Calibri" w:hAnsi="Calibri" w:cs="Arial"/>
        <w:i/>
        <w:sz w:val="16"/>
        <w:szCs w:val="16"/>
      </w:rPr>
      <w:t xml:space="preserve">  •  </w:t>
    </w:r>
    <w:r>
      <w:rPr>
        <w:rFonts w:ascii="Calibri" w:hAnsi="Calibri" w:cs="Arial"/>
        <w:i/>
        <w:sz w:val="16"/>
        <w:szCs w:val="16"/>
      </w:rPr>
      <w:t>5/</w:t>
    </w:r>
    <w:r w:rsidR="00B346BB">
      <w:rPr>
        <w:rFonts w:ascii="Calibri" w:hAnsi="Calibri" w:cs="Arial"/>
        <w:i/>
        <w:sz w:val="16"/>
        <w:szCs w:val="16"/>
      </w:rPr>
      <w:t>2</w:t>
    </w:r>
    <w:r w:rsidR="00A61A6F">
      <w:rPr>
        <w:rFonts w:ascii="Calibri" w:hAnsi="Calibri" w:cs="Arial"/>
        <w:i/>
        <w:sz w:val="16"/>
        <w:szCs w:val="16"/>
      </w:rPr>
      <w:t>7</w:t>
    </w:r>
    <w:r>
      <w:rPr>
        <w:rFonts w:ascii="Calibri" w:hAnsi="Calibri" w:cs="Arial"/>
        <w:i/>
        <w:sz w:val="16"/>
        <w:szCs w:val="16"/>
      </w:rPr>
      <w:t>/26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E0759A">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E0759A">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484F" w14:textId="77777777" w:rsidR="001C649A" w:rsidRDefault="001C649A" w:rsidP="00276BFD">
      <w:r>
        <w:separator/>
      </w:r>
    </w:p>
  </w:footnote>
  <w:footnote w:type="continuationSeparator" w:id="0">
    <w:p w14:paraId="4A9235F0" w14:textId="77777777" w:rsidR="001C649A" w:rsidRDefault="001C649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1CF5B8B"/>
    <w:multiLevelType w:val="hybridMultilevel"/>
    <w:tmpl w:val="470AAF3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287079"/>
    <w:multiLevelType w:val="hybridMultilevel"/>
    <w:tmpl w:val="6672B07E"/>
    <w:lvl w:ilvl="0" w:tplc="06986F12">
      <w:start w:val="1"/>
      <w:numFmt w:val="bullet"/>
      <w:pStyle w:val="Form-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16C1C76"/>
    <w:multiLevelType w:val="hybridMultilevel"/>
    <w:tmpl w:val="3E4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4" w15:restartNumberingAfterBreak="0">
    <w:nsid w:val="78B33944"/>
    <w:multiLevelType w:val="hybridMultilevel"/>
    <w:tmpl w:val="3C60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007C2"/>
    <w:multiLevelType w:val="hybridMultilevel"/>
    <w:tmpl w:val="AE3CC48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16cid:durableId="1597208964">
    <w:abstractNumId w:val="12"/>
  </w:num>
  <w:num w:numId="2" w16cid:durableId="1236170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41330942">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211914962">
    <w:abstractNumId w:val="10"/>
  </w:num>
  <w:num w:numId="5" w16cid:durableId="385448905">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25143521">
    <w:abstractNumId w:val="5"/>
  </w:num>
  <w:num w:numId="7" w16cid:durableId="225335719">
    <w:abstractNumId w:val="8"/>
  </w:num>
  <w:num w:numId="8" w16cid:durableId="933395274">
    <w:abstractNumId w:val="9"/>
  </w:num>
  <w:num w:numId="9" w16cid:durableId="882519487">
    <w:abstractNumId w:val="13"/>
  </w:num>
  <w:num w:numId="10" w16cid:durableId="2062166573">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1042439295">
    <w:abstractNumId w:val="1"/>
  </w:num>
  <w:num w:numId="12" w16cid:durableId="1949196904">
    <w:abstractNumId w:val="6"/>
  </w:num>
  <w:num w:numId="13" w16cid:durableId="1968587820">
    <w:abstractNumId w:val="2"/>
  </w:num>
  <w:num w:numId="14" w16cid:durableId="847716529">
    <w:abstractNumId w:val="7"/>
  </w:num>
  <w:num w:numId="15" w16cid:durableId="1885294276">
    <w:abstractNumId w:val="11"/>
  </w:num>
  <w:num w:numId="16" w16cid:durableId="1615870659">
    <w:abstractNumId w:val="14"/>
  </w:num>
  <w:num w:numId="17" w16cid:durableId="31613114">
    <w:abstractNumId w:val="15"/>
  </w:num>
  <w:num w:numId="18" w16cid:durableId="494348018">
    <w:abstractNumId w:val="4"/>
  </w:num>
  <w:num w:numId="19" w16cid:durableId="1511677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kKx0X4HVQBlW8YRmomY6D47hltBhyE0Cwfef7E9qs5Vy59do4Ok2pADy6/nUVxckdp/voOnjS+2oVmmE5jow==" w:salt="E87X4bZ5NScdtewcIsrF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60CC"/>
    <w:rsid w:val="000A6642"/>
    <w:rsid w:val="0010489B"/>
    <w:rsid w:val="0011088E"/>
    <w:rsid w:val="00151647"/>
    <w:rsid w:val="001534D6"/>
    <w:rsid w:val="00165736"/>
    <w:rsid w:val="00176EA1"/>
    <w:rsid w:val="001A0E3E"/>
    <w:rsid w:val="001C6368"/>
    <w:rsid w:val="001C649A"/>
    <w:rsid w:val="00202F5E"/>
    <w:rsid w:val="002158CA"/>
    <w:rsid w:val="00230D58"/>
    <w:rsid w:val="00274A83"/>
    <w:rsid w:val="00276BFD"/>
    <w:rsid w:val="002A555F"/>
    <w:rsid w:val="002B2B95"/>
    <w:rsid w:val="002C5280"/>
    <w:rsid w:val="002D6A1E"/>
    <w:rsid w:val="002D6C77"/>
    <w:rsid w:val="002F29B0"/>
    <w:rsid w:val="00315202"/>
    <w:rsid w:val="003178C5"/>
    <w:rsid w:val="00321182"/>
    <w:rsid w:val="00321966"/>
    <w:rsid w:val="00370447"/>
    <w:rsid w:val="00391BB5"/>
    <w:rsid w:val="003D65E7"/>
    <w:rsid w:val="003E1EC1"/>
    <w:rsid w:val="003E75DA"/>
    <w:rsid w:val="00404898"/>
    <w:rsid w:val="0042650D"/>
    <w:rsid w:val="00440C16"/>
    <w:rsid w:val="00444E41"/>
    <w:rsid w:val="00455D70"/>
    <w:rsid w:val="00462F79"/>
    <w:rsid w:val="00463548"/>
    <w:rsid w:val="0047418E"/>
    <w:rsid w:val="00494434"/>
    <w:rsid w:val="00494D11"/>
    <w:rsid w:val="004A17C4"/>
    <w:rsid w:val="004A6D28"/>
    <w:rsid w:val="004C1DFE"/>
    <w:rsid w:val="004C2328"/>
    <w:rsid w:val="004D046F"/>
    <w:rsid w:val="004F3D41"/>
    <w:rsid w:val="00503D44"/>
    <w:rsid w:val="0050447E"/>
    <w:rsid w:val="00507512"/>
    <w:rsid w:val="00516110"/>
    <w:rsid w:val="00533467"/>
    <w:rsid w:val="005471FB"/>
    <w:rsid w:val="005517CB"/>
    <w:rsid w:val="0058714B"/>
    <w:rsid w:val="005C6B1D"/>
    <w:rsid w:val="00611633"/>
    <w:rsid w:val="0064522D"/>
    <w:rsid w:val="00672CC5"/>
    <w:rsid w:val="006B289C"/>
    <w:rsid w:val="006C4082"/>
    <w:rsid w:val="006D0B11"/>
    <w:rsid w:val="006E439E"/>
    <w:rsid w:val="006F1DBA"/>
    <w:rsid w:val="00712ECC"/>
    <w:rsid w:val="007250B2"/>
    <w:rsid w:val="0077248A"/>
    <w:rsid w:val="007C0065"/>
    <w:rsid w:val="007C389A"/>
    <w:rsid w:val="007E1863"/>
    <w:rsid w:val="00820C3A"/>
    <w:rsid w:val="008303E2"/>
    <w:rsid w:val="008A2387"/>
    <w:rsid w:val="008C195B"/>
    <w:rsid w:val="008C2C87"/>
    <w:rsid w:val="008F335D"/>
    <w:rsid w:val="00940376"/>
    <w:rsid w:val="009637B7"/>
    <w:rsid w:val="009B7BCC"/>
    <w:rsid w:val="009C40A6"/>
    <w:rsid w:val="009D0CED"/>
    <w:rsid w:val="00A24DA8"/>
    <w:rsid w:val="00A4065F"/>
    <w:rsid w:val="00A47035"/>
    <w:rsid w:val="00A61A6F"/>
    <w:rsid w:val="00A83853"/>
    <w:rsid w:val="00AE6F7C"/>
    <w:rsid w:val="00B000B0"/>
    <w:rsid w:val="00B1066E"/>
    <w:rsid w:val="00B24143"/>
    <w:rsid w:val="00B346BB"/>
    <w:rsid w:val="00B54CB1"/>
    <w:rsid w:val="00B8345F"/>
    <w:rsid w:val="00B91D94"/>
    <w:rsid w:val="00B953D6"/>
    <w:rsid w:val="00BB4AE8"/>
    <w:rsid w:val="00BD5633"/>
    <w:rsid w:val="00BE5C1A"/>
    <w:rsid w:val="00C06217"/>
    <w:rsid w:val="00C10722"/>
    <w:rsid w:val="00C20ABF"/>
    <w:rsid w:val="00C21ACF"/>
    <w:rsid w:val="00C35B33"/>
    <w:rsid w:val="00C44F64"/>
    <w:rsid w:val="00C4799C"/>
    <w:rsid w:val="00C528B8"/>
    <w:rsid w:val="00C53F36"/>
    <w:rsid w:val="00C80170"/>
    <w:rsid w:val="00C86512"/>
    <w:rsid w:val="00CB10FD"/>
    <w:rsid w:val="00CB3002"/>
    <w:rsid w:val="00CE6A18"/>
    <w:rsid w:val="00CF2860"/>
    <w:rsid w:val="00D1155A"/>
    <w:rsid w:val="00D46981"/>
    <w:rsid w:val="00D53867"/>
    <w:rsid w:val="00D77602"/>
    <w:rsid w:val="00DB2DD3"/>
    <w:rsid w:val="00DD6B22"/>
    <w:rsid w:val="00DE0EBB"/>
    <w:rsid w:val="00DF2E4E"/>
    <w:rsid w:val="00E0759A"/>
    <w:rsid w:val="00E234B8"/>
    <w:rsid w:val="00E2747A"/>
    <w:rsid w:val="00E31D3E"/>
    <w:rsid w:val="00E32BFE"/>
    <w:rsid w:val="00E34E5E"/>
    <w:rsid w:val="00E66E3D"/>
    <w:rsid w:val="00E81B26"/>
    <w:rsid w:val="00EA40E5"/>
    <w:rsid w:val="00EA4DCB"/>
    <w:rsid w:val="00EB2BD8"/>
    <w:rsid w:val="00EE314E"/>
    <w:rsid w:val="00EE5654"/>
    <w:rsid w:val="00F00755"/>
    <w:rsid w:val="00F2691D"/>
    <w:rsid w:val="00F27B0B"/>
    <w:rsid w:val="00F50381"/>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601AC"/>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rsid w:val="00A47035"/>
    <w:pPr>
      <w:spacing w:before="0"/>
    </w:pPr>
    <w:rPr>
      <w:rFonts w:ascii="Arial" w:hAnsi="Arial"/>
      <w:snapToGrid w:val="0"/>
      <w:color w:val="000000"/>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sid w:val="00CE6A18"/>
    <w:rPr>
      <w:b/>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customStyle="1" w:styleId="Form-Bullet">
    <w:name w:val="Form - Bullet"/>
    <w:basedOn w:val="Form-Bodytext1"/>
    <w:qFormat/>
    <w:rsid w:val="00A47035"/>
    <w:pPr>
      <w:numPr>
        <w:numId w:val="14"/>
      </w:numPr>
    </w:pPr>
  </w:style>
  <w:style w:type="character" w:styleId="UnresolvedMention">
    <w:name w:val="Unresolved Mention"/>
    <w:basedOn w:val="DefaultParagraphFont"/>
    <w:uiPriority w:val="99"/>
    <w:semiHidden/>
    <w:unhideWhenUsed/>
    <w:rsid w:val="00A47035"/>
    <w:rPr>
      <w:color w:val="605E5C"/>
      <w:shd w:val="clear" w:color="auto" w:fill="E1DFDD"/>
    </w:rPr>
  </w:style>
  <w:style w:type="paragraph" w:styleId="Revision">
    <w:name w:val="Revision"/>
    <w:hidden/>
    <w:uiPriority w:val="99"/>
    <w:semiHidden/>
    <w:rsid w:val="00F50381"/>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about-mpca/online-ser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solid-waste-permi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visor.mn.gov/statutes/" TargetMode="External"/><Relationship Id="rId4" Type="http://schemas.openxmlformats.org/officeDocument/2006/relationships/settings" Target="settings.xml"/><Relationship Id="rId9" Type="http://schemas.openxmlformats.org/officeDocument/2006/relationships/hyperlink" Target="https://www.revisor.mn.gov/ru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CAE02-EB25-442E-A226-37FB58AC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778</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Gas management plan checklist</vt:lpstr>
    </vt:vector>
  </TitlesOfParts>
  <Manager>Sandra Simbeck (NLD)</Manager>
  <Company>PCA</Company>
  <LinksUpToDate>false</LinksUpToDate>
  <CharactersWithSpaces>5736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management plan checklist</dc:title>
  <dc:subject>This is a checklist that is intended to help regulated parties identify and include all necessary information in facility</dc:subject>
  <dc:creator>Minnesota Pollution Control Agency - J.Miller (Sandra Simbeck (NLD))</dc:creator>
  <cp:keywords>Minnesota Pollution Control Agency,w-sw7-65,waste,solid waste,gas management,checklist</cp:keywords>
  <dc:description/>
  <cp:lastModifiedBy>LeChevalier-Dufault, Noelle (She/Her/Hers) (MPCA)</cp:lastModifiedBy>
  <cp:revision>4</cp:revision>
  <cp:lastPrinted>2018-04-17T12:39:00Z</cp:lastPrinted>
  <dcterms:created xsi:type="dcterms:W3CDTF">2026-05-07T13:08:00Z</dcterms:created>
  <dcterms:modified xsi:type="dcterms:W3CDTF">2026-05-27T12:22:00Z</dcterms:modified>
  <cp:category>waste,solid waste</cp:category>
</cp:coreProperties>
</file>