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84"/>
        <w:gridCol w:w="6876"/>
      </w:tblGrid>
      <w:tr w:rsidR="003E6E96" w:rsidRPr="00B5499A" w14:paraId="222280E4" w14:textId="77777777" w:rsidTr="005B22A5">
        <w:trPr>
          <w:trHeight w:val="891"/>
        </w:trPr>
        <w:tc>
          <w:tcPr>
            <w:tcW w:w="2484" w:type="dxa"/>
            <w:tcBorders>
              <w:top w:val="nil"/>
              <w:left w:val="nil"/>
              <w:bottom w:val="single" w:sz="2" w:space="0" w:color="A6A6A6"/>
              <w:right w:val="single" w:sz="2" w:space="0" w:color="A6A6A6"/>
            </w:tcBorders>
            <w:hideMark/>
          </w:tcPr>
          <w:p w14:paraId="34B8D38C"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9264" behindDoc="0" locked="0" layoutInCell="1" allowOverlap="1" wp14:anchorId="11FE0876" wp14:editId="773A9C5A">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876" w:type="dxa"/>
            <w:tcBorders>
              <w:top w:val="nil"/>
              <w:left w:val="single" w:sz="2" w:space="0" w:color="A6A6A6"/>
              <w:bottom w:val="single" w:sz="2" w:space="0" w:color="A6A6A6"/>
              <w:right w:val="nil"/>
            </w:tcBorders>
            <w:vAlign w:val="center"/>
            <w:hideMark/>
          </w:tcPr>
          <w:p w14:paraId="481B1EBB" w14:textId="77777777" w:rsidR="005B22A5" w:rsidRDefault="005B22A5" w:rsidP="005B22A5">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Pr>
                <w:rFonts w:ascii="Calibri" w:eastAsia="Calibri" w:hAnsi="Calibri"/>
                <w:b/>
                <w:noProof/>
                <w:color w:val="808080"/>
                <w:sz w:val="44"/>
                <w:szCs w:val="44"/>
              </w:rPr>
              <w:t>4.22 Asbestos Wastes</w:t>
            </w:r>
          </w:p>
          <w:p w14:paraId="3DC0A263" w14:textId="5376C625" w:rsidR="00A54B45" w:rsidRPr="00A54B45" w:rsidRDefault="005B22A5" w:rsidP="005B22A5">
            <w:pPr>
              <w:ind w:left="288"/>
              <w:rPr>
                <w:rFonts w:ascii="Calibri" w:eastAsia="Calibri" w:hAnsi="Calibri"/>
                <w:b/>
                <w:noProof/>
                <w:color w:val="808080"/>
                <w:sz w:val="32"/>
                <w:szCs w:val="32"/>
              </w:rPr>
            </w:pPr>
            <w:r w:rsidRPr="0023020F">
              <w:rPr>
                <w:rFonts w:ascii="Calibri" w:eastAsia="Calibri" w:hAnsi="Calibri"/>
                <w:bCs/>
                <w:noProof/>
                <w:color w:val="808080"/>
                <w:sz w:val="32"/>
                <w:szCs w:val="32"/>
              </w:rPr>
              <w:t>General Guidance for HHW Programs</w:t>
            </w:r>
          </w:p>
        </w:tc>
      </w:tr>
    </w:tbl>
    <w:p w14:paraId="662454E0" w14:textId="77777777" w:rsidR="005B22A5" w:rsidRPr="0023020F" w:rsidRDefault="005B22A5" w:rsidP="005B22A5">
      <w:pPr>
        <w:spacing w:after="120"/>
        <w:ind w:left="360"/>
        <w:rPr>
          <w:rFonts w:ascii="Calibri Light" w:eastAsia="Calibri" w:hAnsi="Calibri Light" w:cs="Calibri Light"/>
          <w:i/>
          <w:iCs/>
        </w:rPr>
      </w:pPr>
      <w:r w:rsidRPr="0023020F">
        <w:rPr>
          <w:rFonts w:ascii="Calibri Light" w:eastAsia="Calibri" w:hAnsi="Calibri Light" w:cs="Calibri Light"/>
          <w:i/>
          <w:iCs/>
          <w:sz w:val="22"/>
          <w:szCs w:val="22"/>
        </w:rPr>
        <w:t>Note: This guidance document is for informational purposes only and outlines basic employer requirements. The MPCA makes no guarantee that this document satisfies the requirements of its users ensuring compliance. It is the sole responsibility of your specific HHW Program employer(s) to determine if OSHA</w:t>
      </w:r>
      <w:r>
        <w:rPr>
          <w:rFonts w:ascii="Calibri Light" w:eastAsia="Calibri" w:hAnsi="Calibri Light" w:cs="Calibri Light"/>
          <w:i/>
          <w:iCs/>
          <w:sz w:val="22"/>
          <w:szCs w:val="22"/>
        </w:rPr>
        <w:t>, DOT and RCRA</w:t>
      </w:r>
      <w:r w:rsidRPr="0023020F">
        <w:rPr>
          <w:rFonts w:ascii="Calibri Light" w:eastAsia="Calibri" w:hAnsi="Calibri Light" w:cs="Calibri Light"/>
          <w:i/>
          <w:iCs/>
          <w:sz w:val="22"/>
          <w:szCs w:val="22"/>
        </w:rPr>
        <w:t xml:space="preserve"> requirements have been met. </w:t>
      </w:r>
      <w:bookmarkStart w:id="0" w:name="OLE_LINK1"/>
    </w:p>
    <w:bookmarkEnd w:id="0"/>
    <w:p w14:paraId="20B764E6" w14:textId="5FBE8142" w:rsidR="00556EEB" w:rsidRPr="00CD7B4D" w:rsidRDefault="00556EEB" w:rsidP="00E4157F">
      <w:pPr>
        <w:pStyle w:val="Heading1"/>
        <w:tabs>
          <w:tab w:val="left" w:pos="360"/>
          <w:tab w:val="left" w:pos="720"/>
        </w:tabs>
        <w:spacing w:before="360"/>
        <w:rPr>
          <w:rFonts w:asciiTheme="majorHAnsi" w:hAnsiTheme="majorHAnsi" w:cstheme="majorHAnsi"/>
          <w:sz w:val="22"/>
          <w:szCs w:val="22"/>
        </w:rPr>
      </w:pPr>
      <w:r w:rsidRPr="00CD7B4D">
        <w:rPr>
          <w:rFonts w:ascii="Calibri Light" w:hAnsi="Calibri Light" w:cs="Calibri Light"/>
          <w:sz w:val="22"/>
          <w:szCs w:val="22"/>
        </w:rPr>
        <w:t>1.</w:t>
      </w:r>
      <w:r w:rsidRPr="00CD7B4D">
        <w:rPr>
          <w:rFonts w:asciiTheme="majorHAnsi" w:hAnsiTheme="majorHAnsi" w:cstheme="majorHAnsi"/>
          <w:sz w:val="22"/>
          <w:szCs w:val="22"/>
        </w:rPr>
        <w:tab/>
        <w:t>Introduction</w:t>
      </w:r>
    </w:p>
    <w:p w14:paraId="596DB88C" w14:textId="77777777" w:rsidR="005B22A5" w:rsidRPr="00CD7B4D" w:rsidRDefault="005B22A5" w:rsidP="00E3642A">
      <w:pPr>
        <w:pStyle w:val="BodyText"/>
        <w:widowControl w:val="0"/>
        <w:tabs>
          <w:tab w:val="left" w:pos="360"/>
        </w:tabs>
        <w:adjustRightInd w:val="0"/>
        <w:spacing w:before="0" w:after="0" w:line="276" w:lineRule="auto"/>
        <w:ind w:left="360"/>
        <w:textAlignment w:val="baseline"/>
        <w:rPr>
          <w:rFonts w:ascii="Calibri Light" w:hAnsi="Calibri Light" w:cs="Calibri Light"/>
          <w:sz w:val="22"/>
          <w:szCs w:val="22"/>
        </w:rPr>
      </w:pPr>
      <w:r w:rsidRPr="00CD7B4D">
        <w:rPr>
          <w:rFonts w:ascii="Calibri Light" w:hAnsi="Calibri Light" w:cs="Calibri Light"/>
          <w:sz w:val="22"/>
          <w:szCs w:val="22"/>
        </w:rPr>
        <w:t>This Household Hazardous Waste (HHW) program accepts many types of hazardous materials; this Standard Operating Procedure provides guidance to ensure proper acceptance, processing and shipment requirements are followed for safe and efficient acceptance of friable asbestos.</w:t>
      </w:r>
    </w:p>
    <w:p w14:paraId="713E98A3" w14:textId="77777777" w:rsidR="005B22A5" w:rsidRPr="00CD7B4D" w:rsidRDefault="005B22A5" w:rsidP="00E4157F">
      <w:pPr>
        <w:pStyle w:val="Heading1"/>
        <w:tabs>
          <w:tab w:val="left" w:pos="360"/>
          <w:tab w:val="left" w:pos="720"/>
        </w:tabs>
        <w:spacing w:before="240"/>
        <w:rPr>
          <w:rFonts w:ascii="Calibri Light" w:hAnsi="Calibri Light" w:cs="Calibri Light"/>
          <w:sz w:val="22"/>
          <w:szCs w:val="22"/>
        </w:rPr>
      </w:pPr>
      <w:r w:rsidRPr="00CD7B4D">
        <w:rPr>
          <w:rFonts w:ascii="Calibri Light" w:hAnsi="Calibri Light" w:cs="Calibri Light"/>
          <w:sz w:val="22"/>
          <w:szCs w:val="22"/>
        </w:rPr>
        <w:t>2.</w:t>
      </w:r>
      <w:r w:rsidRPr="00CD7B4D">
        <w:rPr>
          <w:rFonts w:ascii="Calibri Light" w:hAnsi="Calibri Light" w:cs="Calibri Light"/>
          <w:sz w:val="22"/>
          <w:szCs w:val="22"/>
        </w:rPr>
        <w:tab/>
        <w:t xml:space="preserve">Training requirements </w:t>
      </w:r>
    </w:p>
    <w:p w14:paraId="09729C6E" w14:textId="77777777" w:rsidR="005B22A5" w:rsidRPr="00CD7B4D" w:rsidRDefault="005B22A5" w:rsidP="00EE1641">
      <w:pPr>
        <w:widowControl w:val="0"/>
        <w:adjustRightInd w:val="0"/>
        <w:spacing w:line="276" w:lineRule="auto"/>
        <w:ind w:left="907" w:hanging="547"/>
        <w:textAlignment w:val="baseline"/>
        <w:rPr>
          <w:rStyle w:val="BodyTextChar"/>
          <w:rFonts w:ascii="Calibri Light" w:hAnsi="Calibri Light" w:cs="Calibri Light"/>
          <w:sz w:val="22"/>
          <w:szCs w:val="22"/>
        </w:rPr>
      </w:pPr>
      <w:r w:rsidRPr="00CD7B4D">
        <w:rPr>
          <w:rStyle w:val="Headinglevel2"/>
          <w:rFonts w:ascii="Calibri Light" w:hAnsi="Calibri Light" w:cs="Calibri Light"/>
        </w:rPr>
        <w:t>2.1</w:t>
      </w:r>
      <w:r w:rsidRPr="00CD7B4D">
        <w:rPr>
          <w:rStyle w:val="Headinglevel2"/>
          <w:rFonts w:ascii="Calibri Light" w:hAnsi="Calibri Light" w:cs="Calibri Light"/>
        </w:rPr>
        <w:tab/>
        <w:t xml:space="preserve">Determine designated staff. </w:t>
      </w:r>
      <w:r w:rsidRPr="00CD7B4D">
        <w:rPr>
          <w:rStyle w:val="BodyTextChar"/>
          <w:rFonts w:ascii="Calibri Light" w:hAnsi="Calibri Light" w:cs="Calibri Light"/>
          <w:sz w:val="22"/>
          <w:szCs w:val="22"/>
        </w:rPr>
        <w:t>The dedicated Program staff to ensure compliance and</w:t>
      </w:r>
      <w:r w:rsidRPr="00CD7B4D">
        <w:rPr>
          <w:rFonts w:ascii="Calibri Light" w:hAnsi="Calibri Light" w:cs="Calibri Light"/>
          <w:sz w:val="22"/>
          <w:szCs w:val="22"/>
        </w:rPr>
        <w:t xml:space="preserve"> proper </w:t>
      </w:r>
      <w:r w:rsidRPr="00CD7B4D">
        <w:rPr>
          <w:rFonts w:ascii="Calibri Light" w:hAnsi="Calibri Light" w:cs="Calibri Light"/>
          <w:color w:val="000000"/>
          <w:sz w:val="22"/>
          <w:szCs w:val="22"/>
        </w:rPr>
        <w:t xml:space="preserve">household hazardous waste (HHW) </w:t>
      </w:r>
      <w:r w:rsidRPr="00CD7B4D">
        <w:rPr>
          <w:rFonts w:ascii="Calibri Light" w:hAnsi="Calibri Light" w:cs="Calibri Light"/>
          <w:sz w:val="22"/>
          <w:szCs w:val="22"/>
        </w:rPr>
        <w:t xml:space="preserve">processing </w:t>
      </w:r>
      <w:r w:rsidRPr="00CD7B4D">
        <w:rPr>
          <w:rStyle w:val="BodyTextChar"/>
          <w:rFonts w:ascii="Calibri Light" w:hAnsi="Calibri Light" w:cs="Calibri Light"/>
          <w:sz w:val="22"/>
          <w:szCs w:val="22"/>
        </w:rPr>
        <w:t>is the [</w:t>
      </w:r>
      <w:r w:rsidRPr="00CD7B4D">
        <w:rPr>
          <w:rFonts w:ascii="Calibri Light" w:hAnsi="Calibri Light" w:cs="Calibri Light"/>
          <w:sz w:val="22"/>
          <w:szCs w:val="22"/>
          <w:highlight w:val="yellow"/>
        </w:rPr>
        <w:t>Facility</w:t>
      </w:r>
      <w:r w:rsidRPr="00CD7B4D">
        <w:rPr>
          <w:rStyle w:val="BodyTextChar"/>
          <w:rFonts w:ascii="Calibri Light" w:hAnsi="Calibri Light" w:cs="Calibri Light"/>
          <w:sz w:val="22"/>
          <w:szCs w:val="22"/>
          <w:highlight w:val="yellow"/>
        </w:rPr>
        <w:t xml:space="preserve"> Manager</w:t>
      </w:r>
      <w:r w:rsidRPr="00CD7B4D">
        <w:rPr>
          <w:rStyle w:val="BodyTextChar"/>
          <w:rFonts w:ascii="Calibri Light" w:hAnsi="Calibri Light" w:cs="Calibri Light"/>
          <w:sz w:val="22"/>
          <w:szCs w:val="22"/>
        </w:rPr>
        <w:t>]. This person shall ensure facility staff successfully completes all required training.</w:t>
      </w:r>
    </w:p>
    <w:p w14:paraId="0CE7DB24" w14:textId="5AC6AA54" w:rsidR="005B22A5" w:rsidRPr="00CD7B4D" w:rsidRDefault="005B22A5" w:rsidP="00EE1641">
      <w:pPr>
        <w:widowControl w:val="0"/>
        <w:adjustRightInd w:val="0"/>
        <w:spacing w:line="276" w:lineRule="auto"/>
        <w:ind w:left="907" w:hanging="547"/>
        <w:textAlignment w:val="baseline"/>
        <w:rPr>
          <w:rStyle w:val="BodyTextChar"/>
          <w:rFonts w:ascii="Calibri Light" w:hAnsi="Calibri Light" w:cs="Calibri Light"/>
          <w:sz w:val="22"/>
          <w:szCs w:val="22"/>
        </w:rPr>
      </w:pPr>
      <w:r w:rsidRPr="00CD7B4D">
        <w:rPr>
          <w:rStyle w:val="Headinglevel2"/>
          <w:rFonts w:ascii="Calibri Light" w:hAnsi="Calibri Light" w:cs="Calibri Light"/>
        </w:rPr>
        <w:t>2.2</w:t>
      </w:r>
      <w:r w:rsidRPr="00CD7B4D">
        <w:rPr>
          <w:rStyle w:val="Headinglevel2"/>
          <w:rFonts w:ascii="Calibri Light" w:hAnsi="Calibri Light" w:cs="Calibri Light"/>
        </w:rPr>
        <w:tab/>
        <w:t xml:space="preserve">Include site-specific information. </w:t>
      </w:r>
      <w:r w:rsidRPr="00CD7B4D">
        <w:rPr>
          <w:rStyle w:val="BodyTextChar"/>
          <w:rFonts w:ascii="Calibri Light" w:hAnsi="Calibri Light" w:cs="Calibri Light"/>
          <w:sz w:val="22"/>
          <w:szCs w:val="22"/>
        </w:rPr>
        <w:t>Training shall be specific to program needs and job expectations</w:t>
      </w:r>
      <w:r w:rsidR="00CF79A9">
        <w:rPr>
          <w:rStyle w:val="BodyTextChar"/>
          <w:rFonts w:ascii="Calibri Light" w:hAnsi="Calibri Light" w:cs="Calibri Light"/>
          <w:sz w:val="22"/>
          <w:szCs w:val="22"/>
        </w:rPr>
        <w:t>.</w:t>
      </w:r>
      <w:r w:rsidRPr="00CD7B4D">
        <w:rPr>
          <w:rStyle w:val="BodyTextChar"/>
          <w:rFonts w:ascii="Calibri Light" w:hAnsi="Calibri Light" w:cs="Calibri Light"/>
          <w:sz w:val="22"/>
          <w:szCs w:val="22"/>
        </w:rPr>
        <w:t>.</w:t>
      </w:r>
    </w:p>
    <w:p w14:paraId="35CEA9E1" w14:textId="12814B3C" w:rsidR="005B22A5" w:rsidRPr="00CD7B4D" w:rsidRDefault="005B22A5" w:rsidP="00EE1641">
      <w:pPr>
        <w:widowControl w:val="0"/>
        <w:adjustRightInd w:val="0"/>
        <w:spacing w:line="276" w:lineRule="auto"/>
        <w:ind w:left="907" w:hanging="547"/>
        <w:textAlignment w:val="baseline"/>
        <w:rPr>
          <w:rStyle w:val="BodyTextChar"/>
          <w:rFonts w:ascii="Calibri Light" w:hAnsi="Calibri Light" w:cs="Calibri Light"/>
          <w:sz w:val="22"/>
          <w:szCs w:val="22"/>
        </w:rPr>
      </w:pPr>
      <w:r w:rsidRPr="00CD7B4D">
        <w:rPr>
          <w:rStyle w:val="BodyTextChar"/>
          <w:rFonts w:ascii="Calibri Light" w:hAnsi="Calibri Light" w:cs="Calibri Light"/>
          <w:b/>
          <w:bCs/>
          <w:sz w:val="22"/>
          <w:szCs w:val="22"/>
        </w:rPr>
        <w:t xml:space="preserve">2.3 </w:t>
      </w:r>
      <w:r w:rsidRPr="00CD7B4D">
        <w:rPr>
          <w:rStyle w:val="BodyTextChar"/>
          <w:rFonts w:ascii="Calibri Light" w:hAnsi="Calibri Light" w:cs="Calibri Light"/>
          <w:b/>
          <w:bCs/>
          <w:sz w:val="22"/>
          <w:szCs w:val="22"/>
        </w:rPr>
        <w:tab/>
        <w:t>Safety requirements.</w:t>
      </w:r>
      <w:r w:rsidRPr="00CD7B4D">
        <w:rPr>
          <w:rStyle w:val="BodyTextChar"/>
          <w:rFonts w:ascii="Calibri Light" w:hAnsi="Calibri Light" w:cs="Calibri Light"/>
          <w:sz w:val="22"/>
          <w:szCs w:val="22"/>
        </w:rPr>
        <w:t xml:space="preserve"> Ensure </w:t>
      </w:r>
      <w:r w:rsidRPr="00CD7B4D">
        <w:rPr>
          <w:rFonts w:ascii="Calibri Light" w:hAnsi="Calibri Light" w:cs="Calibri Light"/>
          <w:color w:val="000000"/>
          <w:sz w:val="22"/>
          <w:szCs w:val="22"/>
        </w:rPr>
        <w:t>PPE use for staff processing HHW to minimally include nitrile gloves, Tyvek or chemically resistant apron</w:t>
      </w:r>
      <w:r w:rsidR="00CF79A9">
        <w:rPr>
          <w:rFonts w:ascii="Calibri Light" w:hAnsi="Calibri Light" w:cs="Calibri Light"/>
          <w:color w:val="000000"/>
          <w:sz w:val="22"/>
          <w:szCs w:val="22"/>
        </w:rPr>
        <w:t>,</w:t>
      </w:r>
      <w:r w:rsidRPr="00CD7B4D">
        <w:rPr>
          <w:rFonts w:ascii="Calibri Light" w:hAnsi="Calibri Light" w:cs="Calibri Light"/>
          <w:color w:val="000000"/>
          <w:sz w:val="22"/>
          <w:szCs w:val="22"/>
        </w:rPr>
        <w:t xml:space="preserve"> sleeves and eye protection.</w:t>
      </w:r>
    </w:p>
    <w:p w14:paraId="5457E03F" w14:textId="77777777" w:rsidR="005B22A5" w:rsidRPr="00CD7B4D" w:rsidRDefault="005B22A5" w:rsidP="00E4157F">
      <w:pPr>
        <w:pStyle w:val="Heading1"/>
        <w:tabs>
          <w:tab w:val="left" w:pos="360"/>
          <w:tab w:val="left" w:pos="720"/>
        </w:tabs>
        <w:spacing w:before="360"/>
        <w:rPr>
          <w:rFonts w:ascii="Calibri Light" w:hAnsi="Calibri Light" w:cs="Calibri Light"/>
          <w:sz w:val="22"/>
          <w:szCs w:val="22"/>
        </w:rPr>
      </w:pPr>
      <w:r w:rsidRPr="00CD7B4D">
        <w:rPr>
          <w:rFonts w:ascii="Calibri Light" w:hAnsi="Calibri Light" w:cs="Calibri Light"/>
          <w:sz w:val="22"/>
          <w:szCs w:val="22"/>
        </w:rPr>
        <w:t>3.</w:t>
      </w:r>
      <w:r w:rsidRPr="00CD7B4D">
        <w:rPr>
          <w:rFonts w:ascii="Calibri Light" w:hAnsi="Calibri Light" w:cs="Calibri Light"/>
          <w:sz w:val="22"/>
          <w:szCs w:val="22"/>
        </w:rPr>
        <w:tab/>
        <w:t>Processing Asbestos</w:t>
      </w:r>
    </w:p>
    <w:p w14:paraId="4A42C3FA" w14:textId="77777777" w:rsidR="005B22A5" w:rsidRPr="00CD7B4D" w:rsidRDefault="005B22A5" w:rsidP="00B33705">
      <w:pPr>
        <w:pStyle w:val="BodyText"/>
        <w:widowControl w:val="0"/>
        <w:spacing w:before="0" w:after="0" w:line="276" w:lineRule="auto"/>
        <w:ind w:left="360"/>
        <w:rPr>
          <w:rFonts w:ascii="Calibri Light" w:hAnsi="Calibri Light" w:cs="Calibri Light"/>
          <w:b/>
          <w:bCs/>
          <w:sz w:val="22"/>
          <w:szCs w:val="22"/>
        </w:rPr>
      </w:pPr>
      <w:r w:rsidRPr="00CD7B4D">
        <w:rPr>
          <w:rFonts w:ascii="Calibri Light" w:hAnsi="Calibri Light" w:cs="Calibri Light"/>
          <w:b/>
          <w:bCs/>
          <w:sz w:val="22"/>
          <w:szCs w:val="22"/>
        </w:rPr>
        <w:t>3.1. Inspection at Time of Drop-Off</w:t>
      </w:r>
    </w:p>
    <w:p w14:paraId="7E6527A8" w14:textId="77777777" w:rsidR="005B22A5" w:rsidRPr="00CD7B4D" w:rsidRDefault="005B22A5" w:rsidP="00EE1641">
      <w:pPr>
        <w:pStyle w:val="BodyText"/>
        <w:widowControl w:val="0"/>
        <w:spacing w:before="0" w:after="0" w:line="276" w:lineRule="auto"/>
        <w:ind w:left="720"/>
        <w:rPr>
          <w:rFonts w:ascii="Calibri Light" w:hAnsi="Calibri Light" w:cs="Calibri Light"/>
          <w:sz w:val="22"/>
          <w:szCs w:val="22"/>
        </w:rPr>
      </w:pPr>
      <w:r w:rsidRPr="00CD7B4D">
        <w:rPr>
          <w:rFonts w:ascii="Calibri Light" w:hAnsi="Calibri Light" w:cs="Calibri Light"/>
          <w:sz w:val="22"/>
          <w:szCs w:val="22"/>
        </w:rPr>
        <w:t xml:space="preserve">All </w:t>
      </w:r>
      <w:hyperlink r:id="rId9" w:history="1">
        <w:r w:rsidRPr="00CD7B4D">
          <w:rPr>
            <w:rStyle w:val="Hyperlink"/>
            <w:rFonts w:ascii="Calibri Light" w:hAnsi="Calibri Light" w:cs="Calibri Light"/>
            <w:color w:val="215E99"/>
            <w:sz w:val="22"/>
            <w:szCs w:val="22"/>
          </w:rPr>
          <w:t>Asbestos waste</w:t>
        </w:r>
      </w:hyperlink>
      <w:r w:rsidRPr="00CD7B4D">
        <w:rPr>
          <w:rFonts w:ascii="Calibri Light" w:hAnsi="Calibri Light" w:cs="Calibri Light"/>
          <w:sz w:val="22"/>
          <w:szCs w:val="22"/>
        </w:rPr>
        <w:t xml:space="preserve"> materials shall be visually inspected upon arrival at the facility to assess whether the material is </w:t>
      </w:r>
      <w:r w:rsidRPr="00CD7B4D">
        <w:rPr>
          <w:rFonts w:ascii="Calibri Light" w:hAnsi="Calibri Light" w:cs="Calibri Light"/>
          <w:i/>
          <w:iCs/>
          <w:sz w:val="22"/>
          <w:szCs w:val="22"/>
        </w:rPr>
        <w:t>friable</w:t>
      </w:r>
      <w:r w:rsidRPr="00CD7B4D">
        <w:rPr>
          <w:rFonts w:ascii="Calibri Light" w:hAnsi="Calibri Light" w:cs="Calibri Light"/>
          <w:sz w:val="22"/>
          <w:szCs w:val="22"/>
        </w:rPr>
        <w:t xml:space="preserve"> which poses a significant inhalation hazard.. Friable asbestos refers to material that, when dry, can be crumbled, pulverized, or reduced to powder, thereby releasing airborne asbestos fibers. Materials may become friable due to age, weathering, or physical degradation. Common examples of potentially friable asbestos materials include:</w:t>
      </w:r>
    </w:p>
    <w:p w14:paraId="09AF5012" w14:textId="77777777" w:rsidR="005B22A5" w:rsidRPr="00CD7B4D" w:rsidRDefault="005B22A5" w:rsidP="00EE1641">
      <w:pPr>
        <w:pStyle w:val="BodyText"/>
        <w:widowControl w:val="0"/>
        <w:numPr>
          <w:ilvl w:val="0"/>
          <w:numId w:val="10"/>
        </w:numPr>
        <w:tabs>
          <w:tab w:val="clear" w:pos="1440"/>
          <w:tab w:val="num" w:pos="1080"/>
        </w:tabs>
        <w:spacing w:before="0" w:after="0" w:line="276" w:lineRule="auto"/>
        <w:ind w:left="1080"/>
        <w:rPr>
          <w:rFonts w:ascii="Calibri Light" w:hAnsi="Calibri Light" w:cs="Calibri Light"/>
          <w:sz w:val="22"/>
          <w:szCs w:val="22"/>
        </w:rPr>
      </w:pPr>
      <w:r w:rsidRPr="00CD7B4D">
        <w:rPr>
          <w:rFonts w:ascii="Calibri Light" w:hAnsi="Calibri Light" w:cs="Calibri Light"/>
          <w:sz w:val="22"/>
          <w:szCs w:val="22"/>
        </w:rPr>
        <w:t>Asbestos board or tile</w:t>
      </w:r>
    </w:p>
    <w:p w14:paraId="259F75B8" w14:textId="77777777" w:rsidR="005B22A5" w:rsidRPr="00CD7B4D" w:rsidRDefault="005B22A5" w:rsidP="00EE1641">
      <w:pPr>
        <w:pStyle w:val="BodyText"/>
        <w:widowControl w:val="0"/>
        <w:numPr>
          <w:ilvl w:val="0"/>
          <w:numId w:val="10"/>
        </w:numPr>
        <w:tabs>
          <w:tab w:val="clear" w:pos="1440"/>
          <w:tab w:val="num" w:pos="1080"/>
        </w:tabs>
        <w:spacing w:before="0" w:after="0" w:line="276" w:lineRule="auto"/>
        <w:ind w:left="1080"/>
        <w:rPr>
          <w:rFonts w:ascii="Calibri Light" w:hAnsi="Calibri Light" w:cs="Calibri Light"/>
          <w:sz w:val="22"/>
          <w:szCs w:val="22"/>
        </w:rPr>
      </w:pPr>
      <w:r w:rsidRPr="00CD7B4D">
        <w:rPr>
          <w:rFonts w:ascii="Calibri Light" w:hAnsi="Calibri Light" w:cs="Calibri Light"/>
          <w:sz w:val="22"/>
          <w:szCs w:val="22"/>
        </w:rPr>
        <w:t>Stove piping</w:t>
      </w:r>
    </w:p>
    <w:p w14:paraId="7173C9A4" w14:textId="77777777" w:rsidR="005B22A5" w:rsidRPr="00CD7B4D" w:rsidRDefault="005B22A5" w:rsidP="00EE1641">
      <w:pPr>
        <w:pStyle w:val="BodyText"/>
        <w:widowControl w:val="0"/>
        <w:numPr>
          <w:ilvl w:val="0"/>
          <w:numId w:val="10"/>
        </w:numPr>
        <w:tabs>
          <w:tab w:val="clear" w:pos="1440"/>
          <w:tab w:val="num" w:pos="1080"/>
        </w:tabs>
        <w:spacing w:before="0" w:after="0" w:line="276" w:lineRule="auto"/>
        <w:ind w:left="1080"/>
        <w:rPr>
          <w:rFonts w:ascii="Calibri Light" w:hAnsi="Calibri Light" w:cs="Calibri Light"/>
          <w:sz w:val="22"/>
          <w:szCs w:val="22"/>
        </w:rPr>
      </w:pPr>
      <w:r w:rsidRPr="00CD7B4D">
        <w:rPr>
          <w:rFonts w:ascii="Calibri Light" w:hAnsi="Calibri Light" w:cs="Calibri Light"/>
          <w:sz w:val="22"/>
          <w:szCs w:val="22"/>
        </w:rPr>
        <w:t>Brake pads</w:t>
      </w:r>
    </w:p>
    <w:p w14:paraId="020B8275" w14:textId="77777777" w:rsidR="005B22A5" w:rsidRPr="00CD7B4D" w:rsidRDefault="005B22A5" w:rsidP="00EE1641">
      <w:pPr>
        <w:pStyle w:val="BodyText"/>
        <w:widowControl w:val="0"/>
        <w:numPr>
          <w:ilvl w:val="0"/>
          <w:numId w:val="10"/>
        </w:numPr>
        <w:tabs>
          <w:tab w:val="clear" w:pos="1440"/>
          <w:tab w:val="num" w:pos="1080"/>
        </w:tabs>
        <w:spacing w:before="0" w:after="0" w:line="276" w:lineRule="auto"/>
        <w:ind w:left="1080"/>
        <w:rPr>
          <w:rFonts w:ascii="Calibri Light" w:hAnsi="Calibri Light" w:cs="Calibri Light"/>
          <w:sz w:val="22"/>
          <w:szCs w:val="22"/>
        </w:rPr>
      </w:pPr>
      <w:r w:rsidRPr="00CD7B4D">
        <w:rPr>
          <w:rFonts w:ascii="Calibri Light" w:hAnsi="Calibri Light" w:cs="Calibri Light"/>
          <w:sz w:val="22"/>
          <w:szCs w:val="22"/>
        </w:rPr>
        <w:t>Heat-reflective insulation</w:t>
      </w:r>
    </w:p>
    <w:p w14:paraId="0F0B4EF8" w14:textId="3BC70376" w:rsidR="00CF79A9" w:rsidRDefault="005B22A5" w:rsidP="00CF79A9">
      <w:pPr>
        <w:pStyle w:val="BodyText"/>
        <w:widowControl w:val="0"/>
        <w:numPr>
          <w:ilvl w:val="0"/>
          <w:numId w:val="10"/>
        </w:numPr>
        <w:tabs>
          <w:tab w:val="clear" w:pos="1440"/>
          <w:tab w:val="num" w:pos="1080"/>
        </w:tabs>
        <w:spacing w:after="60"/>
        <w:ind w:left="1080"/>
        <w:rPr>
          <w:rFonts w:ascii="Calibri Light" w:hAnsi="Calibri Light" w:cs="Calibri Light"/>
          <w:sz w:val="22"/>
          <w:szCs w:val="22"/>
        </w:rPr>
      </w:pPr>
      <w:r w:rsidRPr="00CD7B4D">
        <w:rPr>
          <w:rFonts w:ascii="Calibri Light" w:hAnsi="Calibri Light" w:cs="Calibri Light"/>
          <w:sz w:val="22"/>
          <w:szCs w:val="22"/>
        </w:rPr>
        <w:t>Engine sheeting</w:t>
      </w:r>
    </w:p>
    <w:p w14:paraId="56AE4D25" w14:textId="162C1744" w:rsidR="00CF79A9" w:rsidRPr="00CF79A9" w:rsidRDefault="00CF79A9" w:rsidP="008A289D">
      <w:pPr>
        <w:pStyle w:val="BodyText"/>
        <w:widowControl w:val="0"/>
        <w:numPr>
          <w:ilvl w:val="0"/>
          <w:numId w:val="10"/>
        </w:numPr>
        <w:tabs>
          <w:tab w:val="clear" w:pos="1440"/>
          <w:tab w:val="num" w:pos="1080"/>
        </w:tabs>
        <w:spacing w:after="60"/>
        <w:ind w:left="1080"/>
        <w:rPr>
          <w:rFonts w:ascii="Calibri Light" w:hAnsi="Calibri Light" w:cs="Calibri Light"/>
          <w:sz w:val="22"/>
          <w:szCs w:val="22"/>
        </w:rPr>
      </w:pPr>
      <w:r>
        <w:rPr>
          <w:rFonts w:ascii="Calibri Light" w:hAnsi="Calibri Light" w:cs="Calibri Light"/>
          <w:sz w:val="22"/>
          <w:szCs w:val="22"/>
        </w:rPr>
        <w:t>Needs a space here but no bullet</w:t>
      </w:r>
    </w:p>
    <w:p w14:paraId="540C9BFA" w14:textId="77777777" w:rsidR="005B22A5" w:rsidRPr="00CD7B4D" w:rsidRDefault="005B22A5" w:rsidP="008A289D">
      <w:pPr>
        <w:pStyle w:val="BodyText"/>
        <w:widowControl w:val="0"/>
        <w:spacing w:after="0"/>
        <w:ind w:left="360"/>
        <w:rPr>
          <w:rStyle w:val="Headinglevel2"/>
          <w:rFonts w:asciiTheme="majorHAnsi" w:hAnsiTheme="majorHAnsi" w:cstheme="majorHAnsi"/>
        </w:rPr>
      </w:pPr>
      <w:r w:rsidRPr="00CD7B4D">
        <w:rPr>
          <w:rStyle w:val="Headinglevel2"/>
          <w:rFonts w:asciiTheme="majorHAnsi" w:hAnsiTheme="majorHAnsi" w:cstheme="majorHAnsi"/>
        </w:rPr>
        <w:t>3.2. Acceptance Policy</w:t>
      </w:r>
    </w:p>
    <w:p w14:paraId="02C89686" w14:textId="77777777" w:rsidR="005B22A5" w:rsidRPr="00CD7B4D" w:rsidRDefault="005B22A5" w:rsidP="00EE1641">
      <w:pPr>
        <w:pStyle w:val="BodyText"/>
        <w:widowControl w:val="0"/>
        <w:numPr>
          <w:ilvl w:val="0"/>
          <w:numId w:val="13"/>
        </w:numPr>
        <w:spacing w:before="0" w:after="0" w:line="276" w:lineRule="auto"/>
        <w:rPr>
          <w:rFonts w:ascii="Calibri Light" w:hAnsi="Calibri Light" w:cs="Calibri Light"/>
          <w:sz w:val="22"/>
          <w:szCs w:val="22"/>
        </w:rPr>
      </w:pPr>
      <w:r w:rsidRPr="00CD7B4D">
        <w:rPr>
          <w:rFonts w:ascii="Calibri Light" w:hAnsi="Calibri Light" w:cs="Calibri Light"/>
          <w:sz w:val="22"/>
          <w:szCs w:val="22"/>
        </w:rPr>
        <w:t>This Program does not accept friable asbestos waste under routine operations. All friable asbestos must be disposed of at a permitted solid waste landfill authorized to specifically manage asbestos.</w:t>
      </w:r>
    </w:p>
    <w:p w14:paraId="644337D8" w14:textId="77777777" w:rsidR="005B22A5" w:rsidRPr="00CD7B4D" w:rsidRDefault="005B22A5" w:rsidP="00B33705">
      <w:pPr>
        <w:pStyle w:val="BodyText"/>
        <w:widowControl w:val="0"/>
        <w:numPr>
          <w:ilvl w:val="0"/>
          <w:numId w:val="13"/>
        </w:numPr>
        <w:spacing w:before="0" w:after="0" w:line="276" w:lineRule="auto"/>
        <w:rPr>
          <w:rFonts w:ascii="Calibri Light" w:hAnsi="Calibri Light" w:cs="Calibri Light"/>
          <w:sz w:val="22"/>
          <w:szCs w:val="22"/>
        </w:rPr>
      </w:pPr>
      <w:r w:rsidRPr="00CD7B4D">
        <w:rPr>
          <w:rFonts w:ascii="Calibri Light" w:hAnsi="Calibri Light" w:cs="Calibri Light"/>
          <w:sz w:val="22"/>
          <w:szCs w:val="22"/>
        </w:rPr>
        <w:t xml:space="preserve">Program staff shall assess each drop-off situation to determine the appropriate response, </w:t>
      </w:r>
      <w:r w:rsidRPr="00CD7B4D">
        <w:rPr>
          <w:rFonts w:ascii="Calibri Light" w:hAnsi="Calibri Light" w:cs="Calibri Light"/>
          <w:sz w:val="22"/>
          <w:szCs w:val="22"/>
        </w:rPr>
        <w:lastRenderedPageBreak/>
        <w:t>ensuring the health and safety of facility personnel and the public.</w:t>
      </w:r>
    </w:p>
    <w:p w14:paraId="01C236E9" w14:textId="77777777" w:rsidR="005B22A5" w:rsidRPr="00CD7B4D" w:rsidRDefault="005B22A5" w:rsidP="00B33705">
      <w:pPr>
        <w:pStyle w:val="BodyText"/>
        <w:widowControl w:val="0"/>
        <w:numPr>
          <w:ilvl w:val="0"/>
          <w:numId w:val="13"/>
        </w:numPr>
        <w:spacing w:before="0" w:after="0" w:line="276" w:lineRule="auto"/>
        <w:rPr>
          <w:rFonts w:ascii="Calibri Light" w:hAnsi="Calibri Light" w:cs="Calibri Light"/>
          <w:sz w:val="22"/>
          <w:szCs w:val="22"/>
        </w:rPr>
      </w:pPr>
      <w:r w:rsidRPr="00CD7B4D">
        <w:rPr>
          <w:rFonts w:ascii="Calibri Light" w:hAnsi="Calibri Light" w:cs="Calibri Light"/>
          <w:sz w:val="22"/>
          <w:szCs w:val="22"/>
        </w:rPr>
        <w:t>Suspected Friable Asbestos Procedure; if asbestos waste appears friable or releases visible dust/fibers:</w:t>
      </w:r>
    </w:p>
    <w:p w14:paraId="12C1402B" w14:textId="77777777" w:rsidR="005B22A5" w:rsidRPr="00CD7B4D" w:rsidRDefault="005B22A5" w:rsidP="00B33705">
      <w:pPr>
        <w:pStyle w:val="BodyText"/>
        <w:widowControl w:val="0"/>
        <w:numPr>
          <w:ilvl w:val="0"/>
          <w:numId w:val="11"/>
        </w:numPr>
        <w:spacing w:before="0" w:after="0" w:line="276" w:lineRule="auto"/>
        <w:ind w:left="1440"/>
        <w:rPr>
          <w:rFonts w:ascii="Calibri Light" w:hAnsi="Calibri Light" w:cs="Calibri Light"/>
          <w:sz w:val="22"/>
          <w:szCs w:val="22"/>
        </w:rPr>
      </w:pPr>
      <w:r w:rsidRPr="00CD7B4D">
        <w:rPr>
          <w:rFonts w:ascii="Calibri Light" w:hAnsi="Calibri Light" w:cs="Calibri Light"/>
          <w:sz w:val="22"/>
          <w:szCs w:val="22"/>
        </w:rPr>
        <w:t>Immediately evacuate the area.</w:t>
      </w:r>
    </w:p>
    <w:p w14:paraId="1AC77BF4" w14:textId="77777777" w:rsidR="005B22A5" w:rsidRPr="00CD7B4D" w:rsidRDefault="005B22A5" w:rsidP="00B33705">
      <w:pPr>
        <w:pStyle w:val="BodyText"/>
        <w:widowControl w:val="0"/>
        <w:numPr>
          <w:ilvl w:val="0"/>
          <w:numId w:val="11"/>
        </w:numPr>
        <w:spacing w:before="0" w:after="0" w:line="276" w:lineRule="auto"/>
        <w:ind w:left="1440"/>
        <w:rPr>
          <w:rFonts w:ascii="Calibri Light" w:hAnsi="Calibri Light" w:cs="Calibri Light"/>
          <w:sz w:val="22"/>
          <w:szCs w:val="22"/>
        </w:rPr>
      </w:pPr>
      <w:r w:rsidRPr="00CD7B4D">
        <w:rPr>
          <w:rFonts w:ascii="Calibri Light" w:hAnsi="Calibri Light" w:cs="Calibri Light"/>
          <w:sz w:val="22"/>
          <w:szCs w:val="22"/>
        </w:rPr>
        <w:t>Instruct the participant to remove the material from the facility and place it in a designated, secure outdoor location, away from wind or traffic.</w:t>
      </w:r>
    </w:p>
    <w:p w14:paraId="71EB114F" w14:textId="77777777" w:rsidR="005B22A5" w:rsidRPr="00CD7B4D" w:rsidRDefault="005B22A5" w:rsidP="00B33705">
      <w:pPr>
        <w:pStyle w:val="BodyText"/>
        <w:widowControl w:val="0"/>
        <w:numPr>
          <w:ilvl w:val="0"/>
          <w:numId w:val="11"/>
        </w:numPr>
        <w:spacing w:before="0" w:after="0" w:line="276" w:lineRule="auto"/>
        <w:ind w:left="1440"/>
        <w:rPr>
          <w:rFonts w:ascii="Calibri Light" w:hAnsi="Calibri Light" w:cs="Calibri Light"/>
          <w:sz w:val="22"/>
          <w:szCs w:val="22"/>
        </w:rPr>
      </w:pPr>
      <w:r w:rsidRPr="00CD7B4D">
        <w:rPr>
          <w:rFonts w:ascii="Calibri Light" w:hAnsi="Calibri Light" w:cs="Calibri Light"/>
          <w:sz w:val="22"/>
          <w:szCs w:val="22"/>
        </w:rPr>
        <w:t>Inform the participant that the material presents a serious health risk, and a short evaluation period is needed to determine appropriate next steps.</w:t>
      </w:r>
    </w:p>
    <w:p w14:paraId="62040373" w14:textId="23CE4792" w:rsidR="005B22A5" w:rsidRPr="008A289D" w:rsidRDefault="005B22A5" w:rsidP="008A289D">
      <w:pPr>
        <w:pStyle w:val="BodyText"/>
        <w:widowControl w:val="0"/>
        <w:spacing w:after="0" w:line="276" w:lineRule="auto"/>
        <w:ind w:left="360"/>
        <w:rPr>
          <w:rFonts w:ascii="Calibri Light" w:hAnsi="Calibri Light" w:cs="Calibri Light"/>
          <w:b/>
          <w:bCs/>
          <w:sz w:val="22"/>
          <w:szCs w:val="22"/>
        </w:rPr>
      </w:pPr>
      <w:r w:rsidRPr="00EE1641">
        <w:rPr>
          <w:rFonts w:ascii="Calibri Light" w:hAnsi="Calibri Light" w:cs="Calibri Light"/>
          <w:b/>
          <w:bCs/>
          <w:sz w:val="22"/>
          <w:szCs w:val="22"/>
        </w:rPr>
        <w:t>Safety Measures for Handling Friable Asbestos</w:t>
      </w:r>
    </w:p>
    <w:p w14:paraId="4F054771" w14:textId="77777777" w:rsidR="005B22A5" w:rsidRPr="00CD7B4D" w:rsidRDefault="005B22A5" w:rsidP="00EE1641">
      <w:pPr>
        <w:pStyle w:val="BodyText"/>
        <w:widowControl w:val="0"/>
        <w:spacing w:before="0" w:after="0" w:line="276" w:lineRule="auto"/>
        <w:ind w:firstLine="360"/>
        <w:rPr>
          <w:rFonts w:asciiTheme="majorHAnsi" w:hAnsiTheme="majorHAnsi" w:cstheme="majorHAnsi"/>
          <w:sz w:val="22"/>
          <w:szCs w:val="22"/>
        </w:rPr>
      </w:pPr>
      <w:r w:rsidRPr="00CD7B4D">
        <w:rPr>
          <w:rFonts w:asciiTheme="majorHAnsi" w:hAnsiTheme="majorHAnsi" w:cstheme="majorHAnsi"/>
          <w:sz w:val="22"/>
          <w:szCs w:val="22"/>
        </w:rPr>
        <w:t>If friable asbestos must be temporarily secured or moved outside the facility, take the following steps:</w:t>
      </w:r>
    </w:p>
    <w:p w14:paraId="18928CC6" w14:textId="77777777" w:rsidR="005B22A5" w:rsidRPr="00CD7B4D" w:rsidRDefault="005B22A5" w:rsidP="00E3642A">
      <w:pPr>
        <w:pStyle w:val="BodyText"/>
        <w:widowControl w:val="0"/>
        <w:numPr>
          <w:ilvl w:val="0"/>
          <w:numId w:val="12"/>
        </w:numPr>
        <w:spacing w:before="0" w:after="0" w:line="276" w:lineRule="auto"/>
        <w:rPr>
          <w:rFonts w:asciiTheme="majorHAnsi" w:hAnsiTheme="majorHAnsi" w:cstheme="majorHAnsi"/>
          <w:sz w:val="22"/>
          <w:szCs w:val="22"/>
        </w:rPr>
      </w:pPr>
      <w:r w:rsidRPr="00CD7B4D">
        <w:rPr>
          <w:rFonts w:asciiTheme="majorHAnsi" w:hAnsiTheme="majorHAnsi" w:cstheme="majorHAnsi"/>
          <w:sz w:val="22"/>
          <w:szCs w:val="22"/>
        </w:rPr>
        <w:t>Do not allow the material back inside the Facility under any circumstances.</w:t>
      </w:r>
    </w:p>
    <w:p w14:paraId="492F4FC9" w14:textId="77777777" w:rsidR="005B22A5" w:rsidRPr="00CD7B4D" w:rsidRDefault="005B22A5" w:rsidP="00E3642A">
      <w:pPr>
        <w:pStyle w:val="BodyText"/>
        <w:widowControl w:val="0"/>
        <w:numPr>
          <w:ilvl w:val="0"/>
          <w:numId w:val="12"/>
        </w:numPr>
        <w:spacing w:before="0" w:after="0" w:line="276" w:lineRule="auto"/>
        <w:rPr>
          <w:rFonts w:asciiTheme="majorHAnsi" w:hAnsiTheme="majorHAnsi" w:cstheme="majorHAnsi"/>
          <w:sz w:val="22"/>
          <w:szCs w:val="22"/>
        </w:rPr>
      </w:pPr>
      <w:r w:rsidRPr="00CD7B4D">
        <w:rPr>
          <w:rFonts w:asciiTheme="majorHAnsi" w:hAnsiTheme="majorHAnsi" w:cstheme="majorHAnsi"/>
          <w:sz w:val="22"/>
          <w:szCs w:val="22"/>
        </w:rPr>
        <w:t>Don appropriate air filtration device or mask</w:t>
      </w:r>
    </w:p>
    <w:p w14:paraId="3714B347" w14:textId="77777777" w:rsidR="005B22A5" w:rsidRPr="00CD7B4D" w:rsidRDefault="005B22A5" w:rsidP="00E3642A">
      <w:pPr>
        <w:pStyle w:val="BodyText"/>
        <w:widowControl w:val="0"/>
        <w:numPr>
          <w:ilvl w:val="0"/>
          <w:numId w:val="12"/>
        </w:numPr>
        <w:spacing w:before="0" w:after="0" w:line="276" w:lineRule="auto"/>
        <w:rPr>
          <w:rFonts w:asciiTheme="majorHAnsi" w:hAnsiTheme="majorHAnsi" w:cstheme="majorHAnsi"/>
          <w:sz w:val="22"/>
          <w:szCs w:val="22"/>
        </w:rPr>
      </w:pPr>
      <w:r w:rsidRPr="00CD7B4D">
        <w:rPr>
          <w:rFonts w:asciiTheme="majorHAnsi" w:hAnsiTheme="majorHAnsi" w:cstheme="majorHAnsi"/>
          <w:sz w:val="22"/>
          <w:szCs w:val="22"/>
        </w:rPr>
        <w:t>Lay a sheet of 6-mil plastic sheeting on the ground to prevent surface contamination.</w:t>
      </w:r>
    </w:p>
    <w:p w14:paraId="302E7BCB" w14:textId="77777777" w:rsidR="005B22A5" w:rsidRPr="00CD7B4D" w:rsidRDefault="005B22A5" w:rsidP="00E3642A">
      <w:pPr>
        <w:pStyle w:val="Heading1"/>
        <w:numPr>
          <w:ilvl w:val="0"/>
          <w:numId w:val="12"/>
        </w:numPr>
        <w:pBdr>
          <w:bottom w:val="none" w:sz="0" w:space="0" w:color="auto"/>
        </w:pBdr>
        <w:tabs>
          <w:tab w:val="left" w:pos="360"/>
          <w:tab w:val="left" w:pos="720"/>
        </w:tabs>
        <w:spacing w:before="0" w:after="0" w:line="276" w:lineRule="auto"/>
        <w:rPr>
          <w:rFonts w:ascii="Calibri Light" w:hAnsi="Calibri Light" w:cs="Calibri Light"/>
          <w:b w:val="0"/>
          <w:bCs/>
          <w:sz w:val="22"/>
          <w:szCs w:val="22"/>
        </w:rPr>
      </w:pPr>
      <w:r w:rsidRPr="00CD7B4D">
        <w:rPr>
          <w:rFonts w:asciiTheme="majorHAnsi" w:hAnsiTheme="majorHAnsi" w:cstheme="majorHAnsi"/>
          <w:b w:val="0"/>
          <w:bCs/>
          <w:sz w:val="22"/>
          <w:szCs w:val="22"/>
        </w:rPr>
        <w:t>Visually inspect the container and seal any holes or damage</w:t>
      </w:r>
      <w:r w:rsidRPr="00CD7B4D">
        <w:rPr>
          <w:rFonts w:ascii="Calibri Light" w:hAnsi="Calibri Light" w:cs="Calibri Light"/>
          <w:b w:val="0"/>
          <w:bCs/>
          <w:sz w:val="22"/>
          <w:szCs w:val="22"/>
        </w:rPr>
        <w:t xml:space="preserve"> with duct tape. Do not attempt to break, crush, or otherwise disturb the material.</w:t>
      </w:r>
    </w:p>
    <w:p w14:paraId="024FDBCA" w14:textId="77777777" w:rsidR="005B22A5" w:rsidRPr="00CD7B4D" w:rsidRDefault="005B22A5" w:rsidP="00E3642A">
      <w:pPr>
        <w:pStyle w:val="BodyText"/>
        <w:widowControl w:val="0"/>
        <w:numPr>
          <w:ilvl w:val="0"/>
          <w:numId w:val="12"/>
        </w:numPr>
        <w:spacing w:before="0" w:after="0" w:line="276" w:lineRule="auto"/>
        <w:rPr>
          <w:rFonts w:ascii="Calibri Light" w:hAnsi="Calibri Light" w:cs="Calibri Light"/>
          <w:sz w:val="22"/>
          <w:szCs w:val="22"/>
        </w:rPr>
      </w:pPr>
      <w:r w:rsidRPr="00CD7B4D">
        <w:rPr>
          <w:rFonts w:ascii="Calibri Light" w:hAnsi="Calibri Light" w:cs="Calibri Light"/>
          <w:sz w:val="22"/>
          <w:szCs w:val="22"/>
        </w:rPr>
        <w:t>Before any movement, wet the area and the material using a fine mist of water with a surfactant.</w:t>
      </w:r>
    </w:p>
    <w:p w14:paraId="4CAF7AF8" w14:textId="77777777" w:rsidR="005B22A5" w:rsidRPr="00CD7B4D" w:rsidRDefault="005B22A5" w:rsidP="00E3642A">
      <w:pPr>
        <w:pStyle w:val="BodyText"/>
        <w:widowControl w:val="0"/>
        <w:numPr>
          <w:ilvl w:val="0"/>
          <w:numId w:val="15"/>
        </w:numPr>
        <w:spacing w:before="0" w:after="0" w:line="276" w:lineRule="auto"/>
        <w:rPr>
          <w:rFonts w:ascii="Calibri Light" w:hAnsi="Calibri Light" w:cs="Calibri Light"/>
          <w:sz w:val="22"/>
          <w:szCs w:val="22"/>
        </w:rPr>
      </w:pPr>
      <w:r w:rsidRPr="00CD7B4D">
        <w:rPr>
          <w:rFonts w:ascii="Calibri Light" w:hAnsi="Calibri Light" w:cs="Calibri Light"/>
          <w:sz w:val="22"/>
          <w:szCs w:val="22"/>
        </w:rPr>
        <w:t>Use a commercial surfactant spray or 1- part mild detergent to 10 parts water solution.</w:t>
      </w:r>
    </w:p>
    <w:p w14:paraId="030D6AD8" w14:textId="77777777" w:rsidR="005B22A5" w:rsidRPr="00CD7B4D" w:rsidRDefault="005B22A5" w:rsidP="00E3642A">
      <w:pPr>
        <w:pStyle w:val="BodyText"/>
        <w:widowControl w:val="0"/>
        <w:numPr>
          <w:ilvl w:val="0"/>
          <w:numId w:val="15"/>
        </w:numPr>
        <w:spacing w:before="0" w:after="0" w:line="276" w:lineRule="auto"/>
        <w:rPr>
          <w:rFonts w:ascii="Calibri Light" w:hAnsi="Calibri Light" w:cs="Calibri Light"/>
          <w:sz w:val="22"/>
          <w:szCs w:val="22"/>
        </w:rPr>
      </w:pPr>
      <w:r w:rsidRPr="00CD7B4D">
        <w:rPr>
          <w:rFonts w:ascii="Calibri Light" w:hAnsi="Calibri Light" w:cs="Calibri Light"/>
          <w:sz w:val="22"/>
          <w:szCs w:val="22"/>
        </w:rPr>
        <w:t>Spray above the material to capture airborne fibers; allow to settle onto the surface.</w:t>
      </w:r>
    </w:p>
    <w:p w14:paraId="34C8966B" w14:textId="77777777" w:rsidR="005B22A5" w:rsidRPr="00CD7B4D" w:rsidRDefault="005B22A5" w:rsidP="00E3642A">
      <w:pPr>
        <w:pStyle w:val="BodyText"/>
        <w:widowControl w:val="0"/>
        <w:numPr>
          <w:ilvl w:val="0"/>
          <w:numId w:val="12"/>
        </w:numPr>
        <w:spacing w:before="0" w:after="0" w:line="276" w:lineRule="auto"/>
        <w:rPr>
          <w:rFonts w:ascii="Calibri Light" w:hAnsi="Calibri Light" w:cs="Calibri Light"/>
          <w:sz w:val="22"/>
          <w:szCs w:val="22"/>
        </w:rPr>
      </w:pPr>
      <w:r w:rsidRPr="00CD7B4D">
        <w:rPr>
          <w:rFonts w:ascii="Calibri Light" w:hAnsi="Calibri Light" w:cs="Calibri Light"/>
          <w:sz w:val="22"/>
          <w:szCs w:val="22"/>
        </w:rPr>
        <w:t>Avoid direct contact; use a shovel to carefully transfer wetted material into a container.</w:t>
      </w:r>
    </w:p>
    <w:p w14:paraId="0E3F5853" w14:textId="77777777" w:rsidR="005B22A5" w:rsidRPr="00CD7B4D" w:rsidRDefault="005B22A5" w:rsidP="00E3642A">
      <w:pPr>
        <w:pStyle w:val="BodyText"/>
        <w:widowControl w:val="0"/>
        <w:numPr>
          <w:ilvl w:val="0"/>
          <w:numId w:val="12"/>
        </w:numPr>
        <w:spacing w:before="0" w:after="0" w:line="276" w:lineRule="auto"/>
        <w:rPr>
          <w:rFonts w:ascii="Calibri Light" w:hAnsi="Calibri Light" w:cs="Calibri Light"/>
          <w:sz w:val="22"/>
          <w:szCs w:val="22"/>
        </w:rPr>
      </w:pPr>
      <w:r w:rsidRPr="00CD7B4D">
        <w:rPr>
          <w:rFonts w:ascii="Calibri Light" w:hAnsi="Calibri Light" w:cs="Calibri Light"/>
          <w:sz w:val="22"/>
          <w:szCs w:val="22"/>
        </w:rPr>
        <w:t>Place all wetted waste into:</w:t>
      </w:r>
    </w:p>
    <w:p w14:paraId="2F2C1D47" w14:textId="77777777" w:rsidR="005B22A5" w:rsidRPr="00CD7B4D" w:rsidRDefault="005B22A5" w:rsidP="00E3642A">
      <w:pPr>
        <w:pStyle w:val="BodyText"/>
        <w:widowControl w:val="0"/>
        <w:numPr>
          <w:ilvl w:val="0"/>
          <w:numId w:val="16"/>
        </w:numPr>
        <w:spacing w:before="0" w:after="0" w:line="276" w:lineRule="auto"/>
        <w:rPr>
          <w:rFonts w:ascii="Calibri Light" w:hAnsi="Calibri Light" w:cs="Calibri Light"/>
          <w:sz w:val="22"/>
          <w:szCs w:val="22"/>
        </w:rPr>
      </w:pPr>
      <w:r w:rsidRPr="00CD7B4D">
        <w:rPr>
          <w:rFonts w:ascii="Calibri Light" w:hAnsi="Calibri Light" w:cs="Calibri Light"/>
          <w:sz w:val="22"/>
          <w:szCs w:val="22"/>
        </w:rPr>
        <w:t>A sealed, rigid container, or double 6-mil plastic bags.</w:t>
      </w:r>
    </w:p>
    <w:p w14:paraId="4A6BFE51" w14:textId="77777777" w:rsidR="005B22A5" w:rsidRPr="00CD7B4D" w:rsidRDefault="005B22A5" w:rsidP="00E3642A">
      <w:pPr>
        <w:pStyle w:val="BodyText"/>
        <w:widowControl w:val="0"/>
        <w:numPr>
          <w:ilvl w:val="0"/>
          <w:numId w:val="16"/>
        </w:numPr>
        <w:spacing w:before="0" w:after="0" w:line="276" w:lineRule="auto"/>
        <w:rPr>
          <w:rFonts w:ascii="Calibri Light" w:hAnsi="Calibri Light" w:cs="Calibri Light"/>
          <w:sz w:val="22"/>
          <w:szCs w:val="22"/>
        </w:rPr>
      </w:pPr>
      <w:r w:rsidRPr="00CD7B4D">
        <w:rPr>
          <w:rFonts w:ascii="Calibri Light" w:hAnsi="Calibri Light" w:cs="Calibri Light"/>
          <w:sz w:val="22"/>
          <w:szCs w:val="22"/>
        </w:rPr>
        <w:t xml:space="preserve">Seal with duct tape. </w:t>
      </w:r>
    </w:p>
    <w:p w14:paraId="2C0834E1" w14:textId="77777777" w:rsidR="005B22A5" w:rsidRPr="00CD7B4D" w:rsidRDefault="005B22A5" w:rsidP="00E3642A">
      <w:pPr>
        <w:pStyle w:val="BodyText"/>
        <w:widowControl w:val="0"/>
        <w:numPr>
          <w:ilvl w:val="0"/>
          <w:numId w:val="16"/>
        </w:numPr>
        <w:spacing w:before="0" w:after="0" w:line="276" w:lineRule="auto"/>
        <w:rPr>
          <w:rFonts w:ascii="Calibri Light" w:hAnsi="Calibri Light" w:cs="Calibri Light"/>
          <w:sz w:val="22"/>
          <w:szCs w:val="22"/>
        </w:rPr>
      </w:pPr>
      <w:r w:rsidRPr="00CD7B4D">
        <w:rPr>
          <w:rFonts w:ascii="Calibri Light" w:hAnsi="Calibri Light" w:cs="Calibri Light"/>
          <w:sz w:val="22"/>
          <w:szCs w:val="22"/>
        </w:rPr>
        <w:t>Label each container clearly with “Asbestos Waste” or an official asbestos warning label.</w:t>
      </w:r>
    </w:p>
    <w:p w14:paraId="51E17234" w14:textId="77777777" w:rsidR="005B22A5" w:rsidRPr="00CD7B4D" w:rsidRDefault="005B22A5" w:rsidP="00CD7B4D">
      <w:pPr>
        <w:pStyle w:val="BodyText"/>
        <w:widowControl w:val="0"/>
        <w:spacing w:after="0" w:line="276" w:lineRule="auto"/>
        <w:ind w:left="360"/>
        <w:rPr>
          <w:rFonts w:ascii="Calibri Light" w:hAnsi="Calibri Light" w:cs="Calibri Light"/>
          <w:b/>
          <w:bCs/>
          <w:sz w:val="22"/>
          <w:szCs w:val="22"/>
        </w:rPr>
      </w:pPr>
      <w:r w:rsidRPr="00CD7B4D">
        <w:rPr>
          <w:rFonts w:ascii="Calibri Light" w:hAnsi="Calibri Light" w:cs="Calibri Light"/>
          <w:b/>
          <w:bCs/>
          <w:sz w:val="22"/>
          <w:szCs w:val="22"/>
        </w:rPr>
        <w:t>4. Incident Reporting</w:t>
      </w:r>
    </w:p>
    <w:p w14:paraId="3D3DFE5F" w14:textId="052FF3CC" w:rsidR="005B22A5" w:rsidRDefault="005B22A5" w:rsidP="00E3642A">
      <w:pPr>
        <w:pStyle w:val="BodyText"/>
        <w:widowControl w:val="0"/>
        <w:tabs>
          <w:tab w:val="left" w:pos="360"/>
        </w:tabs>
        <w:adjustRightInd w:val="0"/>
        <w:spacing w:before="0" w:after="0" w:line="276" w:lineRule="auto"/>
        <w:ind w:left="547"/>
        <w:textAlignment w:val="baseline"/>
        <w:rPr>
          <w:rFonts w:ascii="Calibri Light" w:hAnsi="Calibri Light" w:cs="Calibri Light"/>
          <w:sz w:val="22"/>
          <w:szCs w:val="22"/>
        </w:rPr>
      </w:pPr>
      <w:r w:rsidRPr="00CD7B4D">
        <w:rPr>
          <w:rFonts w:ascii="Calibri Light" w:hAnsi="Calibri Light" w:cs="Calibri Light"/>
          <w:sz w:val="22"/>
          <w:szCs w:val="22"/>
        </w:rPr>
        <w:t xml:space="preserve">Any incident involving friable asbestos must be documented and reported to the Facility Manager and </w:t>
      </w:r>
      <w:r>
        <w:rPr>
          <w:rFonts w:ascii="Calibri Light" w:hAnsi="Calibri Light" w:cs="Calibri Light"/>
        </w:rPr>
        <w:t>f</w:t>
      </w:r>
      <w:r w:rsidRPr="002D59A9">
        <w:rPr>
          <w:rFonts w:ascii="Calibri Light" w:hAnsi="Calibri Light" w:cs="Calibri Light"/>
        </w:rPr>
        <w:t>ollow</w:t>
      </w:r>
      <w:r w:rsidR="00EE1641">
        <w:rPr>
          <w:rFonts w:ascii="Calibri Light" w:hAnsi="Calibri Light" w:cs="Calibri Light"/>
        </w:rPr>
        <w:t xml:space="preserve"> </w:t>
      </w:r>
      <w:r w:rsidR="00EE1641" w:rsidRPr="002D59A9">
        <w:rPr>
          <w:rFonts w:ascii="Calibri Light" w:hAnsi="Calibri Light" w:cs="Calibri Light"/>
        </w:rPr>
        <w:t>internal procedures for hazardous material eosure and response</w:t>
      </w:r>
      <w:r w:rsidR="00EE1641">
        <w:rPr>
          <w:rFonts w:ascii="Calibri Light" w:hAnsi="Calibri Light" w:cs="Calibri Light"/>
        </w:rPr>
        <w:t>.</w:t>
      </w:r>
    </w:p>
    <w:p w14:paraId="5663DEA8" w14:textId="77777777" w:rsidR="00CF79A9" w:rsidRPr="008A289D" w:rsidRDefault="00CF79A9" w:rsidP="008A289D">
      <w:pPr>
        <w:rPr>
          <w:rFonts w:asciiTheme="majorHAnsi" w:hAnsiTheme="majorHAnsi" w:cstheme="majorHAnsi"/>
          <w:sz w:val="22"/>
          <w:szCs w:val="22"/>
        </w:rPr>
      </w:pPr>
    </w:p>
    <w:p w14:paraId="5136F5E5" w14:textId="77777777" w:rsidR="00CF79A9" w:rsidRPr="008A289D" w:rsidRDefault="00CF79A9" w:rsidP="008A289D">
      <w:pPr>
        <w:rPr>
          <w:rFonts w:asciiTheme="majorHAnsi" w:hAnsiTheme="majorHAnsi" w:cstheme="majorHAnsi"/>
          <w:sz w:val="22"/>
          <w:szCs w:val="22"/>
        </w:rPr>
      </w:pPr>
    </w:p>
    <w:p w14:paraId="1E211A81" w14:textId="77777777" w:rsidR="00CF79A9" w:rsidRPr="008A289D" w:rsidRDefault="00CF79A9" w:rsidP="008A289D">
      <w:pPr>
        <w:rPr>
          <w:rFonts w:asciiTheme="majorHAnsi" w:hAnsiTheme="majorHAnsi" w:cstheme="majorHAnsi"/>
          <w:sz w:val="22"/>
          <w:szCs w:val="22"/>
        </w:rPr>
      </w:pPr>
    </w:p>
    <w:p w14:paraId="34C3114A" w14:textId="77777777" w:rsidR="00CF79A9" w:rsidRPr="008A289D" w:rsidRDefault="00CF79A9" w:rsidP="008A289D">
      <w:pPr>
        <w:rPr>
          <w:rFonts w:asciiTheme="majorHAnsi" w:hAnsiTheme="majorHAnsi" w:cstheme="majorHAnsi"/>
          <w:sz w:val="22"/>
          <w:szCs w:val="22"/>
        </w:rPr>
      </w:pPr>
    </w:p>
    <w:p w14:paraId="1C47C0E3" w14:textId="77777777" w:rsidR="00CF79A9" w:rsidRPr="008A289D" w:rsidRDefault="00CF79A9" w:rsidP="008A289D">
      <w:pPr>
        <w:rPr>
          <w:rFonts w:asciiTheme="majorHAnsi" w:hAnsiTheme="majorHAnsi" w:cstheme="majorHAnsi"/>
          <w:sz w:val="22"/>
          <w:szCs w:val="22"/>
        </w:rPr>
      </w:pPr>
    </w:p>
    <w:p w14:paraId="598B51A6" w14:textId="77777777" w:rsidR="00CF79A9" w:rsidRPr="008A289D" w:rsidRDefault="00CF79A9" w:rsidP="008A289D">
      <w:pPr>
        <w:rPr>
          <w:rFonts w:asciiTheme="majorHAnsi" w:hAnsiTheme="majorHAnsi" w:cstheme="majorHAnsi"/>
          <w:sz w:val="22"/>
          <w:szCs w:val="22"/>
        </w:rPr>
      </w:pPr>
    </w:p>
    <w:p w14:paraId="2CE561D6" w14:textId="77777777" w:rsidR="00CF79A9" w:rsidRPr="008A289D" w:rsidRDefault="00CF79A9" w:rsidP="008A289D">
      <w:pPr>
        <w:rPr>
          <w:rFonts w:asciiTheme="majorHAnsi" w:hAnsiTheme="majorHAnsi" w:cstheme="majorHAnsi"/>
          <w:sz w:val="22"/>
          <w:szCs w:val="22"/>
        </w:rPr>
      </w:pPr>
    </w:p>
    <w:p w14:paraId="1866A358" w14:textId="77777777" w:rsidR="00CF79A9" w:rsidRPr="008A289D" w:rsidRDefault="00CF79A9" w:rsidP="008A289D">
      <w:pPr>
        <w:rPr>
          <w:rFonts w:asciiTheme="majorHAnsi" w:hAnsiTheme="majorHAnsi" w:cstheme="majorHAnsi"/>
          <w:sz w:val="22"/>
          <w:szCs w:val="22"/>
        </w:rPr>
      </w:pPr>
    </w:p>
    <w:p w14:paraId="59CABA90" w14:textId="77777777" w:rsidR="00CF79A9" w:rsidRPr="008A289D" w:rsidRDefault="00CF79A9" w:rsidP="008A289D">
      <w:pPr>
        <w:rPr>
          <w:rFonts w:asciiTheme="majorHAnsi" w:hAnsiTheme="majorHAnsi" w:cstheme="majorHAnsi"/>
          <w:sz w:val="22"/>
          <w:szCs w:val="22"/>
        </w:rPr>
      </w:pPr>
    </w:p>
    <w:p w14:paraId="080FBFAF" w14:textId="77777777" w:rsidR="00CF79A9" w:rsidRPr="008A289D" w:rsidRDefault="00CF79A9" w:rsidP="008A289D">
      <w:pPr>
        <w:rPr>
          <w:rFonts w:asciiTheme="majorHAnsi" w:hAnsiTheme="majorHAnsi" w:cstheme="majorHAnsi"/>
          <w:sz w:val="22"/>
          <w:szCs w:val="22"/>
        </w:rPr>
      </w:pPr>
    </w:p>
    <w:p w14:paraId="3492D677" w14:textId="77777777" w:rsidR="00CF79A9" w:rsidRPr="008A289D" w:rsidRDefault="00CF79A9" w:rsidP="008A289D">
      <w:pPr>
        <w:rPr>
          <w:rFonts w:asciiTheme="majorHAnsi" w:hAnsiTheme="majorHAnsi" w:cstheme="majorHAnsi"/>
          <w:sz w:val="22"/>
          <w:szCs w:val="22"/>
        </w:rPr>
      </w:pPr>
    </w:p>
    <w:p w14:paraId="5AC7F09C" w14:textId="77777777" w:rsidR="00CF79A9" w:rsidRPr="008A289D" w:rsidRDefault="00CF79A9" w:rsidP="008A289D">
      <w:pPr>
        <w:rPr>
          <w:rFonts w:asciiTheme="majorHAnsi" w:hAnsiTheme="majorHAnsi" w:cstheme="majorHAnsi"/>
          <w:sz w:val="22"/>
          <w:szCs w:val="22"/>
        </w:rPr>
      </w:pPr>
    </w:p>
    <w:p w14:paraId="4BA67CEC" w14:textId="77777777" w:rsidR="00CF79A9" w:rsidRPr="008A289D" w:rsidRDefault="00CF79A9" w:rsidP="008A289D">
      <w:pPr>
        <w:rPr>
          <w:rFonts w:asciiTheme="majorHAnsi" w:hAnsiTheme="majorHAnsi" w:cstheme="majorHAnsi"/>
          <w:sz w:val="22"/>
          <w:szCs w:val="22"/>
        </w:rPr>
      </w:pPr>
    </w:p>
    <w:p w14:paraId="78AC5DB5" w14:textId="77777777" w:rsidR="00CF79A9" w:rsidRPr="008A289D" w:rsidRDefault="00CF79A9" w:rsidP="008A289D">
      <w:pPr>
        <w:rPr>
          <w:rFonts w:asciiTheme="majorHAnsi" w:hAnsiTheme="majorHAnsi" w:cstheme="majorHAnsi"/>
          <w:sz w:val="22"/>
          <w:szCs w:val="22"/>
        </w:rPr>
      </w:pPr>
    </w:p>
    <w:p w14:paraId="4ED5E257" w14:textId="77777777" w:rsidR="00CF79A9" w:rsidRPr="008A289D" w:rsidRDefault="00CF79A9" w:rsidP="008A289D">
      <w:pPr>
        <w:rPr>
          <w:rFonts w:asciiTheme="majorHAnsi" w:hAnsiTheme="majorHAnsi" w:cstheme="majorHAnsi"/>
          <w:sz w:val="22"/>
          <w:szCs w:val="22"/>
        </w:rPr>
      </w:pPr>
    </w:p>
    <w:p w14:paraId="35BAFEB3" w14:textId="77777777" w:rsidR="00CF79A9" w:rsidRPr="008A289D" w:rsidRDefault="00CF79A9" w:rsidP="008A289D">
      <w:pPr>
        <w:rPr>
          <w:rFonts w:asciiTheme="majorHAnsi" w:hAnsiTheme="majorHAnsi" w:cstheme="majorHAnsi"/>
          <w:sz w:val="22"/>
          <w:szCs w:val="22"/>
        </w:rPr>
      </w:pPr>
    </w:p>
    <w:p w14:paraId="1C34B7CA" w14:textId="77777777" w:rsidR="00CF79A9" w:rsidRPr="008A289D" w:rsidRDefault="00CF79A9" w:rsidP="008A289D">
      <w:pPr>
        <w:rPr>
          <w:rFonts w:asciiTheme="majorHAnsi" w:hAnsiTheme="majorHAnsi" w:cstheme="majorHAnsi"/>
          <w:sz w:val="22"/>
          <w:szCs w:val="22"/>
        </w:rPr>
      </w:pPr>
    </w:p>
    <w:p w14:paraId="73831751" w14:textId="77777777" w:rsidR="00CF79A9" w:rsidRPr="008A289D" w:rsidRDefault="00CF79A9" w:rsidP="00CF79A9">
      <w:pPr>
        <w:rPr>
          <w:rFonts w:asciiTheme="majorHAnsi" w:hAnsiTheme="majorHAnsi" w:cstheme="majorHAnsi"/>
          <w:sz w:val="22"/>
          <w:szCs w:val="22"/>
        </w:rPr>
      </w:pPr>
    </w:p>
    <w:p w14:paraId="4EEE146D" w14:textId="749EF68F" w:rsidR="00CF79A9" w:rsidRPr="008A289D" w:rsidRDefault="00CF79A9" w:rsidP="00CF79A9">
      <w:pPr>
        <w:rPr>
          <w:rFonts w:ascii="Calibri Light" w:hAnsi="Calibri Light" w:cs="Calibri Light"/>
          <w:b/>
          <w:bCs/>
          <w:sz w:val="22"/>
          <w:szCs w:val="22"/>
        </w:rPr>
      </w:pPr>
      <w:hyperlink r:id="rId10" w:history="1">
        <w:r w:rsidRPr="008A289D">
          <w:rPr>
            <w:rStyle w:val="Hyperlink"/>
            <w:rFonts w:ascii="Calibri Light" w:hAnsi="Calibri Light" w:cs="Calibri Light"/>
            <w:b/>
            <w:bCs/>
            <w:sz w:val="22"/>
            <w:szCs w:val="22"/>
            <w:u w:val="none"/>
          </w:rPr>
          <w:t>Household hazardous waste collection | Minnesota Pollution Control Agency</w:t>
        </w:r>
      </w:hyperlink>
    </w:p>
    <w:sectPr w:rsidR="00CF79A9" w:rsidRPr="008A289D" w:rsidSect="0020612C">
      <w:footerReference w:type="default" r:id="rId11"/>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FCC9" w14:textId="77777777" w:rsidR="00714683" w:rsidRDefault="00714683">
      <w:r>
        <w:separator/>
      </w:r>
    </w:p>
  </w:endnote>
  <w:endnote w:type="continuationSeparator" w:id="0">
    <w:p w14:paraId="2C753F61" w14:textId="77777777" w:rsidR="00714683" w:rsidRDefault="0071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2D5E" w14:textId="77777777" w:rsidR="00AE0ABD" w:rsidRDefault="00AE0AB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w:t>
    </w:r>
    <w:r w:rsidR="00D85D10">
      <w:rPr>
        <w:rFonts w:ascii="Calibri Light" w:hAnsi="Calibri Light" w:cs="Calibri Light"/>
        <w:iCs/>
        <w:sz w:val="18"/>
        <w:szCs w:val="18"/>
      </w:rPr>
      <w:t>&lt;</w:t>
    </w:r>
    <w:r>
      <w:rPr>
        <w:rFonts w:ascii="Calibri Light" w:hAnsi="Calibri Light" w:cs="Calibri Light"/>
        <w:iCs/>
        <w:sz w:val="18"/>
        <w:szCs w:val="18"/>
      </w:rPr>
      <w:t xml:space="preserve"> </w:t>
    </w:r>
    <w:r w:rsidR="00D85D10">
      <w:rPr>
        <w:rFonts w:ascii="Calibri Light" w:hAnsi="Calibri Light" w:cs="Calibri Light"/>
        <w:iCs/>
        <w:sz w:val="18"/>
        <w:szCs w:val="18"/>
      </w:rPr>
      <w:t>#</w:t>
    </w:r>
    <w:r>
      <w:rPr>
        <w:rFonts w:ascii="Calibri Light" w:hAnsi="Calibri Light" w:cs="Calibri Light"/>
        <w:iCs/>
        <w:sz w:val="18"/>
        <w:szCs w:val="18"/>
      </w:rPr>
      <w:t>.</w:t>
    </w:r>
    <w:r w:rsidR="00D85D10">
      <w:rPr>
        <w:rFonts w:ascii="Calibri Light" w:hAnsi="Calibri Light" w:cs="Calibri Light"/>
        <w:iCs/>
        <w:sz w:val="18"/>
        <w:szCs w:val="18"/>
      </w:rPr>
      <w:t>##</w:t>
    </w:r>
    <w:r>
      <w:rPr>
        <w:rFonts w:ascii="Calibri Light" w:hAnsi="Calibri Light" w:cs="Calibri Light"/>
        <w:iCs/>
        <w:sz w:val="18"/>
        <w:szCs w:val="18"/>
      </w:rPr>
      <w:t xml:space="preserve"> </w:t>
    </w:r>
    <w:r w:rsidR="00D85D10">
      <w:rPr>
        <w:rFonts w:ascii="Calibri Light" w:hAnsi="Calibri Light" w:cs="Calibri Light"/>
        <w:iCs/>
        <w:sz w:val="18"/>
        <w:szCs w:val="18"/>
      </w:rPr>
      <w:t>SOP title here&gt;</w:t>
    </w:r>
    <w:r>
      <w:rPr>
        <w:rFonts w:ascii="Calibri Light" w:hAnsi="Calibri Light" w:cs="Calibri Light"/>
        <w:iCs/>
        <w:sz w:val="18"/>
        <w:szCs w:val="18"/>
      </w:rPr>
      <w:tab/>
    </w:r>
    <w:r w:rsidR="00D85D10">
      <w:rPr>
        <w:rFonts w:ascii="Calibri Light" w:hAnsi="Calibri Light" w:cs="Calibri Light"/>
        <w:iCs/>
        <w:sz w:val="18"/>
        <w:szCs w:val="18"/>
      </w:rPr>
      <w:t>Month</w:t>
    </w:r>
    <w:r>
      <w:rPr>
        <w:rFonts w:ascii="Calibri Light" w:hAnsi="Calibri Light" w:cs="Calibri Light"/>
        <w:iCs/>
        <w:sz w:val="18"/>
        <w:szCs w:val="18"/>
      </w:rPr>
      <w:t xml:space="preserve"> </w:t>
    </w:r>
    <w:r w:rsidR="00D85D10">
      <w:rPr>
        <w:rFonts w:ascii="Calibri Light" w:hAnsi="Calibri Light" w:cs="Calibri Light"/>
        <w:iCs/>
        <w:sz w:val="18"/>
        <w:szCs w:val="18"/>
      </w:rPr>
      <w:t>Year</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sidR="00D85D10">
      <w:rPr>
        <w:rFonts w:ascii="Calibri Light" w:hAnsi="Calibri Light" w:cs="Calibri Light"/>
        <w:sz w:val="18"/>
        <w:szCs w:val="18"/>
      </w:rPr>
      <w:t>#-##</w:t>
    </w:r>
  </w:p>
  <w:p w14:paraId="577F3E7F"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7919" w14:textId="77777777" w:rsidR="00714683" w:rsidRDefault="00714683">
      <w:r>
        <w:separator/>
      </w:r>
    </w:p>
  </w:footnote>
  <w:footnote w:type="continuationSeparator" w:id="0">
    <w:p w14:paraId="3EA956D1" w14:textId="77777777" w:rsidR="00714683" w:rsidRDefault="00714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8A131BD"/>
    <w:multiLevelType w:val="multilevel"/>
    <w:tmpl w:val="C3BA5400"/>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23716DEB"/>
    <w:multiLevelType w:val="hybridMultilevel"/>
    <w:tmpl w:val="41885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6" w15:restartNumberingAfterBreak="0">
    <w:nsid w:val="31E01DE0"/>
    <w:multiLevelType w:val="hybridMultilevel"/>
    <w:tmpl w:val="BF582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8" w15:restartNumberingAfterBreak="0">
    <w:nsid w:val="3AC66C6F"/>
    <w:multiLevelType w:val="multilevel"/>
    <w:tmpl w:val="6CA42F0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515C0D09"/>
    <w:multiLevelType w:val="hybridMultilevel"/>
    <w:tmpl w:val="8384F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B5388E"/>
    <w:multiLevelType w:val="hybridMultilevel"/>
    <w:tmpl w:val="C54EC3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6E700B"/>
    <w:multiLevelType w:val="multilevel"/>
    <w:tmpl w:val="49B060A6"/>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7"/>
  </w:num>
  <w:num w:numId="2" w16cid:durableId="821434402">
    <w:abstractNumId w:val="0"/>
  </w:num>
  <w:num w:numId="3" w16cid:durableId="270094992">
    <w:abstractNumId w:val="5"/>
  </w:num>
  <w:num w:numId="4" w16cid:durableId="560406482">
    <w:abstractNumId w:val="10"/>
  </w:num>
  <w:num w:numId="5" w16cid:durableId="2134013816">
    <w:abstractNumId w:val="2"/>
  </w:num>
  <w:num w:numId="6" w16cid:durableId="195241025">
    <w:abstractNumId w:val="4"/>
  </w:num>
  <w:num w:numId="7" w16cid:durableId="114761922">
    <w:abstractNumId w:val="11"/>
  </w:num>
  <w:num w:numId="8" w16cid:durableId="1096168710">
    <w:abstractNumId w:val="9"/>
  </w:num>
  <w:num w:numId="9" w16cid:durableId="1624461946">
    <w:abstractNumId w:val="15"/>
  </w:num>
  <w:num w:numId="10" w16cid:durableId="716975072">
    <w:abstractNumId w:val="8"/>
  </w:num>
  <w:num w:numId="11" w16cid:durableId="1738355172">
    <w:abstractNumId w:val="1"/>
  </w:num>
  <w:num w:numId="12" w16cid:durableId="791171334">
    <w:abstractNumId w:val="14"/>
  </w:num>
  <w:num w:numId="13" w16cid:durableId="1136486719">
    <w:abstractNumId w:val="12"/>
  </w:num>
  <w:num w:numId="14" w16cid:durableId="1518275846">
    <w:abstractNumId w:val="13"/>
  </w:num>
  <w:num w:numId="15" w16cid:durableId="639774727">
    <w:abstractNumId w:val="6"/>
  </w:num>
  <w:num w:numId="16" w16cid:durableId="180403690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A5"/>
    <w:rsid w:val="0000442F"/>
    <w:rsid w:val="00035F36"/>
    <w:rsid w:val="00055E16"/>
    <w:rsid w:val="000D2548"/>
    <w:rsid w:val="000D376D"/>
    <w:rsid w:val="000D46B4"/>
    <w:rsid w:val="000E41B9"/>
    <w:rsid w:val="000E68D6"/>
    <w:rsid w:val="00125903"/>
    <w:rsid w:val="00143B38"/>
    <w:rsid w:val="00146D50"/>
    <w:rsid w:val="001B1271"/>
    <w:rsid w:val="001B78A9"/>
    <w:rsid w:val="001E0547"/>
    <w:rsid w:val="001E3818"/>
    <w:rsid w:val="0020612C"/>
    <w:rsid w:val="00227DEB"/>
    <w:rsid w:val="002622CE"/>
    <w:rsid w:val="00274769"/>
    <w:rsid w:val="002C188D"/>
    <w:rsid w:val="002D2984"/>
    <w:rsid w:val="002F6599"/>
    <w:rsid w:val="003A4E13"/>
    <w:rsid w:val="003E4145"/>
    <w:rsid w:val="003E6E96"/>
    <w:rsid w:val="003F6AAD"/>
    <w:rsid w:val="00441CF6"/>
    <w:rsid w:val="0046738B"/>
    <w:rsid w:val="004762CC"/>
    <w:rsid w:val="004C2A6A"/>
    <w:rsid w:val="004D7D89"/>
    <w:rsid w:val="004F688C"/>
    <w:rsid w:val="00501E00"/>
    <w:rsid w:val="00521A58"/>
    <w:rsid w:val="00526BCA"/>
    <w:rsid w:val="005331A9"/>
    <w:rsid w:val="00550470"/>
    <w:rsid w:val="00556EEB"/>
    <w:rsid w:val="00574768"/>
    <w:rsid w:val="005B22A5"/>
    <w:rsid w:val="005B4B24"/>
    <w:rsid w:val="00615161"/>
    <w:rsid w:val="0061567E"/>
    <w:rsid w:val="006240BF"/>
    <w:rsid w:val="00646449"/>
    <w:rsid w:val="006A7D52"/>
    <w:rsid w:val="006B792D"/>
    <w:rsid w:val="006C2B3A"/>
    <w:rsid w:val="006C4998"/>
    <w:rsid w:val="006E238C"/>
    <w:rsid w:val="006F16C9"/>
    <w:rsid w:val="00714683"/>
    <w:rsid w:val="007623E1"/>
    <w:rsid w:val="00773813"/>
    <w:rsid w:val="007E4C8A"/>
    <w:rsid w:val="00800D6B"/>
    <w:rsid w:val="00820377"/>
    <w:rsid w:val="008215EA"/>
    <w:rsid w:val="00844AAF"/>
    <w:rsid w:val="00871406"/>
    <w:rsid w:val="008A289D"/>
    <w:rsid w:val="008A5F69"/>
    <w:rsid w:val="008B0FB5"/>
    <w:rsid w:val="008B1923"/>
    <w:rsid w:val="008D269C"/>
    <w:rsid w:val="008D7C42"/>
    <w:rsid w:val="008F69FD"/>
    <w:rsid w:val="00932291"/>
    <w:rsid w:val="009439BF"/>
    <w:rsid w:val="00991AA3"/>
    <w:rsid w:val="009B0111"/>
    <w:rsid w:val="009B06AF"/>
    <w:rsid w:val="009E352A"/>
    <w:rsid w:val="00A14CB7"/>
    <w:rsid w:val="00A45D24"/>
    <w:rsid w:val="00A54B45"/>
    <w:rsid w:val="00A66029"/>
    <w:rsid w:val="00A77EAF"/>
    <w:rsid w:val="00AA4C5A"/>
    <w:rsid w:val="00AA5282"/>
    <w:rsid w:val="00AC0A74"/>
    <w:rsid w:val="00AC5594"/>
    <w:rsid w:val="00AC7452"/>
    <w:rsid w:val="00AD2477"/>
    <w:rsid w:val="00AD3851"/>
    <w:rsid w:val="00AE0ABD"/>
    <w:rsid w:val="00AF069F"/>
    <w:rsid w:val="00B0090C"/>
    <w:rsid w:val="00B33705"/>
    <w:rsid w:val="00B47171"/>
    <w:rsid w:val="00B57E1E"/>
    <w:rsid w:val="00B96231"/>
    <w:rsid w:val="00BC331B"/>
    <w:rsid w:val="00BF062A"/>
    <w:rsid w:val="00BF5805"/>
    <w:rsid w:val="00C13911"/>
    <w:rsid w:val="00C20494"/>
    <w:rsid w:val="00C52A57"/>
    <w:rsid w:val="00C54FB8"/>
    <w:rsid w:val="00C9583F"/>
    <w:rsid w:val="00CD739A"/>
    <w:rsid w:val="00CD7974"/>
    <w:rsid w:val="00CD7B4D"/>
    <w:rsid w:val="00CF79A9"/>
    <w:rsid w:val="00D009B8"/>
    <w:rsid w:val="00D0661A"/>
    <w:rsid w:val="00D239A2"/>
    <w:rsid w:val="00D37746"/>
    <w:rsid w:val="00D46598"/>
    <w:rsid w:val="00D47D25"/>
    <w:rsid w:val="00D85D10"/>
    <w:rsid w:val="00DC3EA8"/>
    <w:rsid w:val="00DD108D"/>
    <w:rsid w:val="00DD2F8F"/>
    <w:rsid w:val="00E0738D"/>
    <w:rsid w:val="00E166C3"/>
    <w:rsid w:val="00E3642A"/>
    <w:rsid w:val="00E4006A"/>
    <w:rsid w:val="00E4157F"/>
    <w:rsid w:val="00E55BFE"/>
    <w:rsid w:val="00E808AF"/>
    <w:rsid w:val="00E965BE"/>
    <w:rsid w:val="00EA4675"/>
    <w:rsid w:val="00EE1641"/>
    <w:rsid w:val="00F04BAD"/>
    <w:rsid w:val="00F42D1F"/>
    <w:rsid w:val="00F5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6E896"/>
  <w15:chartTrackingRefBased/>
  <w15:docId w15:val="{931EAF8B-9063-4FDB-913F-80759D10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character" w:customStyle="1" w:styleId="FooterChar">
    <w:name w:val="Footer Char"/>
    <w:basedOn w:val="DefaultParagraphFont"/>
    <w:link w:val="Footer"/>
    <w:rsid w:val="00EE1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ca.state.mn.us/business-with-us/household-hazardous-waste-collection" TargetMode="External"/><Relationship Id="rId4" Type="http://schemas.openxmlformats.org/officeDocument/2006/relationships/settings" Target="settings.xml"/><Relationship Id="rId9" Type="http://schemas.openxmlformats.org/officeDocument/2006/relationships/hyperlink" Target="https://www.pca.state.mn.us/business-with-us/asbestos-in-demolition-or-renov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3652</Characters>
  <Application>Microsoft Office Word</Application>
  <DocSecurity>4</DocSecurity>
  <Lines>30</Lines>
  <Paragraphs>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HHW SOP &lt;Doc Title&gt;</vt:lpstr>
      <vt:lpstr>1.	Introduction</vt:lpstr>
      <vt:lpstr>2.	Training requirements </vt:lpstr>
      <vt:lpstr>3.	Processing Asbestos</vt:lpstr>
      <vt:lpstr>Visually inspect the container and seal any holes or damage with duct tape. Do n</vt:lpstr>
      <vt:lpstr/>
    </vt:vector>
  </TitlesOfParts>
  <Manager>Teresa Gilbertson, L. McLain</Manager>
  <Company>MPCA</Company>
  <LinksUpToDate>false</LinksUpToDate>
  <CharactersWithSpaces>4247</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4.22 Asbestos Wastes</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(PST - L. McLain)</dc:creator>
  <cp:keywords>Minnesota Pollution Control Agency, MPCA, Household Hazardous Waste, HHW, Standard Operating Procedures, SOP, Waste, w-hhwsop4-22</cp:keywords>
  <dc:description/>
  <cp:lastModifiedBy>McLain, Lori (MPCA)</cp:lastModifiedBy>
  <cp:revision>2</cp:revision>
  <dcterms:created xsi:type="dcterms:W3CDTF">2025-10-23T17:33:00Z</dcterms:created>
  <dcterms:modified xsi:type="dcterms:W3CDTF">2025-10-23T17:33:00Z</dcterms:modified>
  <cp:category>Waste, Household Hazardous Waste, Standard Operation Procedures - Training</cp:category>
</cp:coreProperties>
</file>