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2" w:space="0" w:color="A6A6A6"/>
          <w:insideV w:val="single" w:sz="2" w:space="0" w:color="A6A6A6"/>
        </w:tblBorders>
        <w:tblLook w:val="00A0" w:firstRow="1" w:lastRow="0" w:firstColumn="1" w:lastColumn="0" w:noHBand="0" w:noVBand="0"/>
      </w:tblPr>
      <w:tblGrid>
        <w:gridCol w:w="2487"/>
        <w:gridCol w:w="6873"/>
      </w:tblGrid>
      <w:tr w:rsidR="003E6E96" w:rsidRPr="00B5499A" w14:paraId="4B2BA0A8" w14:textId="77777777" w:rsidTr="00AC5594">
        <w:trPr>
          <w:trHeight w:val="891"/>
        </w:trPr>
        <w:tc>
          <w:tcPr>
            <w:tcW w:w="2538" w:type="dxa"/>
            <w:tcBorders>
              <w:top w:val="nil"/>
              <w:left w:val="nil"/>
              <w:bottom w:val="single" w:sz="2" w:space="0" w:color="A6A6A6"/>
              <w:right w:val="single" w:sz="2" w:space="0" w:color="A6A6A6"/>
            </w:tcBorders>
            <w:hideMark/>
          </w:tcPr>
          <w:p w14:paraId="3EE7CADF" w14:textId="77777777" w:rsidR="00C9583F" w:rsidRPr="00B5499A" w:rsidRDefault="003E6E96" w:rsidP="00AC5594">
            <w:pPr>
              <w:spacing w:before="2"/>
              <w:jc w:val="center"/>
              <w:rPr>
                <w:rFonts w:ascii="Calibri" w:eastAsia="Calibri" w:hAnsi="Calibri"/>
                <w:sz w:val="24"/>
                <w:szCs w:val="24"/>
              </w:rPr>
            </w:pPr>
            <w:r>
              <w:rPr>
                <w:rFonts w:ascii="Calibri" w:eastAsia="Calibri" w:hAnsi="Calibri"/>
                <w:noProof/>
                <w:sz w:val="24"/>
                <w:szCs w:val="24"/>
              </w:rPr>
              <w:drawing>
                <wp:anchor distT="0" distB="0" distL="114300" distR="114300" simplePos="0" relativeHeight="251658240" behindDoc="0" locked="0" layoutInCell="1" allowOverlap="1" wp14:anchorId="40535798" wp14:editId="45847E72">
                  <wp:simplePos x="0" y="0"/>
                  <wp:positionH relativeFrom="column">
                    <wp:posOffset>77470</wp:posOffset>
                  </wp:positionH>
                  <wp:positionV relativeFrom="paragraph">
                    <wp:posOffset>38100</wp:posOffset>
                  </wp:positionV>
                  <wp:extent cx="1248410" cy="1193165"/>
                  <wp:effectExtent l="0" t="0" r="8890" b="0"/>
                  <wp:wrapTopAndBottom/>
                  <wp:docPr id="7661896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248410" cy="1193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758" w:type="dxa"/>
            <w:tcBorders>
              <w:top w:val="nil"/>
              <w:left w:val="single" w:sz="2" w:space="0" w:color="A6A6A6"/>
              <w:bottom w:val="single" w:sz="2" w:space="0" w:color="A6A6A6"/>
              <w:right w:val="nil"/>
            </w:tcBorders>
            <w:vAlign w:val="center"/>
            <w:hideMark/>
          </w:tcPr>
          <w:p w14:paraId="29F0D50D" w14:textId="77777777" w:rsidR="002A0B7E" w:rsidRPr="00C179EC" w:rsidRDefault="002A0B7E" w:rsidP="002A0B7E">
            <w:pPr>
              <w:pStyle w:val="PCATitle"/>
              <w:spacing w:before="0"/>
              <w:jc w:val="left"/>
              <w:rPr>
                <w:rFonts w:ascii="Calibri Light" w:hAnsi="Calibri Light" w:cs="Calibri Light"/>
                <w:noProof/>
                <w:color w:val="808080"/>
              </w:rPr>
            </w:pPr>
            <w:r w:rsidRPr="00C179EC">
              <w:rPr>
                <w:rFonts w:ascii="Calibri Light" w:hAnsi="Calibri Light" w:cs="Calibri Light"/>
                <w:noProof/>
                <w:color w:val="808080"/>
              </w:rPr>
              <w:t>4.</w:t>
            </w:r>
            <w:r>
              <w:rPr>
                <w:rFonts w:ascii="Calibri Light" w:hAnsi="Calibri Light" w:cs="Calibri Light"/>
                <w:noProof/>
                <w:color w:val="808080"/>
              </w:rPr>
              <w:t xml:space="preserve">18 Universal </w:t>
            </w:r>
            <w:r w:rsidRPr="00C179EC">
              <w:rPr>
                <w:rFonts w:ascii="Calibri Light" w:hAnsi="Calibri Light" w:cs="Calibri Light"/>
                <w:noProof/>
                <w:color w:val="808080"/>
              </w:rPr>
              <w:t>Wastes</w:t>
            </w:r>
          </w:p>
          <w:p w14:paraId="172A2120" w14:textId="77777777" w:rsidR="002A0B7E" w:rsidRPr="000A2FFA" w:rsidRDefault="002A0B7E" w:rsidP="002A0B7E">
            <w:pPr>
              <w:ind w:left="20" w:right="-109" w:hanging="20"/>
              <w:rPr>
                <w:rFonts w:ascii="Calibri" w:eastAsia="Calibri" w:hAnsi="Calibri"/>
                <w:b/>
                <w:noProof/>
                <w:color w:val="808080"/>
                <w:sz w:val="32"/>
                <w:szCs w:val="32"/>
              </w:rPr>
            </w:pPr>
            <w:r w:rsidRPr="000A2FFA">
              <w:rPr>
                <w:rFonts w:ascii="Calibri Light" w:hAnsi="Calibri Light" w:cs="Calibri Light"/>
                <w:noProof/>
                <w:color w:val="808080"/>
                <w:sz w:val="32"/>
                <w:szCs w:val="32"/>
              </w:rPr>
              <w:t>General Information for HHW Programs</w:t>
            </w:r>
          </w:p>
          <w:p w14:paraId="117EDE87" w14:textId="443891A3" w:rsidR="00A54B45" w:rsidRPr="00A54B45" w:rsidRDefault="00A54B45" w:rsidP="006C4998">
            <w:pPr>
              <w:ind w:left="288"/>
              <w:rPr>
                <w:rFonts w:ascii="Calibri" w:eastAsia="Calibri" w:hAnsi="Calibri"/>
                <w:b/>
                <w:noProof/>
                <w:color w:val="808080"/>
                <w:sz w:val="32"/>
                <w:szCs w:val="32"/>
              </w:rPr>
            </w:pPr>
          </w:p>
        </w:tc>
      </w:tr>
    </w:tbl>
    <w:p w14:paraId="63BF2F09" w14:textId="57D79A13" w:rsidR="00556EEB" w:rsidRPr="00FC48FE" w:rsidRDefault="00246FEF" w:rsidP="00890AEA">
      <w:pPr>
        <w:pStyle w:val="Heading1"/>
        <w:spacing w:before="240"/>
        <w:rPr>
          <w:rFonts w:ascii="Calibri Light" w:hAnsi="Calibri Light" w:cs="Calibri Light"/>
          <w:sz w:val="22"/>
          <w:szCs w:val="22"/>
        </w:rPr>
      </w:pPr>
      <w:r w:rsidRPr="00FC48FE">
        <w:rPr>
          <w:rFonts w:ascii="Calibri Light" w:hAnsi="Calibri Light" w:cs="Calibri Light"/>
          <w:sz w:val="22"/>
          <w:szCs w:val="22"/>
        </w:rPr>
        <w:t xml:space="preserve">Introduction </w:t>
      </w:r>
    </w:p>
    <w:p w14:paraId="51E8BE3A" w14:textId="77777777" w:rsidR="002A0B7E" w:rsidRPr="00FC48FE" w:rsidRDefault="002A0B7E" w:rsidP="00A26DC7">
      <w:pPr>
        <w:pStyle w:val="BodyText"/>
        <w:widowControl w:val="0"/>
        <w:tabs>
          <w:tab w:val="left" w:pos="360"/>
        </w:tabs>
        <w:adjustRightInd w:val="0"/>
        <w:spacing w:line="276" w:lineRule="auto"/>
        <w:textAlignment w:val="baseline"/>
        <w:rPr>
          <w:rFonts w:ascii="Calibri Light" w:hAnsi="Calibri Light" w:cs="Calibri Light"/>
          <w:sz w:val="22"/>
          <w:szCs w:val="22"/>
        </w:rPr>
      </w:pPr>
      <w:r w:rsidRPr="00FC48FE">
        <w:rPr>
          <w:rFonts w:ascii="Calibri Light" w:hAnsi="Calibri Light" w:cs="Calibri Light"/>
          <w:sz w:val="22"/>
          <w:szCs w:val="22"/>
        </w:rPr>
        <w:t xml:space="preserve">The collection of Universal Waste (UW) ensures environmentally responsible recycling and/or disposal practices. The term </w:t>
      </w:r>
      <w:hyperlink r:id="rId9" w:history="1">
        <w:r w:rsidRPr="00FC48FE">
          <w:rPr>
            <w:rStyle w:val="Hyperlink"/>
            <w:rFonts w:ascii="Calibri Light" w:hAnsi="Calibri Light" w:cs="Calibri Light"/>
            <w:color w:val="0000FF"/>
            <w:sz w:val="22"/>
            <w:szCs w:val="22"/>
          </w:rPr>
          <w:t>“Universal”</w:t>
        </w:r>
      </w:hyperlink>
      <w:r w:rsidRPr="00FC48FE">
        <w:rPr>
          <w:rFonts w:ascii="Calibri Light" w:hAnsi="Calibri Light" w:cs="Calibri Light"/>
          <w:color w:val="0000FF"/>
          <w:sz w:val="22"/>
          <w:szCs w:val="22"/>
        </w:rPr>
        <w:t xml:space="preserve"> </w:t>
      </w:r>
      <w:r w:rsidRPr="00FC48FE">
        <w:rPr>
          <w:rFonts w:ascii="Calibri Light" w:hAnsi="Calibri Light" w:cs="Calibri Light"/>
          <w:sz w:val="22"/>
          <w:szCs w:val="22"/>
        </w:rPr>
        <w:t xml:space="preserve">refers to specific categories of Hazardous Wastes (HW) that may be managed in under reduced </w:t>
      </w:r>
      <w:hyperlink r:id="rId10" w:history="1">
        <w:r w:rsidRPr="00FC48FE">
          <w:rPr>
            <w:rStyle w:val="Hyperlink"/>
            <w:rFonts w:ascii="Calibri Light" w:hAnsi="Calibri Light" w:cs="Calibri Light"/>
            <w:color w:val="0000FF"/>
            <w:sz w:val="22"/>
            <w:szCs w:val="22"/>
          </w:rPr>
          <w:t>RCRA</w:t>
        </w:r>
      </w:hyperlink>
      <w:r w:rsidRPr="00FC48FE">
        <w:rPr>
          <w:rFonts w:ascii="Calibri Light" w:hAnsi="Calibri Light" w:cs="Calibri Light"/>
          <w:sz w:val="22"/>
          <w:szCs w:val="22"/>
        </w:rPr>
        <w:t xml:space="preserve"> regulations. Collection of UW is voluntary, and upon acceptance, may be commingled with Household Hazardous Waste (HHW). Common types of UW include:</w:t>
      </w:r>
    </w:p>
    <w:p w14:paraId="24D0DA5A" w14:textId="7D21AF19" w:rsidR="002A0B7E" w:rsidRPr="00FC48FE" w:rsidRDefault="00246FEF" w:rsidP="00906A40">
      <w:pPr>
        <w:pStyle w:val="BodyText"/>
        <w:widowControl w:val="0"/>
        <w:numPr>
          <w:ilvl w:val="0"/>
          <w:numId w:val="11"/>
        </w:numPr>
        <w:tabs>
          <w:tab w:val="left" w:pos="360"/>
        </w:tabs>
        <w:adjustRightInd w:val="0"/>
        <w:spacing w:before="0" w:after="0" w:line="276" w:lineRule="auto"/>
        <w:textAlignment w:val="baseline"/>
        <w:rPr>
          <w:rFonts w:ascii="Calibri Light" w:hAnsi="Calibri Light" w:cs="Calibri Light"/>
          <w:sz w:val="22"/>
          <w:szCs w:val="22"/>
        </w:rPr>
      </w:pPr>
      <w:r w:rsidRPr="00FC48FE">
        <w:rPr>
          <w:rFonts w:ascii="Calibri Light" w:hAnsi="Calibri Light" w:cs="Calibri Light"/>
          <w:sz w:val="22"/>
          <w:szCs w:val="22"/>
        </w:rPr>
        <w:t>D</w:t>
      </w:r>
      <w:r w:rsidR="002A0B7E" w:rsidRPr="00FC48FE">
        <w:rPr>
          <w:rFonts w:ascii="Calibri Light" w:hAnsi="Calibri Light" w:cs="Calibri Light"/>
          <w:sz w:val="22"/>
          <w:szCs w:val="22"/>
        </w:rPr>
        <w:t xml:space="preserve">ry cell </w:t>
      </w:r>
      <w:hyperlink r:id="rId11" w:history="1">
        <w:r w:rsidR="002A0B7E" w:rsidRPr="00FC48FE">
          <w:rPr>
            <w:rStyle w:val="Hyperlink"/>
            <w:rFonts w:ascii="Calibri Light" w:hAnsi="Calibri Light" w:cs="Calibri Light"/>
            <w:color w:val="0000FF"/>
            <w:sz w:val="22"/>
            <w:szCs w:val="22"/>
          </w:rPr>
          <w:t>batteries</w:t>
        </w:r>
      </w:hyperlink>
    </w:p>
    <w:p w14:paraId="7B5562C4" w14:textId="1CA7FB33" w:rsidR="002A0B7E" w:rsidRPr="00FC48FE" w:rsidRDefault="00246FEF" w:rsidP="00257196">
      <w:pPr>
        <w:pStyle w:val="BodyText"/>
        <w:widowControl w:val="0"/>
        <w:numPr>
          <w:ilvl w:val="0"/>
          <w:numId w:val="11"/>
        </w:numPr>
        <w:tabs>
          <w:tab w:val="left" w:pos="360"/>
        </w:tabs>
        <w:adjustRightInd w:val="0"/>
        <w:spacing w:before="0" w:after="0" w:line="276" w:lineRule="auto"/>
        <w:textAlignment w:val="baseline"/>
        <w:rPr>
          <w:rFonts w:ascii="Calibri Light" w:hAnsi="Calibri Light" w:cs="Calibri Light"/>
          <w:sz w:val="22"/>
          <w:szCs w:val="22"/>
        </w:rPr>
      </w:pPr>
      <w:hyperlink r:id="rId12" w:history="1">
        <w:r w:rsidRPr="00FC48FE">
          <w:rPr>
            <w:rStyle w:val="Hyperlink"/>
            <w:rFonts w:ascii="Calibri Light" w:hAnsi="Calibri Light" w:cs="Calibri Light"/>
            <w:color w:val="0000FF"/>
            <w:sz w:val="22"/>
            <w:szCs w:val="22"/>
          </w:rPr>
          <w:t>P</w:t>
        </w:r>
        <w:r w:rsidR="002A0B7E" w:rsidRPr="00FC48FE">
          <w:rPr>
            <w:rStyle w:val="Hyperlink"/>
            <w:rFonts w:ascii="Calibri Light" w:hAnsi="Calibri Light" w:cs="Calibri Light"/>
            <w:color w:val="0000FF"/>
            <w:sz w:val="22"/>
            <w:szCs w:val="22"/>
          </w:rPr>
          <w:t>esticides</w:t>
        </w:r>
      </w:hyperlink>
    </w:p>
    <w:p w14:paraId="15BB02A0" w14:textId="3FA5A3AF" w:rsidR="002A0B7E" w:rsidRPr="00FC48FE" w:rsidRDefault="00246FEF" w:rsidP="00257196">
      <w:pPr>
        <w:pStyle w:val="BodyText"/>
        <w:widowControl w:val="0"/>
        <w:numPr>
          <w:ilvl w:val="0"/>
          <w:numId w:val="11"/>
        </w:numPr>
        <w:tabs>
          <w:tab w:val="left" w:pos="360"/>
        </w:tabs>
        <w:adjustRightInd w:val="0"/>
        <w:spacing w:before="0" w:after="0" w:line="276" w:lineRule="auto"/>
        <w:textAlignment w:val="baseline"/>
        <w:rPr>
          <w:rFonts w:ascii="Calibri Light" w:hAnsi="Calibri Light" w:cs="Calibri Light"/>
          <w:sz w:val="22"/>
          <w:szCs w:val="22"/>
        </w:rPr>
      </w:pPr>
      <w:r w:rsidRPr="00FC48FE">
        <w:rPr>
          <w:rFonts w:ascii="Calibri Light" w:hAnsi="Calibri Light" w:cs="Calibri Light"/>
          <w:sz w:val="22"/>
          <w:szCs w:val="22"/>
        </w:rPr>
        <w:t>F</w:t>
      </w:r>
      <w:r w:rsidR="002A0B7E" w:rsidRPr="00FC48FE">
        <w:rPr>
          <w:rFonts w:ascii="Calibri Light" w:hAnsi="Calibri Light" w:cs="Calibri Light"/>
          <w:sz w:val="22"/>
          <w:szCs w:val="22"/>
        </w:rPr>
        <w:t>luorescent</w:t>
      </w:r>
      <w:hyperlink r:id="rId13" w:history="1">
        <w:r w:rsidR="002A0B7E" w:rsidRPr="00FC48FE">
          <w:rPr>
            <w:rStyle w:val="Hyperlink"/>
            <w:rFonts w:ascii="Calibri Light" w:hAnsi="Calibri Light" w:cs="Calibri Light"/>
            <w:sz w:val="22"/>
            <w:szCs w:val="22"/>
            <w:u w:val="none"/>
          </w:rPr>
          <w:t xml:space="preserve"> </w:t>
        </w:r>
        <w:r w:rsidR="002A0B7E" w:rsidRPr="00FC48FE">
          <w:rPr>
            <w:rStyle w:val="Hyperlink"/>
            <w:rFonts w:ascii="Calibri Light" w:hAnsi="Calibri Light" w:cs="Calibri Light"/>
            <w:color w:val="0000FF"/>
            <w:sz w:val="22"/>
            <w:szCs w:val="22"/>
          </w:rPr>
          <w:t>lamps</w:t>
        </w:r>
      </w:hyperlink>
    </w:p>
    <w:p w14:paraId="42606CB2" w14:textId="3A24AE9A" w:rsidR="002A0B7E" w:rsidRPr="00FC48FE" w:rsidRDefault="00246FEF" w:rsidP="00257196">
      <w:pPr>
        <w:pStyle w:val="BodyText"/>
        <w:widowControl w:val="0"/>
        <w:numPr>
          <w:ilvl w:val="0"/>
          <w:numId w:val="11"/>
        </w:numPr>
        <w:tabs>
          <w:tab w:val="left" w:pos="360"/>
        </w:tabs>
        <w:adjustRightInd w:val="0"/>
        <w:spacing w:before="0" w:after="0" w:line="276" w:lineRule="auto"/>
        <w:textAlignment w:val="baseline"/>
        <w:rPr>
          <w:rFonts w:ascii="Calibri Light" w:hAnsi="Calibri Light" w:cs="Calibri Light"/>
          <w:sz w:val="22"/>
          <w:szCs w:val="22"/>
        </w:rPr>
      </w:pPr>
      <w:hyperlink r:id="rId14" w:history="1">
        <w:r w:rsidRPr="00FC48FE">
          <w:rPr>
            <w:rStyle w:val="Hyperlink"/>
            <w:rFonts w:ascii="Calibri Light" w:hAnsi="Calibri Light" w:cs="Calibri Light"/>
            <w:color w:val="0000FF"/>
            <w:sz w:val="22"/>
            <w:szCs w:val="22"/>
          </w:rPr>
          <w:t>M</w:t>
        </w:r>
        <w:r w:rsidR="002A0B7E" w:rsidRPr="00FC48FE">
          <w:rPr>
            <w:rStyle w:val="Hyperlink"/>
            <w:rFonts w:ascii="Calibri Light" w:hAnsi="Calibri Light" w:cs="Calibri Light"/>
            <w:color w:val="0000FF"/>
            <w:sz w:val="22"/>
            <w:szCs w:val="22"/>
          </w:rPr>
          <w:t>ercury-containing</w:t>
        </w:r>
      </w:hyperlink>
      <w:r w:rsidR="002A0B7E" w:rsidRPr="00FC48FE">
        <w:rPr>
          <w:rFonts w:ascii="Calibri Light" w:hAnsi="Calibri Light" w:cs="Calibri Light"/>
          <w:sz w:val="22"/>
          <w:szCs w:val="22"/>
        </w:rPr>
        <w:t xml:space="preserve"> equipment (e.g., liquid mercury inside thermostats, switches, thermometers, relays, manometers, barometers, thermocouples, dental amalgams, gauges)</w:t>
      </w:r>
    </w:p>
    <w:p w14:paraId="40986A21" w14:textId="26232C9D" w:rsidR="002A0B7E" w:rsidRPr="00FC48FE" w:rsidRDefault="002A0B7E" w:rsidP="00257196">
      <w:pPr>
        <w:pStyle w:val="Heading1"/>
        <w:tabs>
          <w:tab w:val="left" w:pos="360"/>
        </w:tabs>
        <w:spacing w:line="276" w:lineRule="auto"/>
        <w:rPr>
          <w:rFonts w:ascii="Calibri Light" w:hAnsi="Calibri Light" w:cs="Calibri Light"/>
          <w:sz w:val="22"/>
          <w:szCs w:val="22"/>
        </w:rPr>
      </w:pPr>
      <w:r w:rsidRPr="00FC48FE">
        <w:rPr>
          <w:rFonts w:ascii="Calibri Light" w:hAnsi="Calibri Light" w:cs="Calibri Light"/>
          <w:sz w:val="22"/>
          <w:szCs w:val="22"/>
        </w:rPr>
        <w:t>1.</w:t>
      </w:r>
      <w:r w:rsidR="00C07AB3" w:rsidRPr="00FC48FE">
        <w:rPr>
          <w:rFonts w:ascii="Calibri Light" w:hAnsi="Calibri Light" w:cs="Calibri Light"/>
          <w:sz w:val="22"/>
          <w:szCs w:val="22"/>
        </w:rPr>
        <w:tab/>
      </w:r>
      <w:r w:rsidRPr="00FC48FE">
        <w:rPr>
          <w:rFonts w:ascii="Calibri Light" w:hAnsi="Calibri Light" w:cs="Calibri Light"/>
          <w:sz w:val="22"/>
          <w:szCs w:val="22"/>
        </w:rPr>
        <w:t>Recordkeeping</w:t>
      </w:r>
    </w:p>
    <w:p w14:paraId="322C5433" w14:textId="77777777" w:rsidR="002A0B7E" w:rsidRPr="00FC48FE" w:rsidRDefault="002A0B7E" w:rsidP="00604FE9">
      <w:pPr>
        <w:widowControl w:val="0"/>
        <w:adjustRightInd w:val="0"/>
        <w:spacing w:after="120" w:line="276" w:lineRule="auto"/>
        <w:ind w:left="907" w:hanging="547"/>
        <w:textAlignment w:val="baseline"/>
        <w:rPr>
          <w:rFonts w:ascii="Calibri Light" w:hAnsi="Calibri Light" w:cs="Calibri Light"/>
          <w:sz w:val="22"/>
          <w:szCs w:val="22"/>
        </w:rPr>
      </w:pPr>
      <w:r w:rsidRPr="00FC48FE">
        <w:rPr>
          <w:rStyle w:val="Heading2inline"/>
          <w:rFonts w:ascii="Calibri Light" w:hAnsi="Calibri Light" w:cs="Calibri Light"/>
          <w:sz w:val="22"/>
          <w:szCs w:val="22"/>
        </w:rPr>
        <w:t>1.1</w:t>
      </w:r>
      <w:r w:rsidRPr="00FC48FE">
        <w:rPr>
          <w:rStyle w:val="Heading2inline"/>
          <w:rFonts w:ascii="Calibri Light" w:hAnsi="Calibri Light" w:cs="Calibri Light"/>
          <w:sz w:val="22"/>
          <w:szCs w:val="22"/>
        </w:rPr>
        <w:tab/>
      </w:r>
      <w:r w:rsidRPr="002F302E">
        <w:rPr>
          <w:rStyle w:val="Heading2inline"/>
          <w:rFonts w:ascii="Calibri Light" w:hAnsi="Calibri Light" w:cs="Calibri Light"/>
          <w:b w:val="0"/>
          <w:sz w:val="22"/>
          <w:szCs w:val="22"/>
        </w:rPr>
        <w:t>Facilities operating as ‘</w:t>
      </w:r>
      <w:r w:rsidRPr="002F302E">
        <w:rPr>
          <w:rFonts w:ascii="Calibri Light" w:hAnsi="Calibri Light" w:cs="Calibri Light"/>
          <w:sz w:val="22"/>
          <w:szCs w:val="22"/>
        </w:rPr>
        <w:t>s</w:t>
      </w:r>
      <w:r w:rsidRPr="00FC48FE">
        <w:rPr>
          <w:rFonts w:ascii="Calibri Light" w:hAnsi="Calibri Light" w:cs="Calibri Light"/>
          <w:sz w:val="22"/>
          <w:szCs w:val="22"/>
        </w:rPr>
        <w:t>mall quantity handlers’ are subject to reduced HW requirements, including:</w:t>
      </w:r>
    </w:p>
    <w:p w14:paraId="69A6E4B1" w14:textId="77777777" w:rsidR="002A0B7E" w:rsidRPr="00FC48FE" w:rsidRDefault="002A0B7E" w:rsidP="00A26DC7">
      <w:pPr>
        <w:pStyle w:val="ListBullet2"/>
      </w:pPr>
      <w:r w:rsidRPr="00FC48FE">
        <w:t>No reporting to the EPA or MPCA is required if accumulation limits of any single UW type is &lt;5,000 kilograms.</w:t>
      </w:r>
    </w:p>
    <w:p w14:paraId="42A05509" w14:textId="77777777" w:rsidR="002A0B7E" w:rsidRPr="00FC48FE" w:rsidRDefault="002A0B7E" w:rsidP="00A26DC7">
      <w:pPr>
        <w:pStyle w:val="ListBullet2"/>
        <w:rPr>
          <w:szCs w:val="22"/>
        </w:rPr>
      </w:pPr>
      <w:r w:rsidRPr="00FC48FE">
        <w:rPr>
          <w:szCs w:val="22"/>
        </w:rPr>
        <w:t xml:space="preserve">Use of a </w:t>
      </w:r>
      <w:hyperlink r:id="rId15" w:history="1">
        <w:r w:rsidRPr="00FC48FE">
          <w:rPr>
            <w:rStyle w:val="Hyperlink"/>
            <w:rFonts w:cs="Calibri Light"/>
            <w:color w:val="0000FF"/>
            <w:szCs w:val="22"/>
          </w:rPr>
          <w:t>shipping paper</w:t>
        </w:r>
      </w:hyperlink>
      <w:r w:rsidRPr="00FC48FE">
        <w:rPr>
          <w:szCs w:val="22"/>
        </w:rPr>
        <w:t xml:space="preserve"> may be used in lieu of a </w:t>
      </w:r>
      <w:hyperlink r:id="rId16" w:history="1">
        <w:r w:rsidRPr="00FC48FE">
          <w:rPr>
            <w:rStyle w:val="Hyperlink"/>
            <w:rFonts w:cs="Calibri Light"/>
            <w:color w:val="0000FF"/>
            <w:szCs w:val="22"/>
          </w:rPr>
          <w:t>manifest</w:t>
        </w:r>
      </w:hyperlink>
      <w:r w:rsidRPr="00FC48FE">
        <w:rPr>
          <w:szCs w:val="22"/>
        </w:rPr>
        <w:t xml:space="preserve"> for UW-only shipments.</w:t>
      </w:r>
    </w:p>
    <w:p w14:paraId="1BEB01FA" w14:textId="77777777" w:rsidR="002A0B7E" w:rsidRPr="00FC48FE" w:rsidRDefault="002A0B7E" w:rsidP="00A26DC7">
      <w:pPr>
        <w:pStyle w:val="ListBullet2"/>
      </w:pPr>
      <w:hyperlink r:id="rId17" w:history="1">
        <w:r w:rsidRPr="00FC48FE">
          <w:rPr>
            <w:rStyle w:val="Hyperlink"/>
            <w:rFonts w:cs="Calibri Light"/>
            <w:color w:val="0000FF"/>
            <w:szCs w:val="22"/>
          </w:rPr>
          <w:t>Call2Recycle</w:t>
        </w:r>
      </w:hyperlink>
      <w:r w:rsidRPr="00FC48FE">
        <w:t xml:space="preserve"> battery shipments are exempt from manifest requirements. </w:t>
      </w:r>
    </w:p>
    <w:p w14:paraId="21B7A725" w14:textId="77777777" w:rsidR="002A0B7E" w:rsidRPr="00FC48FE" w:rsidRDefault="002A0B7E" w:rsidP="00A26DC7">
      <w:pPr>
        <w:pStyle w:val="ListBullet2"/>
        <w:spacing w:after="120"/>
      </w:pPr>
      <w:r w:rsidRPr="00FC48FE">
        <w:t xml:space="preserve">Businesses may transport UW to this Facility using either a commercial or personal vehicle, without a HW generator </w:t>
      </w:r>
      <w:hyperlink r:id="rId18" w:history="1">
        <w:r w:rsidRPr="00FC48FE">
          <w:rPr>
            <w:rStyle w:val="Hyperlink"/>
            <w:rFonts w:cs="Calibri Light"/>
            <w:color w:val="0000FF"/>
            <w:szCs w:val="22"/>
          </w:rPr>
          <w:t>license</w:t>
        </w:r>
      </w:hyperlink>
      <w:r w:rsidRPr="00FC48FE">
        <w:t>, provided accumulation remains under the 5,000 kilogram threshold of any one UW type.</w:t>
      </w:r>
    </w:p>
    <w:p w14:paraId="3018B266" w14:textId="77777777" w:rsidR="00E60496" w:rsidRPr="00FC48FE" w:rsidRDefault="00E60496" w:rsidP="00E60496">
      <w:pPr>
        <w:widowControl w:val="0"/>
        <w:adjustRightInd w:val="0"/>
        <w:spacing w:before="60"/>
        <w:ind w:left="907" w:hanging="547"/>
        <w:textAlignment w:val="baseline"/>
        <w:rPr>
          <w:rFonts w:ascii="Calibri Light" w:hAnsi="Calibri Light" w:cs="Calibri Light"/>
          <w:sz w:val="22"/>
          <w:szCs w:val="22"/>
        </w:rPr>
      </w:pPr>
      <w:r w:rsidRPr="00FC48FE">
        <w:rPr>
          <w:rStyle w:val="Heading2inline"/>
          <w:rFonts w:ascii="Calibri Light" w:hAnsi="Calibri Light" w:cs="Calibri Light"/>
          <w:sz w:val="22"/>
          <w:szCs w:val="22"/>
        </w:rPr>
        <w:t>1.2</w:t>
      </w:r>
      <w:r w:rsidRPr="00FC48FE">
        <w:rPr>
          <w:rStyle w:val="Heading2inline"/>
          <w:rFonts w:ascii="Calibri Light" w:hAnsi="Calibri Light" w:cs="Calibri Light"/>
          <w:sz w:val="22"/>
          <w:szCs w:val="22"/>
        </w:rPr>
        <w:tab/>
      </w:r>
      <w:r w:rsidRPr="002F302E">
        <w:rPr>
          <w:rStyle w:val="Heading2inline"/>
          <w:rFonts w:ascii="Calibri Light" w:hAnsi="Calibri Light" w:cs="Calibri Light"/>
          <w:b w:val="0"/>
          <w:sz w:val="22"/>
          <w:szCs w:val="22"/>
        </w:rPr>
        <w:t xml:space="preserve">If participants are </w:t>
      </w:r>
      <w:r w:rsidRPr="00FC48FE">
        <w:rPr>
          <w:rFonts w:ascii="Calibri Light" w:hAnsi="Calibri Light" w:cs="Calibri Light"/>
          <w:sz w:val="22"/>
          <w:szCs w:val="22"/>
        </w:rPr>
        <w:t>assessed with a UW disposal fee, the Facility shall issue an invoice or receipt.</w:t>
      </w:r>
    </w:p>
    <w:p w14:paraId="3E80CD45" w14:textId="77777777" w:rsidR="00E60496" w:rsidRPr="00FC48FE" w:rsidRDefault="00E60496" w:rsidP="00AB0F7D">
      <w:pPr>
        <w:pStyle w:val="BodyText3"/>
        <w:spacing w:line="276" w:lineRule="auto"/>
        <w:ind w:left="907" w:firstLine="0"/>
        <w:rPr>
          <w:rFonts w:ascii="Calibri Light" w:hAnsi="Calibri Light" w:cs="Calibri Light"/>
          <w:sz w:val="22"/>
          <w:szCs w:val="22"/>
        </w:rPr>
      </w:pPr>
      <w:r w:rsidRPr="00FC48FE">
        <w:rPr>
          <w:rFonts w:ascii="Calibri Light" w:hAnsi="Calibri Light" w:cs="Calibri Light"/>
          <w:sz w:val="22"/>
          <w:szCs w:val="22"/>
        </w:rPr>
        <w:t>UW-tracking documents must be retained on site for a minimum of three years, and include:</w:t>
      </w:r>
    </w:p>
    <w:p w14:paraId="6E4F9E37" w14:textId="77777777" w:rsidR="00E60496" w:rsidRPr="00FC48FE" w:rsidRDefault="00E60496" w:rsidP="00A26DC7">
      <w:pPr>
        <w:pStyle w:val="ListBullet2"/>
      </w:pPr>
      <w:r w:rsidRPr="00FC48FE">
        <w:t>Name and address of the originating UW.</w:t>
      </w:r>
    </w:p>
    <w:p w14:paraId="7F758F20" w14:textId="77777777" w:rsidR="00E60496" w:rsidRPr="00FC48FE" w:rsidRDefault="00E60496" w:rsidP="00A26DC7">
      <w:pPr>
        <w:pStyle w:val="ListBullet2"/>
      </w:pPr>
      <w:r w:rsidRPr="00FC48FE">
        <w:t>Description of materials shipped.</w:t>
      </w:r>
    </w:p>
    <w:p w14:paraId="5C00B53C" w14:textId="77777777" w:rsidR="00E60496" w:rsidRPr="00FC48FE" w:rsidRDefault="00E60496" w:rsidP="00A26DC7">
      <w:pPr>
        <w:pStyle w:val="ListBullet2"/>
      </w:pPr>
      <w:r w:rsidRPr="00FC48FE">
        <w:t>Quantity of each UW type.</w:t>
      </w:r>
    </w:p>
    <w:p w14:paraId="2235AD51" w14:textId="77777777" w:rsidR="00E60496" w:rsidRPr="00FC48FE" w:rsidRDefault="00E60496" w:rsidP="00A26DC7">
      <w:pPr>
        <w:pStyle w:val="ListBullet2"/>
      </w:pPr>
      <w:r w:rsidRPr="00FC48FE">
        <w:t>Date of shipment receipt.</w:t>
      </w:r>
    </w:p>
    <w:p w14:paraId="6660D826" w14:textId="77777777" w:rsidR="00E60496" w:rsidRPr="00FC48FE" w:rsidRDefault="00E60496" w:rsidP="00246FEF">
      <w:pPr>
        <w:pStyle w:val="Heading1"/>
        <w:tabs>
          <w:tab w:val="left" w:pos="360"/>
        </w:tabs>
        <w:rPr>
          <w:rFonts w:ascii="Calibri Light" w:hAnsi="Calibri Light" w:cs="Calibri Light"/>
          <w:sz w:val="22"/>
          <w:szCs w:val="22"/>
        </w:rPr>
      </w:pPr>
      <w:r w:rsidRPr="00FC48FE">
        <w:rPr>
          <w:rFonts w:ascii="Calibri Light" w:hAnsi="Calibri Light" w:cs="Calibri Light"/>
          <w:sz w:val="22"/>
          <w:szCs w:val="22"/>
        </w:rPr>
        <w:t>2.</w:t>
      </w:r>
      <w:r w:rsidRPr="00FC48FE">
        <w:rPr>
          <w:rFonts w:ascii="Calibri Light" w:hAnsi="Calibri Light" w:cs="Calibri Light"/>
          <w:sz w:val="22"/>
          <w:szCs w:val="22"/>
        </w:rPr>
        <w:tab/>
        <w:t>UW Processing</w:t>
      </w:r>
    </w:p>
    <w:p w14:paraId="2C512237" w14:textId="77777777" w:rsidR="00E60496" w:rsidRPr="00FC48FE" w:rsidRDefault="00E60496" w:rsidP="00E13C64">
      <w:pPr>
        <w:widowControl w:val="0"/>
        <w:adjustRightInd w:val="0"/>
        <w:spacing w:line="276" w:lineRule="auto"/>
        <w:ind w:left="907" w:hanging="547"/>
        <w:textAlignment w:val="baseline"/>
        <w:rPr>
          <w:rStyle w:val="ItalicsChar"/>
          <w:rFonts w:ascii="Calibri Light" w:hAnsi="Calibri Light" w:cs="Calibri Light"/>
          <w:sz w:val="22"/>
          <w:szCs w:val="22"/>
        </w:rPr>
      </w:pPr>
      <w:r w:rsidRPr="00FC48FE">
        <w:rPr>
          <w:rStyle w:val="Heading2inline"/>
          <w:rFonts w:ascii="Calibri Light" w:hAnsi="Calibri Light" w:cs="Calibri Light"/>
          <w:sz w:val="22"/>
          <w:szCs w:val="22"/>
        </w:rPr>
        <w:t>2.1</w:t>
      </w:r>
      <w:r w:rsidRPr="00FC48FE">
        <w:rPr>
          <w:rStyle w:val="Heading2inline"/>
          <w:rFonts w:ascii="Calibri Light" w:hAnsi="Calibri Light" w:cs="Calibri Light"/>
          <w:sz w:val="22"/>
          <w:szCs w:val="22"/>
        </w:rPr>
        <w:tab/>
        <w:t>P</w:t>
      </w:r>
      <w:r w:rsidRPr="00FC48FE">
        <w:rPr>
          <w:rStyle w:val="TableheadingChar"/>
          <w:rFonts w:ascii="Calibri Light" w:hAnsi="Calibri Light" w:cs="Calibri Light"/>
          <w:sz w:val="22"/>
          <w:szCs w:val="22"/>
        </w:rPr>
        <w:t>ackaging</w:t>
      </w:r>
      <w:r w:rsidRPr="00FC48FE">
        <w:rPr>
          <w:rStyle w:val="TableheadingChar"/>
          <w:rFonts w:ascii="Calibri Light" w:hAnsi="Calibri Light" w:cs="Calibri Light"/>
          <w:b w:val="0"/>
          <w:sz w:val="22"/>
          <w:szCs w:val="22"/>
        </w:rPr>
        <w:t xml:space="preserve">. </w:t>
      </w:r>
      <w:r w:rsidRPr="00FC48FE">
        <w:rPr>
          <w:rFonts w:ascii="Calibri Light" w:hAnsi="Calibri Light" w:cs="Calibri Light"/>
          <w:sz w:val="22"/>
          <w:szCs w:val="22"/>
        </w:rPr>
        <w:t xml:space="preserve">UW shall be packaged in accordance with guidelines set by the state contracted HW disposal company or applicable recycling service provider. </w:t>
      </w:r>
    </w:p>
    <w:p w14:paraId="684C4024" w14:textId="77777777" w:rsidR="00890AEA" w:rsidRDefault="00890AEA">
      <w:pPr>
        <w:rPr>
          <w:rStyle w:val="Heading2inline"/>
          <w:rFonts w:ascii="Calibri Light" w:hAnsi="Calibri Light" w:cs="Calibri Light"/>
          <w:sz w:val="22"/>
          <w:szCs w:val="22"/>
        </w:rPr>
      </w:pPr>
      <w:r>
        <w:rPr>
          <w:rStyle w:val="Heading2inline"/>
          <w:rFonts w:ascii="Calibri Light" w:hAnsi="Calibri Light" w:cs="Calibri Light"/>
          <w:sz w:val="22"/>
          <w:szCs w:val="22"/>
        </w:rPr>
        <w:br w:type="page"/>
      </w:r>
    </w:p>
    <w:p w14:paraId="2274FDD1" w14:textId="38EFF30E" w:rsidR="00E60496" w:rsidRPr="00FC48FE" w:rsidRDefault="00E60496" w:rsidP="00E13C64">
      <w:pPr>
        <w:widowControl w:val="0"/>
        <w:adjustRightInd w:val="0"/>
        <w:spacing w:before="120" w:after="120" w:line="276" w:lineRule="auto"/>
        <w:ind w:left="907" w:hanging="547"/>
        <w:textAlignment w:val="baseline"/>
        <w:rPr>
          <w:rFonts w:ascii="Calibri Light" w:hAnsi="Calibri Light" w:cs="Calibri Light"/>
          <w:sz w:val="22"/>
          <w:szCs w:val="22"/>
        </w:rPr>
      </w:pPr>
      <w:r w:rsidRPr="00FC48FE">
        <w:rPr>
          <w:rStyle w:val="Heading2inline"/>
          <w:rFonts w:ascii="Calibri Light" w:hAnsi="Calibri Light" w:cs="Calibri Light"/>
          <w:sz w:val="22"/>
          <w:szCs w:val="22"/>
        </w:rPr>
        <w:lastRenderedPageBreak/>
        <w:t>2.2</w:t>
      </w:r>
      <w:r w:rsidRPr="00FC48FE">
        <w:rPr>
          <w:rStyle w:val="Heading2inline"/>
          <w:rFonts w:ascii="Calibri Light" w:hAnsi="Calibri Light" w:cs="Calibri Light"/>
          <w:sz w:val="22"/>
          <w:szCs w:val="22"/>
        </w:rPr>
        <w:tab/>
      </w:r>
      <w:r w:rsidRPr="00FC48FE">
        <w:rPr>
          <w:rStyle w:val="TableheadingChar"/>
          <w:rFonts w:ascii="Calibri Light" w:hAnsi="Calibri Light" w:cs="Calibri Light"/>
          <w:bCs/>
          <w:sz w:val="22"/>
          <w:szCs w:val="22"/>
        </w:rPr>
        <w:t xml:space="preserve">Container labels or </w:t>
      </w:r>
      <w:r w:rsidRPr="002F302E">
        <w:rPr>
          <w:rStyle w:val="TableheadingChar"/>
          <w:rFonts w:ascii="Calibri Light" w:hAnsi="Calibri Light" w:cs="Calibri Light"/>
          <w:bCs/>
          <w:sz w:val="22"/>
          <w:szCs w:val="22"/>
        </w:rPr>
        <w:t>markings.</w:t>
      </w:r>
      <w:r w:rsidRPr="00FC48FE">
        <w:rPr>
          <w:rStyle w:val="TableheadingChar"/>
          <w:rFonts w:ascii="Calibri Light" w:hAnsi="Calibri Light" w:cs="Calibri Light"/>
          <w:b w:val="0"/>
          <w:sz w:val="22"/>
          <w:szCs w:val="22"/>
        </w:rPr>
        <w:t xml:space="preserve"> </w:t>
      </w:r>
      <w:r w:rsidRPr="00FC48FE">
        <w:rPr>
          <w:rFonts w:ascii="Calibri Light" w:hAnsi="Calibri Light" w:cs="Calibri Light"/>
          <w:sz w:val="22"/>
          <w:szCs w:val="22"/>
        </w:rPr>
        <w:t xml:space="preserve">Designated Facility areas and clearly labeled containers must be used for UW storage, including: </w:t>
      </w:r>
    </w:p>
    <w:p w14:paraId="04FACBB5" w14:textId="77777777" w:rsidR="00D32940" w:rsidRPr="00FC48FE" w:rsidRDefault="00D32940" w:rsidP="00A26DC7">
      <w:pPr>
        <w:widowControl w:val="0"/>
        <w:numPr>
          <w:ilvl w:val="0"/>
          <w:numId w:val="15"/>
        </w:numPr>
        <w:adjustRightInd w:val="0"/>
        <w:spacing w:line="276" w:lineRule="auto"/>
        <w:textAlignment w:val="baseline"/>
        <w:rPr>
          <w:rFonts w:ascii="Calibri Light" w:hAnsi="Calibri Light" w:cs="Calibri Light"/>
          <w:sz w:val="22"/>
          <w:szCs w:val="22"/>
        </w:rPr>
      </w:pPr>
      <w:r w:rsidRPr="00FC48FE">
        <w:rPr>
          <w:rFonts w:ascii="Calibri Light" w:hAnsi="Calibri Light" w:cs="Calibri Light"/>
          <w:sz w:val="22"/>
          <w:szCs w:val="22"/>
        </w:rPr>
        <w:t xml:space="preserve">A brief waste description followed by the words </w:t>
      </w:r>
      <w:r w:rsidRPr="00FC48FE">
        <w:rPr>
          <w:rFonts w:ascii="Calibri Light" w:hAnsi="Calibri Light" w:cs="Calibri Light"/>
          <w:i/>
          <w:iCs/>
          <w:sz w:val="22"/>
          <w:szCs w:val="22"/>
        </w:rPr>
        <w:t>‘For Recycling’</w:t>
      </w:r>
      <w:r w:rsidRPr="00FC48FE">
        <w:rPr>
          <w:rFonts w:ascii="Calibri Light" w:hAnsi="Calibri Light" w:cs="Calibri Light"/>
          <w:sz w:val="22"/>
          <w:szCs w:val="22"/>
        </w:rPr>
        <w:t>.</w:t>
      </w:r>
    </w:p>
    <w:p w14:paraId="24659F1F" w14:textId="77777777" w:rsidR="00D32940" w:rsidRPr="00FC48FE" w:rsidRDefault="00D32940" w:rsidP="00A26DC7">
      <w:pPr>
        <w:pStyle w:val="Bodytextlast"/>
        <w:numPr>
          <w:ilvl w:val="0"/>
          <w:numId w:val="15"/>
        </w:numPr>
        <w:spacing w:after="0" w:line="276" w:lineRule="auto"/>
        <w:rPr>
          <w:rFonts w:ascii="Calibri Light" w:hAnsi="Calibri Light" w:cs="Calibri Light"/>
          <w:sz w:val="22"/>
          <w:szCs w:val="22"/>
        </w:rPr>
      </w:pPr>
      <w:r w:rsidRPr="00FC48FE">
        <w:rPr>
          <w:rFonts w:ascii="Calibri Light" w:hAnsi="Calibri Light" w:cs="Calibri Light"/>
          <w:sz w:val="22"/>
          <w:szCs w:val="22"/>
        </w:rPr>
        <w:t>Batteries: “Batteries for Recycling”, “UW Batteries” or “Waste Batteries.”</w:t>
      </w:r>
    </w:p>
    <w:p w14:paraId="69961CDC" w14:textId="77777777" w:rsidR="00D32940" w:rsidRPr="00FC48FE" w:rsidRDefault="00D32940" w:rsidP="00A26DC7">
      <w:pPr>
        <w:pStyle w:val="Bodytextlast"/>
        <w:numPr>
          <w:ilvl w:val="0"/>
          <w:numId w:val="15"/>
        </w:numPr>
        <w:spacing w:after="0" w:line="276" w:lineRule="auto"/>
        <w:rPr>
          <w:rFonts w:ascii="Calibri Light" w:hAnsi="Calibri Light" w:cs="Calibri Light"/>
          <w:sz w:val="22"/>
          <w:szCs w:val="22"/>
        </w:rPr>
      </w:pPr>
      <w:r w:rsidRPr="00FC48FE">
        <w:rPr>
          <w:rFonts w:ascii="Calibri Light" w:hAnsi="Calibri Light" w:cs="Calibri Light"/>
          <w:sz w:val="22"/>
          <w:szCs w:val="22"/>
        </w:rPr>
        <w:t>Pesticides: “UW Pesticides” or “Waste Pesticides.”</w:t>
      </w:r>
    </w:p>
    <w:p w14:paraId="3EDE1164" w14:textId="77777777" w:rsidR="00D32940" w:rsidRPr="00FC48FE" w:rsidRDefault="00D32940" w:rsidP="00A26DC7">
      <w:pPr>
        <w:pStyle w:val="Bodytextlast"/>
        <w:numPr>
          <w:ilvl w:val="0"/>
          <w:numId w:val="15"/>
        </w:numPr>
        <w:spacing w:after="120" w:line="276" w:lineRule="auto"/>
        <w:rPr>
          <w:rFonts w:ascii="Calibri Light" w:hAnsi="Calibri Light" w:cs="Calibri Light"/>
          <w:sz w:val="22"/>
          <w:szCs w:val="22"/>
        </w:rPr>
      </w:pPr>
      <w:r w:rsidRPr="00FC48FE">
        <w:rPr>
          <w:rFonts w:ascii="Calibri Light" w:hAnsi="Calibri Light" w:cs="Calibri Light"/>
          <w:sz w:val="22"/>
          <w:szCs w:val="22"/>
        </w:rPr>
        <w:t>Thermostats: “UW Mercury Thermostats”, “Waste Mercury Thermostats” or “Used Mercury Thermostats.”</w:t>
      </w:r>
    </w:p>
    <w:p w14:paraId="6C7AED90" w14:textId="3D9A332B" w:rsidR="00E60496" w:rsidRPr="00FC48FE" w:rsidRDefault="00E60496" w:rsidP="00AB0F7D">
      <w:pPr>
        <w:pStyle w:val="Bodytextlast"/>
        <w:spacing w:before="0" w:after="120" w:line="276" w:lineRule="auto"/>
        <w:ind w:left="893" w:hanging="1080"/>
        <w:rPr>
          <w:rFonts w:ascii="Calibri Light" w:hAnsi="Calibri Light" w:cs="Calibri Light"/>
          <w:sz w:val="22"/>
          <w:szCs w:val="22"/>
        </w:rPr>
      </w:pPr>
      <w:r w:rsidRPr="00FC48FE">
        <w:rPr>
          <w:rStyle w:val="Heading2inline"/>
          <w:rFonts w:ascii="Calibri Light" w:hAnsi="Calibri Light" w:cs="Calibri Light"/>
          <w:sz w:val="22"/>
          <w:szCs w:val="22"/>
        </w:rPr>
        <w:t xml:space="preserve">           2.3 </w:t>
      </w:r>
      <w:r w:rsidRPr="00FC48FE">
        <w:rPr>
          <w:rStyle w:val="Heading2inline"/>
          <w:rFonts w:ascii="Calibri Light" w:hAnsi="Calibri Light" w:cs="Calibri Light"/>
          <w:sz w:val="22"/>
          <w:szCs w:val="22"/>
        </w:rPr>
        <w:tab/>
      </w:r>
      <w:r w:rsidRPr="00FC48FE">
        <w:rPr>
          <w:rStyle w:val="Heading3inline"/>
          <w:rFonts w:ascii="Calibri Light" w:hAnsi="Calibri Light" w:cs="Calibri Light"/>
          <w:b/>
          <w:sz w:val="22"/>
          <w:szCs w:val="22"/>
        </w:rPr>
        <w:t>Accumulation time limit.</w:t>
      </w:r>
      <w:r w:rsidRPr="00FC48FE">
        <w:rPr>
          <w:rFonts w:ascii="Calibri Light" w:hAnsi="Calibri Light" w:cs="Calibri Light"/>
          <w:sz w:val="22"/>
          <w:szCs w:val="22"/>
        </w:rPr>
        <w:t xml:space="preserve"> The Facility shall demonstrate compliance with accumulation time</w:t>
      </w:r>
      <w:r w:rsidR="00BF448C" w:rsidRPr="00FC48FE">
        <w:rPr>
          <w:rFonts w:ascii="Calibri Light" w:hAnsi="Calibri Light" w:cs="Calibri Light"/>
          <w:sz w:val="22"/>
          <w:szCs w:val="22"/>
        </w:rPr>
        <w:t xml:space="preserve"> </w:t>
      </w:r>
      <w:r w:rsidRPr="00FC48FE">
        <w:rPr>
          <w:rFonts w:ascii="Calibri Light" w:hAnsi="Calibri Light" w:cs="Calibri Light"/>
          <w:sz w:val="22"/>
          <w:szCs w:val="22"/>
        </w:rPr>
        <w:t>limits, through:</w:t>
      </w:r>
    </w:p>
    <w:p w14:paraId="42F89C0F" w14:textId="77777777" w:rsidR="00E60496" w:rsidRPr="00FC48FE" w:rsidRDefault="00E60496" w:rsidP="00604FE9">
      <w:pPr>
        <w:pStyle w:val="Bodytextlast"/>
        <w:numPr>
          <w:ilvl w:val="0"/>
          <w:numId w:val="12"/>
        </w:numPr>
        <w:spacing w:before="0" w:after="0" w:line="276" w:lineRule="auto"/>
        <w:ind w:left="1268" w:hanging="274"/>
        <w:rPr>
          <w:rFonts w:ascii="Calibri Light" w:hAnsi="Calibri Light" w:cs="Calibri Light"/>
          <w:sz w:val="22"/>
          <w:szCs w:val="22"/>
        </w:rPr>
      </w:pPr>
      <w:r w:rsidRPr="00FC48FE">
        <w:rPr>
          <w:rFonts w:ascii="Calibri Light" w:hAnsi="Calibri Light" w:cs="Calibri Light"/>
          <w:sz w:val="22"/>
          <w:szCs w:val="22"/>
        </w:rPr>
        <w:t>Maintaining an inventory system.</w:t>
      </w:r>
    </w:p>
    <w:p w14:paraId="5687B0E8" w14:textId="77777777" w:rsidR="00E60496" w:rsidRPr="00FC48FE" w:rsidRDefault="00E60496" w:rsidP="00AB0F7D">
      <w:pPr>
        <w:pStyle w:val="Bodytextlast"/>
        <w:numPr>
          <w:ilvl w:val="0"/>
          <w:numId w:val="12"/>
        </w:numPr>
        <w:spacing w:before="0" w:after="120" w:line="276" w:lineRule="auto"/>
        <w:ind w:left="1268" w:hanging="274"/>
        <w:rPr>
          <w:rFonts w:ascii="Calibri Light" w:hAnsi="Calibri Light" w:cs="Calibri Light"/>
          <w:sz w:val="22"/>
          <w:szCs w:val="22"/>
        </w:rPr>
      </w:pPr>
      <w:r w:rsidRPr="00FC48FE">
        <w:rPr>
          <w:rFonts w:ascii="Calibri Light" w:hAnsi="Calibri Light" w:cs="Calibri Light"/>
          <w:sz w:val="22"/>
          <w:szCs w:val="22"/>
        </w:rPr>
        <w:t>Placement in a designated accumulation area.</w:t>
      </w:r>
    </w:p>
    <w:p w14:paraId="7C7B93B6" w14:textId="77777777" w:rsidR="00E60496" w:rsidRPr="00FC48FE" w:rsidRDefault="00E60496" w:rsidP="00FC48FE">
      <w:pPr>
        <w:pStyle w:val="BodyText3"/>
        <w:tabs>
          <w:tab w:val="left" w:pos="2880"/>
        </w:tabs>
        <w:spacing w:line="240" w:lineRule="auto"/>
        <w:ind w:left="907" w:hanging="547"/>
        <w:rPr>
          <w:rFonts w:ascii="Calibri Light" w:hAnsi="Calibri Light" w:cs="Calibri Light"/>
          <w:sz w:val="22"/>
          <w:szCs w:val="22"/>
        </w:rPr>
      </w:pPr>
      <w:r w:rsidRPr="00FC48FE">
        <w:rPr>
          <w:rStyle w:val="Headinglevel3"/>
          <w:rFonts w:ascii="Calibri Light" w:hAnsi="Calibri Light" w:cs="Calibri Light"/>
          <w:bCs/>
          <w:sz w:val="22"/>
          <w:szCs w:val="22"/>
        </w:rPr>
        <w:t>2.4</w:t>
      </w:r>
      <w:r w:rsidRPr="00FC48FE">
        <w:rPr>
          <w:rStyle w:val="Headinglevel3"/>
          <w:rFonts w:ascii="Calibri Light" w:hAnsi="Calibri Light" w:cs="Calibri Light"/>
          <w:bCs/>
          <w:sz w:val="22"/>
          <w:szCs w:val="22"/>
        </w:rPr>
        <w:tab/>
        <w:t xml:space="preserve">Product exchange or reuse. </w:t>
      </w:r>
      <w:r w:rsidRPr="00FC48FE">
        <w:rPr>
          <w:rFonts w:ascii="Calibri Light" w:hAnsi="Calibri Light" w:cs="Calibri Light"/>
          <w:sz w:val="22"/>
          <w:szCs w:val="22"/>
        </w:rPr>
        <w:t>Pesticides shall not be placed in facility reuse area. Application of best management practices and adherence to program protocols shall determine eligibility of other UW reuse materials.</w:t>
      </w:r>
    </w:p>
    <w:p w14:paraId="18E851BF" w14:textId="77777777" w:rsidR="00E60496" w:rsidRPr="00FC48FE" w:rsidRDefault="00E60496" w:rsidP="00AB0F7D">
      <w:pPr>
        <w:pStyle w:val="BodyText3"/>
        <w:tabs>
          <w:tab w:val="left" w:pos="2880"/>
        </w:tabs>
        <w:spacing w:line="276" w:lineRule="auto"/>
        <w:ind w:left="907" w:hanging="547"/>
        <w:rPr>
          <w:rFonts w:ascii="Calibri Light" w:hAnsi="Calibri Light" w:cs="Calibri Light"/>
          <w:sz w:val="22"/>
          <w:szCs w:val="22"/>
        </w:rPr>
      </w:pPr>
      <w:r w:rsidRPr="00FC48FE">
        <w:rPr>
          <w:rStyle w:val="Headinglevel3"/>
          <w:rFonts w:ascii="Calibri Light" w:hAnsi="Calibri Light" w:cs="Calibri Light"/>
          <w:bCs/>
          <w:sz w:val="22"/>
          <w:szCs w:val="22"/>
        </w:rPr>
        <w:t>2.5</w:t>
      </w:r>
      <w:r w:rsidRPr="00FC48FE">
        <w:rPr>
          <w:rStyle w:val="Headinglevel3"/>
          <w:rFonts w:ascii="Calibri Light" w:hAnsi="Calibri Light" w:cs="Calibri Light"/>
          <w:bCs/>
          <w:sz w:val="22"/>
          <w:szCs w:val="22"/>
        </w:rPr>
        <w:tab/>
        <w:t>Treatment of UW.</w:t>
      </w:r>
      <w:r w:rsidRPr="00FC48FE">
        <w:rPr>
          <w:rFonts w:ascii="Calibri Light" w:hAnsi="Calibri Light" w:cs="Calibri Light"/>
          <w:sz w:val="22"/>
          <w:szCs w:val="22"/>
        </w:rPr>
        <w:t xml:space="preserve"> This Facility is prohibited from disassembling items defined in </w:t>
      </w:r>
      <w:hyperlink r:id="rId19" w:history="1">
        <w:r w:rsidRPr="00FC48FE">
          <w:rPr>
            <w:rStyle w:val="Hyperlink"/>
            <w:rFonts w:ascii="Calibri Light" w:hAnsi="Calibri Light" w:cs="Calibri Light"/>
            <w:color w:val="0000FF"/>
            <w:sz w:val="22"/>
            <w:szCs w:val="22"/>
          </w:rPr>
          <w:t>treating</w:t>
        </w:r>
      </w:hyperlink>
      <w:r w:rsidRPr="00FC48FE">
        <w:rPr>
          <w:rFonts w:ascii="Calibri Light" w:hAnsi="Calibri Light" w:cs="Calibri Light"/>
          <w:sz w:val="22"/>
          <w:szCs w:val="22"/>
        </w:rPr>
        <w:t xml:space="preserve"> the UW.  The following activities are not considered treatment:</w:t>
      </w:r>
    </w:p>
    <w:p w14:paraId="2394DBF6" w14:textId="4C77248F" w:rsidR="00E60496" w:rsidRPr="00FC48FE" w:rsidRDefault="00D32940" w:rsidP="00A26DC7">
      <w:pPr>
        <w:pStyle w:val="ListBullet2"/>
      </w:pPr>
      <w:r w:rsidRPr="00FC48FE">
        <w:t>R</w:t>
      </w:r>
      <w:r w:rsidR="00E60496" w:rsidRPr="00FC48FE">
        <w:t>esponding to a release</w:t>
      </w:r>
    </w:p>
    <w:p w14:paraId="20C74276" w14:textId="11C26DED" w:rsidR="00E60496" w:rsidRPr="00FC48FE" w:rsidRDefault="00D32940" w:rsidP="00A26DC7">
      <w:pPr>
        <w:pStyle w:val="ListBullet2"/>
      </w:pPr>
      <w:r w:rsidRPr="00FC48FE">
        <w:t>A</w:t>
      </w:r>
      <w:r w:rsidR="00E60496" w:rsidRPr="00FC48FE">
        <w:t>ccumulating or bulking wastes</w:t>
      </w:r>
    </w:p>
    <w:p w14:paraId="174D7765" w14:textId="6AFFC6C1" w:rsidR="00E60496" w:rsidRPr="00FC48FE" w:rsidRDefault="00D32940" w:rsidP="00A26DC7">
      <w:pPr>
        <w:pStyle w:val="ListBullet2"/>
      </w:pPr>
      <w:r w:rsidRPr="00FC48FE">
        <w:t>S</w:t>
      </w:r>
      <w:r w:rsidR="00E60496" w:rsidRPr="00FC48FE">
        <w:t>eparating batteries by chemistry</w:t>
      </w:r>
    </w:p>
    <w:p w14:paraId="11EA1EF5" w14:textId="7178DA03" w:rsidR="00E60496" w:rsidRPr="00FC48FE" w:rsidRDefault="00D32940" w:rsidP="00A26DC7">
      <w:pPr>
        <w:pStyle w:val="ListBullet2"/>
      </w:pPr>
      <w:r w:rsidRPr="00FC48FE">
        <w:t>S</w:t>
      </w:r>
      <w:r w:rsidR="00E60496" w:rsidRPr="00FC48FE">
        <w:t>orting batteries by chemistry</w:t>
      </w:r>
    </w:p>
    <w:p w14:paraId="5DB2587F" w14:textId="4450A7B1" w:rsidR="00E60496" w:rsidRPr="00FC48FE" w:rsidRDefault="00D32940" w:rsidP="00A26DC7">
      <w:pPr>
        <w:pStyle w:val="ListBullet2"/>
      </w:pPr>
      <w:r w:rsidRPr="00FC48FE">
        <w:t>B</w:t>
      </w:r>
      <w:r w:rsidR="00E60496" w:rsidRPr="00FC48FE">
        <w:t>attery discharge</w:t>
      </w:r>
    </w:p>
    <w:p w14:paraId="1DF9E285" w14:textId="653DFBDA" w:rsidR="00E60496" w:rsidRPr="00FC48FE" w:rsidRDefault="00D32940" w:rsidP="00A26DC7">
      <w:pPr>
        <w:pStyle w:val="ListBullet2"/>
      </w:pPr>
      <w:r w:rsidRPr="00FC48FE">
        <w:t>R</w:t>
      </w:r>
      <w:r w:rsidR="00E60496" w:rsidRPr="00FC48FE">
        <w:t>emoval of batteries from products or battery packs</w:t>
      </w:r>
    </w:p>
    <w:p w14:paraId="1673CEC0" w14:textId="15F3D023" w:rsidR="00E60496" w:rsidRPr="00FC48FE" w:rsidRDefault="00D32940" w:rsidP="00A26DC7">
      <w:pPr>
        <w:pStyle w:val="ListBullet2"/>
      </w:pPr>
      <w:r w:rsidRPr="00FC48FE">
        <w:t>R</w:t>
      </w:r>
      <w:r w:rsidR="00E60496" w:rsidRPr="00FC48FE">
        <w:t>emoval of mercury ampule from devices</w:t>
      </w:r>
    </w:p>
    <w:p w14:paraId="73CF6BB2" w14:textId="77777777" w:rsidR="00E60496" w:rsidRPr="00FC48FE" w:rsidRDefault="00E60496" w:rsidP="00A26DC7">
      <w:pPr>
        <w:pStyle w:val="ListBullet2"/>
        <w:numPr>
          <w:ilvl w:val="0"/>
          <w:numId w:val="0"/>
        </w:numPr>
        <w:ind w:left="990"/>
      </w:pPr>
    </w:p>
    <w:p w14:paraId="77638498" w14:textId="5FBA86FD" w:rsidR="00E60496" w:rsidRPr="00FC48FE" w:rsidRDefault="00E60496" w:rsidP="00FC48FE">
      <w:pPr>
        <w:pStyle w:val="BodyText3"/>
        <w:tabs>
          <w:tab w:val="left" w:pos="900"/>
        </w:tabs>
        <w:spacing w:line="240" w:lineRule="auto"/>
        <w:ind w:left="720" w:hanging="360"/>
        <w:rPr>
          <w:rStyle w:val="Headinglevel3"/>
          <w:rFonts w:ascii="Calibri Light" w:hAnsi="Calibri Light" w:cs="Calibri Light"/>
          <w:sz w:val="22"/>
          <w:szCs w:val="22"/>
        </w:rPr>
      </w:pPr>
      <w:r w:rsidRPr="00FC48FE">
        <w:rPr>
          <w:rStyle w:val="Headinglevel3"/>
          <w:rFonts w:ascii="Calibri Light" w:hAnsi="Calibri Light" w:cs="Calibri Light"/>
          <w:sz w:val="22"/>
          <w:szCs w:val="22"/>
        </w:rPr>
        <w:t>2.6</w:t>
      </w:r>
      <w:r w:rsidRPr="00FC48FE">
        <w:rPr>
          <w:rStyle w:val="Headinglevel3"/>
          <w:rFonts w:ascii="Calibri Light" w:hAnsi="Calibri Light" w:cs="Calibri Light"/>
          <w:sz w:val="22"/>
          <w:szCs w:val="22"/>
        </w:rPr>
        <w:tab/>
      </w:r>
      <w:r w:rsidRPr="00FC48FE">
        <w:rPr>
          <w:rStyle w:val="Headinglevel3"/>
          <w:rFonts w:ascii="Calibri Light" w:hAnsi="Calibri Light" w:cs="Calibri Light"/>
          <w:sz w:val="22"/>
          <w:szCs w:val="22"/>
        </w:rPr>
        <w:tab/>
        <w:t>Transporting and off-site management of UW</w:t>
      </w:r>
    </w:p>
    <w:p w14:paraId="3FE2C204" w14:textId="77777777" w:rsidR="00E60496" w:rsidRPr="00FC48FE" w:rsidRDefault="00E60496" w:rsidP="00AB0F7D">
      <w:pPr>
        <w:pStyle w:val="BodyTextIndent"/>
        <w:numPr>
          <w:ilvl w:val="0"/>
          <w:numId w:val="13"/>
        </w:numPr>
        <w:tabs>
          <w:tab w:val="left" w:pos="1260"/>
        </w:tabs>
        <w:spacing w:line="276" w:lineRule="auto"/>
        <w:ind w:left="907" w:firstLine="86"/>
        <w:rPr>
          <w:rFonts w:ascii="Calibri Light" w:hAnsi="Calibri Light" w:cs="Calibri Light"/>
          <w:sz w:val="22"/>
          <w:szCs w:val="22"/>
        </w:rPr>
      </w:pPr>
      <w:r w:rsidRPr="00FC48FE">
        <w:rPr>
          <w:rFonts w:ascii="Calibri Light" w:hAnsi="Calibri Light" w:cs="Calibri Light"/>
          <w:sz w:val="22"/>
          <w:szCs w:val="22"/>
        </w:rPr>
        <w:t>This facility may utilize State contracts for UW management.</w:t>
      </w:r>
    </w:p>
    <w:p w14:paraId="7939E499" w14:textId="5045A009" w:rsidR="00E60496" w:rsidRPr="00FC48FE" w:rsidRDefault="00E60496" w:rsidP="00AB0F7D">
      <w:pPr>
        <w:pStyle w:val="BodyTextIndent"/>
        <w:numPr>
          <w:ilvl w:val="0"/>
          <w:numId w:val="13"/>
        </w:numPr>
        <w:tabs>
          <w:tab w:val="left" w:pos="1260"/>
        </w:tabs>
        <w:spacing w:line="276" w:lineRule="auto"/>
        <w:ind w:left="1260" w:hanging="270"/>
        <w:rPr>
          <w:rFonts w:ascii="Calibri Light" w:hAnsi="Calibri Light" w:cs="Calibri Light"/>
          <w:sz w:val="22"/>
          <w:szCs w:val="22"/>
        </w:rPr>
      </w:pPr>
      <w:r w:rsidRPr="00FC48FE">
        <w:rPr>
          <w:rFonts w:ascii="Calibri Light" w:hAnsi="Calibri Light" w:cs="Calibri Light"/>
          <w:sz w:val="22"/>
          <w:szCs w:val="22"/>
        </w:rPr>
        <w:t xml:space="preserve">UW must be securely transported during highway transport and delivered only to </w:t>
      </w:r>
      <w:r w:rsidR="00890AEA">
        <w:rPr>
          <w:rFonts w:ascii="Calibri Light" w:hAnsi="Calibri Light" w:cs="Calibri Light"/>
          <w:sz w:val="22"/>
          <w:szCs w:val="22"/>
        </w:rPr>
        <w:br/>
      </w:r>
      <w:r w:rsidRPr="00FC48FE">
        <w:rPr>
          <w:rFonts w:ascii="Calibri Light" w:hAnsi="Calibri Light" w:cs="Calibri Light"/>
          <w:sz w:val="22"/>
          <w:szCs w:val="22"/>
        </w:rPr>
        <w:t>agreed-upon receiving sites.</w:t>
      </w:r>
    </w:p>
    <w:p w14:paraId="3D03B6EC" w14:textId="77777777" w:rsidR="00E60496" w:rsidRPr="00FC48FE" w:rsidRDefault="00E60496" w:rsidP="00AB0F7D">
      <w:pPr>
        <w:pStyle w:val="BodyTextIndent"/>
        <w:numPr>
          <w:ilvl w:val="0"/>
          <w:numId w:val="13"/>
        </w:numPr>
        <w:tabs>
          <w:tab w:val="left" w:pos="1260"/>
        </w:tabs>
        <w:spacing w:line="276" w:lineRule="auto"/>
        <w:ind w:left="1260" w:hanging="270"/>
        <w:rPr>
          <w:rFonts w:ascii="Calibri Light" w:hAnsi="Calibri Light" w:cs="Calibri Light"/>
          <w:sz w:val="22"/>
          <w:szCs w:val="22"/>
        </w:rPr>
      </w:pPr>
      <w:r w:rsidRPr="00FC48FE">
        <w:rPr>
          <w:rFonts w:ascii="Calibri Light" w:hAnsi="Calibri Light" w:cs="Calibri Light"/>
          <w:sz w:val="22"/>
          <w:szCs w:val="22"/>
        </w:rPr>
        <w:t xml:space="preserve">Materials not eligible as UW must be managed as fully regulated HW and in accordance with U.S. Department of Transportation hazardous materials shipping requirements. </w:t>
      </w:r>
    </w:p>
    <w:p w14:paraId="528D4098" w14:textId="77777777" w:rsidR="00E60496" w:rsidRPr="00FC48FE" w:rsidRDefault="00E60496" w:rsidP="00E60496">
      <w:pPr>
        <w:pStyle w:val="BodyTextIndent"/>
        <w:tabs>
          <w:tab w:val="left" w:pos="1260"/>
        </w:tabs>
        <w:ind w:left="1260"/>
        <w:rPr>
          <w:rFonts w:ascii="Calibri Light" w:hAnsi="Calibri Light" w:cs="Calibri Light"/>
          <w:sz w:val="22"/>
          <w:szCs w:val="22"/>
        </w:rPr>
      </w:pPr>
    </w:p>
    <w:p w14:paraId="0FF3DE4A" w14:textId="1023DDC6" w:rsidR="00E60496" w:rsidRPr="00FC48FE" w:rsidRDefault="00E60496" w:rsidP="00D32940">
      <w:pPr>
        <w:pStyle w:val="BodyText3"/>
        <w:tabs>
          <w:tab w:val="left" w:pos="900"/>
        </w:tabs>
        <w:spacing w:line="240" w:lineRule="auto"/>
        <w:ind w:left="720" w:hanging="360"/>
        <w:rPr>
          <w:rStyle w:val="Headinglevel3"/>
          <w:rFonts w:ascii="Calibri Light" w:hAnsi="Calibri Light" w:cs="Calibri Light"/>
          <w:sz w:val="22"/>
          <w:szCs w:val="22"/>
        </w:rPr>
      </w:pPr>
      <w:r w:rsidRPr="00FC48FE">
        <w:rPr>
          <w:rStyle w:val="Headinglevel3"/>
          <w:rFonts w:ascii="Calibri Light" w:hAnsi="Calibri Light" w:cs="Calibri Light"/>
          <w:sz w:val="22"/>
          <w:szCs w:val="22"/>
        </w:rPr>
        <w:t>2.7</w:t>
      </w:r>
      <w:r w:rsidRPr="00FC48FE">
        <w:rPr>
          <w:rStyle w:val="Headinglevel3"/>
          <w:rFonts w:ascii="Calibri Light" w:hAnsi="Calibri Light" w:cs="Calibri Light"/>
          <w:sz w:val="22"/>
          <w:szCs w:val="22"/>
        </w:rPr>
        <w:tab/>
      </w:r>
      <w:r w:rsidRPr="00FC48FE">
        <w:rPr>
          <w:rStyle w:val="Headinglevel3"/>
          <w:rFonts w:ascii="Calibri Light" w:hAnsi="Calibri Light" w:cs="Calibri Light"/>
          <w:sz w:val="22"/>
          <w:szCs w:val="22"/>
        </w:rPr>
        <w:tab/>
        <w:t>Wastes not considered UW</w:t>
      </w:r>
    </w:p>
    <w:p w14:paraId="19A372E9" w14:textId="77777777" w:rsidR="00E60496" w:rsidRPr="00FC48FE" w:rsidRDefault="00E60496" w:rsidP="00AB0F7D">
      <w:pPr>
        <w:pStyle w:val="BodyText3"/>
        <w:tabs>
          <w:tab w:val="left" w:pos="900"/>
        </w:tabs>
        <w:spacing w:line="276" w:lineRule="auto"/>
        <w:rPr>
          <w:rStyle w:val="Headinglevel3"/>
          <w:rFonts w:ascii="Calibri Light" w:hAnsi="Calibri Light" w:cs="Calibri Light"/>
          <w:b w:val="0"/>
          <w:bCs/>
          <w:sz w:val="22"/>
          <w:szCs w:val="22"/>
        </w:rPr>
      </w:pPr>
      <w:r w:rsidRPr="00FC48FE">
        <w:rPr>
          <w:rStyle w:val="Headinglevel3"/>
          <w:rFonts w:ascii="Calibri Light" w:hAnsi="Calibri Light" w:cs="Calibri Light"/>
          <w:bCs/>
          <w:sz w:val="22"/>
          <w:szCs w:val="22"/>
        </w:rPr>
        <w:t>The following waste materials are not considered UW:</w:t>
      </w:r>
    </w:p>
    <w:p w14:paraId="2E7C06B3" w14:textId="77777777" w:rsidR="00E60496" w:rsidRPr="00FC48FE" w:rsidRDefault="00E60496" w:rsidP="00AB0F7D">
      <w:pPr>
        <w:pStyle w:val="BodyTextIndent"/>
        <w:numPr>
          <w:ilvl w:val="0"/>
          <w:numId w:val="14"/>
        </w:numPr>
        <w:spacing w:line="276" w:lineRule="auto"/>
        <w:ind w:left="1268" w:hanging="274"/>
        <w:rPr>
          <w:rFonts w:ascii="Calibri Light" w:hAnsi="Calibri Light" w:cs="Calibri Light"/>
          <w:sz w:val="22"/>
          <w:szCs w:val="22"/>
        </w:rPr>
      </w:pPr>
      <w:r w:rsidRPr="00FC48FE">
        <w:rPr>
          <w:rFonts w:ascii="Calibri Light" w:hAnsi="Calibri Light" w:cs="Calibri Light"/>
          <w:sz w:val="22"/>
          <w:szCs w:val="22"/>
        </w:rPr>
        <w:t>Non-hazardous batteries</w:t>
      </w:r>
    </w:p>
    <w:p w14:paraId="6719C164" w14:textId="77777777" w:rsidR="00E60496" w:rsidRPr="00FC48FE" w:rsidRDefault="00E60496" w:rsidP="00AB0F7D">
      <w:pPr>
        <w:pStyle w:val="BodyTextIndent"/>
        <w:numPr>
          <w:ilvl w:val="0"/>
          <w:numId w:val="14"/>
        </w:numPr>
        <w:spacing w:line="276" w:lineRule="auto"/>
        <w:ind w:left="1268" w:hanging="274"/>
        <w:rPr>
          <w:rFonts w:ascii="Calibri Light" w:hAnsi="Calibri Light" w:cs="Calibri Light"/>
          <w:sz w:val="22"/>
          <w:szCs w:val="22"/>
        </w:rPr>
      </w:pPr>
      <w:hyperlink r:id="rId20" w:history="1">
        <w:r w:rsidRPr="00FC48FE">
          <w:rPr>
            <w:rStyle w:val="Hyperlink"/>
            <w:rFonts w:ascii="Calibri Light" w:hAnsi="Calibri Light" w:cs="Calibri Light"/>
            <w:color w:val="0000FF"/>
            <w:sz w:val="22"/>
            <w:szCs w:val="22"/>
          </w:rPr>
          <w:t>Electronic</w:t>
        </w:r>
      </w:hyperlink>
      <w:r w:rsidRPr="00FC48FE">
        <w:rPr>
          <w:rFonts w:ascii="Calibri Light" w:hAnsi="Calibri Light" w:cs="Calibri Light"/>
          <w:sz w:val="22"/>
          <w:szCs w:val="22"/>
        </w:rPr>
        <w:t xml:space="preserve"> wastes</w:t>
      </w:r>
    </w:p>
    <w:p w14:paraId="621CF44A" w14:textId="77777777" w:rsidR="00E60496" w:rsidRPr="00FC48FE" w:rsidRDefault="00E60496" w:rsidP="00AB0F7D">
      <w:pPr>
        <w:pStyle w:val="BodyTextIndent"/>
        <w:numPr>
          <w:ilvl w:val="0"/>
          <w:numId w:val="14"/>
        </w:numPr>
        <w:spacing w:line="276" w:lineRule="auto"/>
        <w:ind w:left="1268" w:hanging="274"/>
        <w:rPr>
          <w:rFonts w:ascii="Calibri Light" w:hAnsi="Calibri Light" w:cs="Calibri Light"/>
          <w:sz w:val="22"/>
          <w:szCs w:val="22"/>
        </w:rPr>
      </w:pPr>
      <w:hyperlink r:id="rId21" w:history="1">
        <w:r w:rsidRPr="00FC48FE">
          <w:rPr>
            <w:rStyle w:val="Hyperlink"/>
            <w:rFonts w:ascii="Calibri Light" w:hAnsi="Calibri Light" w:cs="Calibri Light"/>
            <w:color w:val="0000FF"/>
            <w:sz w:val="22"/>
            <w:szCs w:val="22"/>
          </w:rPr>
          <w:t>Architectural</w:t>
        </w:r>
      </w:hyperlink>
      <w:r w:rsidRPr="00FC48FE">
        <w:rPr>
          <w:rFonts w:ascii="Calibri Light" w:hAnsi="Calibri Light" w:cs="Calibri Light"/>
          <w:sz w:val="22"/>
          <w:szCs w:val="22"/>
        </w:rPr>
        <w:t xml:space="preserve"> paints</w:t>
      </w:r>
    </w:p>
    <w:p w14:paraId="0BD4A85B" w14:textId="77777777" w:rsidR="00E60496" w:rsidRPr="00FC48FE" w:rsidRDefault="00E60496" w:rsidP="00AB0F7D">
      <w:pPr>
        <w:pStyle w:val="BodyTextIndent"/>
        <w:numPr>
          <w:ilvl w:val="0"/>
          <w:numId w:val="14"/>
        </w:numPr>
        <w:spacing w:line="276" w:lineRule="auto"/>
        <w:ind w:left="1268" w:hanging="274"/>
        <w:rPr>
          <w:rFonts w:ascii="Calibri Light" w:hAnsi="Calibri Light" w:cs="Calibri Light"/>
          <w:sz w:val="22"/>
          <w:szCs w:val="22"/>
        </w:rPr>
      </w:pPr>
      <w:hyperlink r:id="rId22" w:history="1">
        <w:r w:rsidRPr="00FC48FE">
          <w:rPr>
            <w:rStyle w:val="Hyperlink"/>
            <w:rFonts w:ascii="Calibri Light" w:hAnsi="Calibri Light" w:cs="Calibri Light"/>
            <w:color w:val="0000FF"/>
            <w:sz w:val="22"/>
            <w:szCs w:val="22"/>
          </w:rPr>
          <w:t>PCB</w:t>
        </w:r>
      </w:hyperlink>
      <w:r w:rsidRPr="00FC48FE">
        <w:rPr>
          <w:rFonts w:ascii="Calibri Light" w:hAnsi="Calibri Light" w:cs="Calibri Light"/>
          <w:sz w:val="22"/>
          <w:szCs w:val="22"/>
        </w:rPr>
        <w:t xml:space="preserve"> containing ballasts and small capacitors</w:t>
      </w:r>
    </w:p>
    <w:sectPr w:rsidR="00E60496" w:rsidRPr="00FC48FE" w:rsidSect="0020612C">
      <w:footerReference w:type="default" r:id="rId23"/>
      <w:pgSz w:w="12240" w:h="15840" w:code="1"/>
      <w:pgMar w:top="900" w:right="1440" w:bottom="1080" w:left="144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91084" w14:textId="77777777" w:rsidR="002A0B7E" w:rsidRDefault="002A0B7E">
      <w:r>
        <w:separator/>
      </w:r>
    </w:p>
  </w:endnote>
  <w:endnote w:type="continuationSeparator" w:id="0">
    <w:p w14:paraId="36AEEF34" w14:textId="77777777" w:rsidR="002A0B7E" w:rsidRDefault="002A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750F" w14:textId="1657D541" w:rsidR="00AE0ABD" w:rsidRDefault="00AE0ABD" w:rsidP="00AE0ABD">
    <w:pPr>
      <w:pStyle w:val="Footer"/>
      <w:pBdr>
        <w:top w:val="single" w:sz="4" w:space="6" w:color="auto"/>
      </w:pBdr>
      <w:tabs>
        <w:tab w:val="clear" w:pos="4320"/>
        <w:tab w:val="clear" w:pos="8640"/>
        <w:tab w:val="right" w:pos="9360"/>
      </w:tabs>
      <w:rPr>
        <w:rFonts w:ascii="Calibri Light" w:hAnsi="Calibri Light" w:cs="Calibri Light"/>
        <w:iCs/>
        <w:sz w:val="18"/>
        <w:szCs w:val="18"/>
      </w:rPr>
    </w:pPr>
    <w:r>
      <w:rPr>
        <w:rFonts w:ascii="Calibri Light" w:hAnsi="Calibri Light" w:cs="Calibri Light"/>
        <w:iCs/>
        <w:sz w:val="18"/>
        <w:szCs w:val="18"/>
      </w:rPr>
      <w:t>HHW SOP</w:t>
    </w:r>
    <w:r w:rsidR="00AB0F7D">
      <w:rPr>
        <w:rFonts w:ascii="Calibri Light" w:hAnsi="Calibri Light" w:cs="Calibri Light"/>
        <w:iCs/>
        <w:sz w:val="18"/>
        <w:szCs w:val="18"/>
      </w:rPr>
      <w:t xml:space="preserve"> </w:t>
    </w:r>
    <w:r w:rsidR="006A7495">
      <w:rPr>
        <w:rFonts w:ascii="Calibri Light" w:hAnsi="Calibri Light" w:cs="Calibri Light"/>
        <w:iCs/>
        <w:sz w:val="18"/>
        <w:szCs w:val="18"/>
      </w:rPr>
      <w:t>4</w:t>
    </w:r>
    <w:r>
      <w:rPr>
        <w:rFonts w:ascii="Calibri Light" w:hAnsi="Calibri Light" w:cs="Calibri Light"/>
        <w:iCs/>
        <w:sz w:val="18"/>
        <w:szCs w:val="18"/>
      </w:rPr>
      <w:t>.</w:t>
    </w:r>
    <w:r w:rsidR="006A7495">
      <w:rPr>
        <w:rFonts w:ascii="Calibri Light" w:hAnsi="Calibri Light" w:cs="Calibri Light"/>
        <w:iCs/>
        <w:sz w:val="18"/>
        <w:szCs w:val="18"/>
      </w:rPr>
      <w:t>18</w:t>
    </w:r>
    <w:r>
      <w:rPr>
        <w:rFonts w:ascii="Calibri Light" w:hAnsi="Calibri Light" w:cs="Calibri Light"/>
        <w:iCs/>
        <w:sz w:val="18"/>
        <w:szCs w:val="18"/>
      </w:rPr>
      <w:t xml:space="preserve"> </w:t>
    </w:r>
    <w:r w:rsidR="006A7495" w:rsidRPr="006A7495">
      <w:rPr>
        <w:rFonts w:ascii="Calibri Light" w:hAnsi="Calibri Light" w:cs="Calibri Light"/>
        <w:iCs/>
        <w:sz w:val="18"/>
        <w:szCs w:val="18"/>
      </w:rPr>
      <w:t>Universal Wastes</w:t>
    </w:r>
    <w:r>
      <w:rPr>
        <w:rFonts w:ascii="Calibri Light" w:hAnsi="Calibri Light" w:cs="Calibri Light"/>
        <w:iCs/>
        <w:sz w:val="18"/>
        <w:szCs w:val="18"/>
      </w:rPr>
      <w:tab/>
    </w:r>
    <w:r w:rsidR="00AB0F7D">
      <w:rPr>
        <w:rFonts w:ascii="Calibri Light" w:hAnsi="Calibri Light" w:cs="Calibri Light"/>
        <w:iCs/>
        <w:sz w:val="18"/>
        <w:szCs w:val="18"/>
      </w:rPr>
      <w:t>August 2025</w:t>
    </w:r>
    <w:r>
      <w:rPr>
        <w:rFonts w:ascii="Calibri Light" w:hAnsi="Calibri Light" w:cs="Calibri Light"/>
        <w:iCs/>
        <w:sz w:val="18"/>
        <w:szCs w:val="18"/>
      </w:rPr>
      <w:t xml:space="preserve">  </w:t>
    </w:r>
    <w:r w:rsidRPr="00A14CB7">
      <w:rPr>
        <w:rFonts w:ascii="Calibri Light" w:hAnsi="Calibri Light" w:cs="Calibri Light"/>
        <w:sz w:val="18"/>
        <w:szCs w:val="18"/>
      </w:rPr>
      <w:t xml:space="preserve">|  </w:t>
    </w:r>
    <w:r w:rsidRPr="00AE0ABD">
      <w:rPr>
        <w:rFonts w:ascii="Calibri Light" w:hAnsi="Calibri Light" w:cs="Calibri Light"/>
        <w:sz w:val="18"/>
        <w:szCs w:val="18"/>
      </w:rPr>
      <w:t>w-hhwsop</w:t>
    </w:r>
    <w:r w:rsidR="00AB0F7D">
      <w:rPr>
        <w:rFonts w:ascii="Calibri Light" w:hAnsi="Calibri Light" w:cs="Calibri Light"/>
        <w:sz w:val="18"/>
        <w:szCs w:val="18"/>
      </w:rPr>
      <w:t>4</w:t>
    </w:r>
    <w:r w:rsidR="00D85D10">
      <w:rPr>
        <w:rFonts w:ascii="Calibri Light" w:hAnsi="Calibri Light" w:cs="Calibri Light"/>
        <w:sz w:val="18"/>
        <w:szCs w:val="18"/>
      </w:rPr>
      <w:t>-</w:t>
    </w:r>
    <w:r w:rsidR="00AB0F7D">
      <w:rPr>
        <w:rFonts w:ascii="Calibri Light" w:hAnsi="Calibri Light" w:cs="Calibri Light"/>
        <w:sz w:val="18"/>
        <w:szCs w:val="18"/>
      </w:rPr>
      <w:t>18</w:t>
    </w:r>
  </w:p>
  <w:p w14:paraId="6F15C1D9" w14:textId="77777777" w:rsidR="00AE0ABD" w:rsidRPr="00441CF6" w:rsidRDefault="00441CF6" w:rsidP="00441CF6">
    <w:pPr>
      <w:pStyle w:val="Footer"/>
      <w:jc w:val="center"/>
      <w:rPr>
        <w:rFonts w:ascii="Calibri Light" w:hAnsi="Calibri Light" w:cs="Calibri Light"/>
        <w:iCs/>
        <w:sz w:val="18"/>
        <w:szCs w:val="18"/>
      </w:rPr>
    </w:pPr>
    <w:r w:rsidRPr="00441CF6">
      <w:rPr>
        <w:rFonts w:ascii="Calibri Light" w:hAnsi="Calibri Light" w:cs="Calibri Light"/>
        <w:iCs/>
        <w:sz w:val="18"/>
        <w:szCs w:val="18"/>
      </w:rPr>
      <w:fldChar w:fldCharType="begin"/>
    </w:r>
    <w:r w:rsidRPr="00441CF6">
      <w:rPr>
        <w:rFonts w:ascii="Calibri Light" w:hAnsi="Calibri Light" w:cs="Calibri Light"/>
        <w:iCs/>
        <w:sz w:val="18"/>
        <w:szCs w:val="18"/>
      </w:rPr>
      <w:instrText xml:space="preserve"> PAGE   \* MERGEFORMAT </w:instrText>
    </w:r>
    <w:r w:rsidRPr="00441CF6">
      <w:rPr>
        <w:rFonts w:ascii="Calibri Light" w:hAnsi="Calibri Light" w:cs="Calibri Light"/>
        <w:iCs/>
        <w:sz w:val="18"/>
        <w:szCs w:val="18"/>
      </w:rPr>
      <w:fldChar w:fldCharType="separate"/>
    </w:r>
    <w:r w:rsidRPr="00441CF6">
      <w:rPr>
        <w:rFonts w:ascii="Calibri Light" w:hAnsi="Calibri Light" w:cs="Calibri Light"/>
        <w:iCs/>
        <w:noProof/>
        <w:sz w:val="18"/>
        <w:szCs w:val="18"/>
      </w:rPr>
      <w:t>1</w:t>
    </w:r>
    <w:r w:rsidRPr="00441CF6">
      <w:rPr>
        <w:rFonts w:ascii="Calibri Light" w:hAnsi="Calibri Light" w:cs="Calibri Light"/>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A2F79" w14:textId="77777777" w:rsidR="002A0B7E" w:rsidRDefault="002A0B7E">
      <w:r>
        <w:separator/>
      </w:r>
    </w:p>
  </w:footnote>
  <w:footnote w:type="continuationSeparator" w:id="0">
    <w:p w14:paraId="31F89D04" w14:textId="77777777" w:rsidR="002A0B7E" w:rsidRDefault="002A0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043F2131"/>
    <w:multiLevelType w:val="hybridMultilevel"/>
    <w:tmpl w:val="33E2F6F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0E2A0E8E"/>
    <w:multiLevelType w:val="hybridMultilevel"/>
    <w:tmpl w:val="362A4902"/>
    <w:lvl w:ilvl="0" w:tplc="49F6E2CE">
      <w:start w:val="1"/>
      <w:numFmt w:val="bullet"/>
      <w:pStyle w:val="ListBullet2"/>
      <w:lvlText w:val=""/>
      <w:lvlJc w:val="left"/>
      <w:pPr>
        <w:tabs>
          <w:tab w:val="num" w:pos="1267"/>
        </w:tabs>
        <w:ind w:left="1267" w:hanging="360"/>
      </w:pPr>
      <w:rPr>
        <w:rFonts w:ascii="Symbol" w:hAnsi="Symbol" w:hint="default"/>
        <w:sz w:val="20"/>
        <w:szCs w:val="20"/>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3" w15:restartNumberingAfterBreak="0">
    <w:nsid w:val="10820D6F"/>
    <w:multiLevelType w:val="hybridMultilevel"/>
    <w:tmpl w:val="724AE858"/>
    <w:lvl w:ilvl="0" w:tplc="128E2588">
      <w:start w:val="1"/>
      <w:numFmt w:val="bullet"/>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4" w15:restartNumberingAfterBreak="0">
    <w:nsid w:val="25F73D84"/>
    <w:multiLevelType w:val="hybridMultilevel"/>
    <w:tmpl w:val="82FA5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9A2551"/>
    <w:multiLevelType w:val="hybridMultilevel"/>
    <w:tmpl w:val="A5F09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7" w15:restartNumberingAfterBreak="0">
    <w:nsid w:val="37CA0B2D"/>
    <w:multiLevelType w:val="multilevel"/>
    <w:tmpl w:val="226E1F7E"/>
    <w:lvl w:ilvl="0">
      <w:start w:val="1"/>
      <w:numFmt w:val="decimal"/>
      <w:lvlText w:val="%1."/>
      <w:lvlJc w:val="left"/>
      <w:pPr>
        <w:tabs>
          <w:tab w:val="num" w:pos="360"/>
        </w:tabs>
        <w:ind w:left="360" w:hanging="360"/>
      </w:pPr>
      <w:rPr>
        <w:rFonts w:ascii="Trebuchet MS" w:hAnsi="Trebuchet MS" w:hint="default"/>
        <w:b/>
        <w:i w:val="0"/>
        <w:sz w:val="28"/>
      </w:rPr>
    </w:lvl>
    <w:lvl w:ilvl="1">
      <w:start w:val="1"/>
      <w:numFmt w:val="none"/>
      <w:lvlText w:val="6.1"/>
      <w:lvlJc w:val="left"/>
      <w:pPr>
        <w:tabs>
          <w:tab w:val="num" w:pos="1080"/>
        </w:tabs>
        <w:ind w:left="1080" w:hanging="1080"/>
      </w:pPr>
      <w:rPr>
        <w:rFonts w:ascii="Arial Black" w:hAnsi="Arial Black" w:hint="default"/>
        <w:b w:val="0"/>
        <w:i w:val="0"/>
        <w:sz w:val="2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8" w15:restartNumberingAfterBreak="0">
    <w:nsid w:val="49992B28"/>
    <w:multiLevelType w:val="hybridMultilevel"/>
    <w:tmpl w:val="D1C02B6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4D0211AD"/>
    <w:multiLevelType w:val="hybridMultilevel"/>
    <w:tmpl w:val="E4460546"/>
    <w:lvl w:ilvl="0" w:tplc="86EECB26">
      <w:start w:val="1"/>
      <w:numFmt w:val="bullet"/>
      <w:pStyle w:val="Lis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50D365F3"/>
    <w:multiLevelType w:val="multilevel"/>
    <w:tmpl w:val="DF9E3B3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599023CC"/>
    <w:multiLevelType w:val="hybridMultilevel"/>
    <w:tmpl w:val="F08CE1CA"/>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2" w15:restartNumberingAfterBreak="0">
    <w:nsid w:val="6E6262EA"/>
    <w:multiLevelType w:val="hybridMultilevel"/>
    <w:tmpl w:val="0750E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3140BC"/>
    <w:multiLevelType w:val="hybridMultilevel"/>
    <w:tmpl w:val="45984F38"/>
    <w:lvl w:ilvl="0" w:tplc="2AA2F9E6">
      <w:start w:val="1"/>
      <w:numFmt w:val="bullet"/>
      <w:lvlText w:val=""/>
      <w:lvlJc w:val="left"/>
      <w:pPr>
        <w:tabs>
          <w:tab w:val="num" w:pos="180"/>
        </w:tabs>
        <w:ind w:left="180" w:hanging="360"/>
      </w:pPr>
      <w:rPr>
        <w:rFonts w:ascii="Symbol" w:hAnsi="Symbol" w:hint="default"/>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7DAA2DB3"/>
    <w:multiLevelType w:val="hybridMultilevel"/>
    <w:tmpl w:val="A9DE3360"/>
    <w:lvl w:ilvl="0" w:tplc="BEE04878">
      <w:start w:val="5"/>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1952029">
    <w:abstractNumId w:val="7"/>
  </w:num>
  <w:num w:numId="2" w16cid:durableId="821434402">
    <w:abstractNumId w:val="0"/>
  </w:num>
  <w:num w:numId="3" w16cid:durableId="270094992">
    <w:abstractNumId w:val="6"/>
  </w:num>
  <w:num w:numId="4" w16cid:durableId="560406482">
    <w:abstractNumId w:val="9"/>
  </w:num>
  <w:num w:numId="5" w16cid:durableId="2134013816">
    <w:abstractNumId w:val="3"/>
  </w:num>
  <w:num w:numId="6" w16cid:durableId="195241025">
    <w:abstractNumId w:val="5"/>
  </w:num>
  <w:num w:numId="7" w16cid:durableId="114761922">
    <w:abstractNumId w:val="10"/>
  </w:num>
  <w:num w:numId="8" w16cid:durableId="1096168710">
    <w:abstractNumId w:val="8"/>
  </w:num>
  <w:num w:numId="9" w16cid:durableId="1624461946">
    <w:abstractNumId w:val="14"/>
  </w:num>
  <w:num w:numId="10" w16cid:durableId="283854981">
    <w:abstractNumId w:val="2"/>
  </w:num>
  <w:num w:numId="11" w16cid:durableId="1301301839">
    <w:abstractNumId w:val="12"/>
  </w:num>
  <w:num w:numId="12" w16cid:durableId="660038736">
    <w:abstractNumId w:val="13"/>
  </w:num>
  <w:num w:numId="13" w16cid:durableId="1597472571">
    <w:abstractNumId w:val="11"/>
  </w:num>
  <w:num w:numId="14" w16cid:durableId="40980447">
    <w:abstractNumId w:val="4"/>
  </w:num>
  <w:num w:numId="15" w16cid:durableId="65977542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7E"/>
    <w:rsid w:val="0000442F"/>
    <w:rsid w:val="00035F36"/>
    <w:rsid w:val="00055E16"/>
    <w:rsid w:val="000D2548"/>
    <w:rsid w:val="000D376D"/>
    <w:rsid w:val="000D417F"/>
    <w:rsid w:val="000D46B4"/>
    <w:rsid w:val="000E41B9"/>
    <w:rsid w:val="000E68D6"/>
    <w:rsid w:val="00106D52"/>
    <w:rsid w:val="00125903"/>
    <w:rsid w:val="00143B38"/>
    <w:rsid w:val="00146D50"/>
    <w:rsid w:val="001B78A9"/>
    <w:rsid w:val="001E0547"/>
    <w:rsid w:val="001E3818"/>
    <w:rsid w:val="0020612C"/>
    <w:rsid w:val="00227DEB"/>
    <w:rsid w:val="00246FEF"/>
    <w:rsid w:val="00257196"/>
    <w:rsid w:val="002622CE"/>
    <w:rsid w:val="00274769"/>
    <w:rsid w:val="0028443A"/>
    <w:rsid w:val="002A0B7E"/>
    <w:rsid w:val="002C188D"/>
    <w:rsid w:val="002F302E"/>
    <w:rsid w:val="002F6599"/>
    <w:rsid w:val="00306958"/>
    <w:rsid w:val="003A4E13"/>
    <w:rsid w:val="003E4145"/>
    <w:rsid w:val="003E6837"/>
    <w:rsid w:val="003E6E96"/>
    <w:rsid w:val="003F6AAD"/>
    <w:rsid w:val="00441CF6"/>
    <w:rsid w:val="0046738B"/>
    <w:rsid w:val="004762CC"/>
    <w:rsid w:val="004C2A6A"/>
    <w:rsid w:val="004D7D89"/>
    <w:rsid w:val="004F688C"/>
    <w:rsid w:val="00501E00"/>
    <w:rsid w:val="00521A58"/>
    <w:rsid w:val="005331A9"/>
    <w:rsid w:val="00550470"/>
    <w:rsid w:val="00556EEB"/>
    <w:rsid w:val="00574768"/>
    <w:rsid w:val="005B4B24"/>
    <w:rsid w:val="00604FE9"/>
    <w:rsid w:val="00615161"/>
    <w:rsid w:val="0061567E"/>
    <w:rsid w:val="006240BF"/>
    <w:rsid w:val="00646449"/>
    <w:rsid w:val="006A7495"/>
    <w:rsid w:val="006A7D52"/>
    <w:rsid w:val="006B792D"/>
    <w:rsid w:val="006C2B3A"/>
    <w:rsid w:val="006C4998"/>
    <w:rsid w:val="006E238C"/>
    <w:rsid w:val="006F16C9"/>
    <w:rsid w:val="007623E1"/>
    <w:rsid w:val="007E4931"/>
    <w:rsid w:val="00800D6B"/>
    <w:rsid w:val="00820377"/>
    <w:rsid w:val="008215EA"/>
    <w:rsid w:val="00844AAF"/>
    <w:rsid w:val="00871406"/>
    <w:rsid w:val="00890AEA"/>
    <w:rsid w:val="008A5F69"/>
    <w:rsid w:val="008B064F"/>
    <w:rsid w:val="008B0FB5"/>
    <w:rsid w:val="008B1923"/>
    <w:rsid w:val="008C7BB6"/>
    <w:rsid w:val="008D269C"/>
    <w:rsid w:val="008D7C42"/>
    <w:rsid w:val="008F69FD"/>
    <w:rsid w:val="00906A40"/>
    <w:rsid w:val="0091313C"/>
    <w:rsid w:val="00932291"/>
    <w:rsid w:val="009439BF"/>
    <w:rsid w:val="00991AA3"/>
    <w:rsid w:val="009B0111"/>
    <w:rsid w:val="009E352A"/>
    <w:rsid w:val="009F7B41"/>
    <w:rsid w:val="00A14CB7"/>
    <w:rsid w:val="00A16D88"/>
    <w:rsid w:val="00A26DC7"/>
    <w:rsid w:val="00A45D24"/>
    <w:rsid w:val="00A54B45"/>
    <w:rsid w:val="00A66029"/>
    <w:rsid w:val="00A77EAF"/>
    <w:rsid w:val="00AA4C5A"/>
    <w:rsid w:val="00AA5282"/>
    <w:rsid w:val="00AB0F7D"/>
    <w:rsid w:val="00AC0A74"/>
    <w:rsid w:val="00AC5594"/>
    <w:rsid w:val="00AC7452"/>
    <w:rsid w:val="00AD2477"/>
    <w:rsid w:val="00AD3851"/>
    <w:rsid w:val="00AE0ABD"/>
    <w:rsid w:val="00AF069F"/>
    <w:rsid w:val="00B0090C"/>
    <w:rsid w:val="00B22D52"/>
    <w:rsid w:val="00B47171"/>
    <w:rsid w:val="00B532D2"/>
    <w:rsid w:val="00B57E1E"/>
    <w:rsid w:val="00B96231"/>
    <w:rsid w:val="00BC331B"/>
    <w:rsid w:val="00BF062A"/>
    <w:rsid w:val="00BF448C"/>
    <w:rsid w:val="00BF5805"/>
    <w:rsid w:val="00C07AB3"/>
    <w:rsid w:val="00C13911"/>
    <w:rsid w:val="00C52A57"/>
    <w:rsid w:val="00C54FB8"/>
    <w:rsid w:val="00C9583F"/>
    <w:rsid w:val="00CC34A6"/>
    <w:rsid w:val="00CD739A"/>
    <w:rsid w:val="00CD7974"/>
    <w:rsid w:val="00D009B8"/>
    <w:rsid w:val="00D0661A"/>
    <w:rsid w:val="00D239A2"/>
    <w:rsid w:val="00D32940"/>
    <w:rsid w:val="00D33D13"/>
    <w:rsid w:val="00D37746"/>
    <w:rsid w:val="00D46598"/>
    <w:rsid w:val="00D47D25"/>
    <w:rsid w:val="00D85D10"/>
    <w:rsid w:val="00DC3EA8"/>
    <w:rsid w:val="00DD108D"/>
    <w:rsid w:val="00E0738D"/>
    <w:rsid w:val="00E13C64"/>
    <w:rsid w:val="00E166C3"/>
    <w:rsid w:val="00E4006A"/>
    <w:rsid w:val="00E55BFE"/>
    <w:rsid w:val="00E60496"/>
    <w:rsid w:val="00E808AF"/>
    <w:rsid w:val="00E965BE"/>
    <w:rsid w:val="00EA4675"/>
    <w:rsid w:val="00EF1E1F"/>
    <w:rsid w:val="00F04840"/>
    <w:rsid w:val="00F04BAD"/>
    <w:rsid w:val="00F42D1F"/>
    <w:rsid w:val="00F56B33"/>
    <w:rsid w:val="00FC4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411B9"/>
  <w15:chartTrackingRefBased/>
  <w15:docId w15:val="{552FA907-9711-4F70-8500-96487A2D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EB"/>
  </w:style>
  <w:style w:type="paragraph" w:styleId="Heading1">
    <w:name w:val="heading 1"/>
    <w:basedOn w:val="Normal"/>
    <w:next w:val="Normal"/>
    <w:qFormat/>
    <w:rsid w:val="00556EEB"/>
    <w:pPr>
      <w:keepNext/>
      <w:pBdr>
        <w:bottom w:val="single" w:sz="2" w:space="3" w:color="auto"/>
      </w:pBdr>
      <w:spacing w:before="480" w:after="60"/>
      <w:outlineLvl w:val="0"/>
    </w:pPr>
    <w:rPr>
      <w:rFonts w:ascii="Trebuchet MS" w:hAnsi="Trebuchet MS"/>
      <w:b/>
      <w:kern w:val="28"/>
      <w:sz w:val="38"/>
    </w:rPr>
  </w:style>
  <w:style w:type="paragraph" w:styleId="Heading2">
    <w:name w:val="heading 2"/>
    <w:basedOn w:val="Normal"/>
    <w:next w:val="Normal"/>
    <w:qFormat/>
    <w:rsid w:val="00556EEB"/>
    <w:pPr>
      <w:keepNext/>
      <w:tabs>
        <w:tab w:val="left" w:pos="720"/>
      </w:tabs>
      <w:spacing w:before="360" w:after="60"/>
      <w:outlineLvl w:val="1"/>
    </w:pPr>
    <w:rPr>
      <w:rFonts w:ascii="Trebuchet MS" w:hAnsi="Trebuchet MS"/>
      <w:b/>
      <w:sz w:val="30"/>
    </w:rPr>
  </w:style>
  <w:style w:type="paragraph" w:styleId="Heading3">
    <w:name w:val="heading 3"/>
    <w:basedOn w:val="Normal"/>
    <w:next w:val="Normal"/>
    <w:autoRedefine/>
    <w:qFormat/>
    <w:rsid w:val="00D009B8"/>
    <w:pPr>
      <w:keepNext/>
      <w:spacing w:before="360"/>
      <w:outlineLvl w:val="2"/>
    </w:pPr>
    <w:rPr>
      <w:rFonts w:ascii="Trebuchet MS" w:hAnsi="Trebuchet MS"/>
      <w:b/>
      <w:sz w:val="24"/>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556EEB"/>
    <w:pPr>
      <w:spacing w:before="60" w:after="120"/>
    </w:pPr>
    <w:rPr>
      <w:sz w:val="21"/>
    </w:rPr>
  </w:style>
  <w:style w:type="character" w:customStyle="1" w:styleId="BodyTextChar">
    <w:name w:val="Body Text Char"/>
    <w:link w:val="BodyText"/>
    <w:rsid w:val="00556EEB"/>
    <w:rPr>
      <w:sz w:val="21"/>
      <w:lang w:val="en-US" w:eastAsia="en-US" w:bidi="ar-SA"/>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link w:val="TableheadingChar"/>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2"/>
      </w:numPr>
    </w:pPr>
    <w:rPr>
      <w:sz w:val="21"/>
    </w:rPr>
  </w:style>
  <w:style w:type="paragraph" w:styleId="ListBullet">
    <w:name w:val="List Bullet"/>
    <w:basedOn w:val="Normal"/>
    <w:autoRedefine/>
    <w:rsid w:val="00556EEB"/>
    <w:pPr>
      <w:widowControl w:val="0"/>
      <w:numPr>
        <w:numId w:val="4"/>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3"/>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556EEB"/>
  </w:style>
  <w:style w:type="paragraph" w:styleId="ListBullet2">
    <w:name w:val="List Bullet 2"/>
    <w:basedOn w:val="Normal"/>
    <w:autoRedefine/>
    <w:rsid w:val="00A26DC7"/>
    <w:pPr>
      <w:numPr>
        <w:numId w:val="10"/>
      </w:numPr>
      <w:tabs>
        <w:tab w:val="left" w:pos="2880"/>
      </w:tabs>
      <w:spacing w:line="276" w:lineRule="auto"/>
      <w:ind w:left="1268" w:hanging="274"/>
    </w:pPr>
    <w:rPr>
      <w:rFonts w:ascii="Calibri Light" w:hAnsi="Calibri Light"/>
      <w:sz w:val="22"/>
      <w:szCs w:val="21"/>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character" w:customStyle="1" w:styleId="BodyText2Char">
    <w:name w:val="Body Text 2 Char"/>
    <w:rsid w:val="00A54B45"/>
    <w:rPr>
      <w:sz w:val="21"/>
      <w:szCs w:val="21"/>
      <w:lang w:val="en-US" w:eastAsia="en-US" w:bidi="ar-SA"/>
    </w:rPr>
  </w:style>
  <w:style w:type="paragraph" w:customStyle="1" w:styleId="PCAHeading1">
    <w:name w:val="PCA Heading 1"/>
    <w:basedOn w:val="Normal"/>
    <w:qFormat/>
    <w:locked/>
    <w:rsid w:val="00CD7974"/>
    <w:pPr>
      <w:spacing w:before="240" w:after="60"/>
    </w:pPr>
    <w:rPr>
      <w:rFonts w:ascii="Calibri" w:eastAsia="Calibri" w:hAnsi="Calibri"/>
      <w:b/>
      <w:sz w:val="32"/>
      <w:szCs w:val="32"/>
    </w:rPr>
  </w:style>
  <w:style w:type="paragraph" w:customStyle="1" w:styleId="PCATitle">
    <w:name w:val="PCA Title"/>
    <w:basedOn w:val="Normal"/>
    <w:qFormat/>
    <w:rsid w:val="002A0B7E"/>
    <w:pPr>
      <w:spacing w:before="360"/>
      <w:jc w:val="center"/>
    </w:pPr>
    <w:rPr>
      <w:rFonts w:ascii="Calibri" w:eastAsia="Calibri" w:hAnsi="Calibri"/>
      <w:b/>
      <w:sz w:val="44"/>
      <w:szCs w:val="44"/>
    </w:rPr>
  </w:style>
  <w:style w:type="character" w:customStyle="1" w:styleId="Heading2inline">
    <w:name w:val="Heading 2 inline"/>
    <w:rsid w:val="002A0B7E"/>
    <w:rPr>
      <w:rFonts w:ascii="Trebuchet MS" w:hAnsi="Trebuchet MS"/>
      <w:b/>
      <w:dstrike w:val="0"/>
      <w:sz w:val="24"/>
      <w:vertAlign w:val="baseline"/>
    </w:rPr>
  </w:style>
  <w:style w:type="paragraph" w:customStyle="1" w:styleId="Italics">
    <w:name w:val="Italics"/>
    <w:basedOn w:val="Normal"/>
    <w:link w:val="ItalicsChar"/>
    <w:rsid w:val="00E60496"/>
    <w:pPr>
      <w:widowControl w:val="0"/>
      <w:spacing w:before="60" w:after="120"/>
    </w:pPr>
    <w:rPr>
      <w:i/>
      <w:iCs/>
      <w:sz w:val="21"/>
    </w:rPr>
  </w:style>
  <w:style w:type="character" w:customStyle="1" w:styleId="ItalicsChar">
    <w:name w:val="Italics Char"/>
    <w:link w:val="Italics"/>
    <w:rsid w:val="00E60496"/>
    <w:rPr>
      <w:i/>
      <w:iCs/>
      <w:sz w:val="21"/>
    </w:rPr>
  </w:style>
  <w:style w:type="character" w:customStyle="1" w:styleId="TableheadingChar">
    <w:name w:val="Table heading Char"/>
    <w:link w:val="Tableheading"/>
    <w:rsid w:val="00E60496"/>
    <w:rPr>
      <w:rFonts w:ascii="Arial" w:hAnsi="Arial"/>
      <w:b/>
      <w:snapToGrid w:val="0"/>
      <w:color w:val="000000"/>
      <w:sz w:val="18"/>
    </w:rPr>
  </w:style>
  <w:style w:type="paragraph" w:customStyle="1" w:styleId="Bodytextlast">
    <w:name w:val="Body text last"/>
    <w:basedOn w:val="Normal"/>
    <w:rsid w:val="00E60496"/>
    <w:pPr>
      <w:widowControl w:val="0"/>
      <w:spacing w:before="60" w:after="240"/>
    </w:pPr>
    <w:rPr>
      <w:sz w:val="21"/>
    </w:rPr>
  </w:style>
  <w:style w:type="character" w:customStyle="1" w:styleId="Heading3inline">
    <w:name w:val="Heading 3 inline"/>
    <w:rsid w:val="00E60496"/>
    <w:rPr>
      <w:rFonts w:ascii="Arial Black" w:hAnsi="Arial Black"/>
      <w:dstrike w:val="0"/>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ca.state.mn.us/sites/default/files/w-hw4-62.pdf" TargetMode="External"/><Relationship Id="rId18" Type="http://schemas.openxmlformats.org/officeDocument/2006/relationships/hyperlink" Target="https://www.pca.state.mn.us/business-with-us/hazardous-waste-reporting-and-licensing" TargetMode="External"/><Relationship Id="rId3" Type="http://schemas.openxmlformats.org/officeDocument/2006/relationships/styles" Target="styles.xml"/><Relationship Id="rId21" Type="http://schemas.openxmlformats.org/officeDocument/2006/relationships/hyperlink" Target="https://www.pca.state.mn.us/sites/default/files/w-hw4-37a.pdf" TargetMode="External"/><Relationship Id="rId7" Type="http://schemas.openxmlformats.org/officeDocument/2006/relationships/endnotes" Target="endnotes.xml"/><Relationship Id="rId12" Type="http://schemas.openxmlformats.org/officeDocument/2006/relationships/hyperlink" Target="https://www.pca.state.mn.us/sites/default/files/w-hw4-62.pdf" TargetMode="External"/><Relationship Id="rId17" Type="http://schemas.openxmlformats.org/officeDocument/2006/relationships/hyperlink" Target="https://www.call2recycle.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ca.state.mn.us/sites/default/files/w-hw1-07.pdf" TargetMode="External"/><Relationship Id="rId20" Type="http://schemas.openxmlformats.org/officeDocument/2006/relationships/hyperlink" Target="https://www.pca.state.mn.us/sites/default/files/w-hw4-1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business-with-us/rechargeable-batteri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hmsa.dot.gov/sites/phmsa.dot.gov/files/docs/Shipping_Papers_and_Emergency_Response.pdf" TargetMode="External"/><Relationship Id="rId23" Type="http://schemas.openxmlformats.org/officeDocument/2006/relationships/footer" Target="footer1.xml"/><Relationship Id="rId10" Type="http://schemas.openxmlformats.org/officeDocument/2006/relationships/hyperlink" Target="https://www.bing.com/search?q=rcra+hazardous+waste&amp;cvid=8b40db592abe47c493da3e136e6d6bb6&amp;aqs=edge.4.0l9j69i11004.6414j0j4&amp;FORM=ANAB01&amp;PC=U531" TargetMode="External"/><Relationship Id="rId19" Type="http://schemas.openxmlformats.org/officeDocument/2006/relationships/hyperlink" Target="https://www.pca.state.mn.us/sites/default/files/w-hw1-06.pdf" TargetMode="External"/><Relationship Id="rId4" Type="http://schemas.openxmlformats.org/officeDocument/2006/relationships/settings" Target="settings.xml"/><Relationship Id="rId9" Type="http://schemas.openxmlformats.org/officeDocument/2006/relationships/hyperlink" Target="https://www.pca.state.mn.us/sites/default/files/w-hw4-62.pdf" TargetMode="External"/><Relationship Id="rId14" Type="http://schemas.openxmlformats.org/officeDocument/2006/relationships/hyperlink" Target="https://www.pca.state.mn.us/sites/default/files/w-hw4-62.pdf" TargetMode="External"/><Relationship Id="rId22" Type="http://schemas.openxmlformats.org/officeDocument/2006/relationships/hyperlink" Target="https://www.pca.state.mn.us/sites/default/files/w-hw4-48f.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Typing\McLain_Lori.LM\My%20PST%20projects\Teresa%20Gilbertson\SOP%20templateSA_Nov%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SOP templateSA_Nov 2024</Template>
  <TotalTime>1</TotalTime>
  <Pages>2</Pages>
  <Words>502</Words>
  <Characters>4252</Characters>
  <Application>Microsoft Office Word</Application>
  <DocSecurity>0</DocSecurity>
  <Lines>35</Lines>
  <Paragraphs>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HHW SOP 4.18 Universal Wastes</vt:lpstr>
      <vt:lpstr>Introduction </vt:lpstr>
      <vt:lpstr>1.	Recordkeeping</vt:lpstr>
      <vt:lpstr>2.	UW Processing</vt:lpstr>
    </vt:vector>
  </TitlesOfParts>
  <Manager>Teresa Gilbertson, L. McLain</Manager>
  <Company>MPCA</Company>
  <LinksUpToDate>false</LinksUpToDate>
  <CharactersWithSpaces>4745</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HHW SOP 4.18 Universal Wastes</dc:title>
  <dc:subject>SOPs are meant to be guidance for county-run Household Hazardous Waste (HHW) County Programs. We will post on the HHW Agency website for statewide county use. We are contractualy obligated to provide these for the county HHW statewide Programs.</dc:subject>
  <dc:creator>MPCA - Teresa Gilbertson (L. McLain)</dc:creator>
  <cp:keywords>Minnesota Pollution Control Agency, MPCA, Household Hazardous Waste, HHW, Standard Operating Procedures, SOP, Waste, w-hhwsop4-18</cp:keywords>
  <dc:description/>
  <cp:lastModifiedBy>McLain, Lori (MPCA)</cp:lastModifiedBy>
  <cp:revision>2</cp:revision>
  <dcterms:created xsi:type="dcterms:W3CDTF">2025-08-27T12:13:00Z</dcterms:created>
  <dcterms:modified xsi:type="dcterms:W3CDTF">2025-08-27T12:13:00Z</dcterms:modified>
  <cp:category>Waste, Household Hazardous Waste, Standard Operation Procedures - Training</cp:category>
</cp:coreProperties>
</file>