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5" w:type="dxa"/>
        <w:tblBorders>
          <w:bottom w:val="single" w:sz="2" w:space="0" w:color="A6A6A6"/>
          <w:insideV w:val="single" w:sz="2" w:space="0" w:color="A6A6A6"/>
        </w:tblBorders>
        <w:tblLook w:val="00A0" w:firstRow="1" w:lastRow="0" w:firstColumn="1" w:lastColumn="0" w:noHBand="0" w:noVBand="0"/>
      </w:tblPr>
      <w:tblGrid>
        <w:gridCol w:w="2482"/>
        <w:gridCol w:w="7753"/>
      </w:tblGrid>
      <w:tr w:rsidR="00D46684" w:rsidRPr="00B5499A" w14:paraId="4A2DA910" w14:textId="77777777" w:rsidTr="00B158D0">
        <w:trPr>
          <w:trHeight w:val="891"/>
        </w:trPr>
        <w:tc>
          <w:tcPr>
            <w:tcW w:w="2482" w:type="dxa"/>
            <w:tcBorders>
              <w:top w:val="nil"/>
              <w:left w:val="nil"/>
              <w:bottom w:val="single" w:sz="2" w:space="0" w:color="A6A6A6"/>
              <w:right w:val="single" w:sz="2" w:space="0" w:color="A6A6A6"/>
            </w:tcBorders>
            <w:hideMark/>
          </w:tcPr>
          <w:p w14:paraId="2D718B4C" w14:textId="65E0661E" w:rsidR="00D46684" w:rsidRPr="00B5499A" w:rsidRDefault="00850C71" w:rsidP="0045455B">
            <w:pPr>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70528" behindDoc="0" locked="0" layoutInCell="1" allowOverlap="1" wp14:anchorId="54BBAFF7" wp14:editId="58BCD052">
                  <wp:simplePos x="0" y="0"/>
                  <wp:positionH relativeFrom="column">
                    <wp:posOffset>77470</wp:posOffset>
                  </wp:positionH>
                  <wp:positionV relativeFrom="paragraph">
                    <wp:posOffset>38100</wp:posOffset>
                  </wp:positionV>
                  <wp:extent cx="1248410" cy="1193165"/>
                  <wp:effectExtent l="0" t="0" r="8890" b="0"/>
                  <wp:wrapTopAndBottom/>
                  <wp:docPr id="19449255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53" w:type="dxa"/>
            <w:tcBorders>
              <w:top w:val="nil"/>
              <w:left w:val="single" w:sz="2" w:space="0" w:color="A6A6A6"/>
              <w:bottom w:val="single" w:sz="2" w:space="0" w:color="A6A6A6"/>
              <w:right w:val="nil"/>
            </w:tcBorders>
            <w:vAlign w:val="center"/>
            <w:hideMark/>
          </w:tcPr>
          <w:p w14:paraId="49A80B48" w14:textId="770CABD7" w:rsidR="00401E26" w:rsidRDefault="0033552D" w:rsidP="004C065D">
            <w:pPr>
              <w:rPr>
                <w:rFonts w:asciiTheme="majorHAnsi" w:eastAsia="Calibri" w:hAnsiTheme="majorHAnsi" w:cstheme="majorHAnsi"/>
                <w:b/>
                <w:noProof/>
                <w:color w:val="808080"/>
                <w:sz w:val="44"/>
                <w:szCs w:val="44"/>
              </w:rPr>
            </w:pPr>
            <w:r w:rsidRPr="0033552D">
              <w:rPr>
                <w:rFonts w:asciiTheme="majorHAnsi" w:eastAsia="Calibri" w:hAnsiTheme="majorHAnsi" w:cstheme="majorHAnsi"/>
                <w:b/>
                <w:noProof/>
                <w:color w:val="808080"/>
                <w:sz w:val="44"/>
                <w:szCs w:val="44"/>
              </w:rPr>
              <w:t>SOP</w:t>
            </w:r>
            <w:r w:rsidR="003D5953">
              <w:rPr>
                <w:rFonts w:asciiTheme="majorHAnsi" w:eastAsia="Calibri" w:hAnsiTheme="majorHAnsi" w:cstheme="majorHAnsi"/>
                <w:b/>
                <w:noProof/>
                <w:color w:val="808080"/>
                <w:sz w:val="44"/>
                <w:szCs w:val="44"/>
              </w:rPr>
              <w:t xml:space="preserve"> </w:t>
            </w:r>
            <w:r w:rsidR="00401E26">
              <w:rPr>
                <w:rFonts w:asciiTheme="majorHAnsi" w:eastAsia="Calibri" w:hAnsiTheme="majorHAnsi" w:cstheme="majorHAnsi"/>
                <w:b/>
                <w:noProof/>
                <w:color w:val="808080"/>
                <w:sz w:val="44"/>
                <w:szCs w:val="44"/>
              </w:rPr>
              <w:t xml:space="preserve">4.13 </w:t>
            </w:r>
            <w:r w:rsidR="00C55C0B">
              <w:rPr>
                <w:rFonts w:asciiTheme="majorHAnsi" w:eastAsia="Calibri" w:hAnsiTheme="majorHAnsi" w:cstheme="majorHAnsi"/>
                <w:b/>
                <w:noProof/>
                <w:color w:val="808080"/>
                <w:sz w:val="44"/>
                <w:szCs w:val="44"/>
              </w:rPr>
              <w:t>Documenting W</w:t>
            </w:r>
            <w:r w:rsidR="00401E26">
              <w:rPr>
                <w:rFonts w:asciiTheme="majorHAnsi" w:eastAsia="Calibri" w:hAnsiTheme="majorHAnsi" w:cstheme="majorHAnsi"/>
                <w:b/>
                <w:noProof/>
                <w:color w:val="808080"/>
                <w:sz w:val="44"/>
                <w:szCs w:val="44"/>
              </w:rPr>
              <w:t>aste</w:t>
            </w:r>
            <w:r w:rsidR="00C55C0B">
              <w:rPr>
                <w:rFonts w:asciiTheme="majorHAnsi" w:eastAsia="Calibri" w:hAnsiTheme="majorHAnsi" w:cstheme="majorHAnsi"/>
                <w:b/>
                <w:noProof/>
                <w:color w:val="808080"/>
                <w:sz w:val="44"/>
                <w:szCs w:val="44"/>
              </w:rPr>
              <w:t xml:space="preserve"> Disposal</w:t>
            </w:r>
          </w:p>
          <w:p w14:paraId="3FFC3944" w14:textId="74BE7554" w:rsidR="00D46684" w:rsidRPr="00351309" w:rsidRDefault="00D46684" w:rsidP="004C065D">
            <w:pPr>
              <w:rPr>
                <w:rFonts w:asciiTheme="majorHAnsi" w:eastAsia="Calibri" w:hAnsiTheme="majorHAnsi" w:cstheme="majorHAnsi"/>
                <w:bCs/>
                <w:noProof/>
                <w:color w:val="808080"/>
                <w:sz w:val="32"/>
                <w:szCs w:val="32"/>
              </w:rPr>
            </w:pPr>
            <w:r w:rsidRPr="00351309">
              <w:rPr>
                <w:rFonts w:asciiTheme="majorHAnsi" w:eastAsia="Calibri" w:hAnsiTheme="majorHAnsi" w:cstheme="majorHAnsi"/>
                <w:bCs/>
                <w:noProof/>
                <w:color w:val="808080"/>
                <w:sz w:val="32"/>
                <w:szCs w:val="32"/>
              </w:rPr>
              <w:t>Information for HHW Programs</w:t>
            </w:r>
          </w:p>
        </w:tc>
      </w:tr>
    </w:tbl>
    <w:p w14:paraId="340C7676" w14:textId="061CC9CD" w:rsidR="00072021" w:rsidRDefault="00072021" w:rsidP="0045455B">
      <w:pPr>
        <w:rPr>
          <w:rFonts w:ascii="Calibri Light" w:eastAsia="Calibri" w:hAnsi="Calibri Light" w:cs="Calibri Light"/>
          <w:i/>
          <w:iCs/>
          <w:sz w:val="22"/>
          <w:szCs w:val="22"/>
        </w:rPr>
      </w:pPr>
      <w:r w:rsidRPr="0023020F">
        <w:rPr>
          <w:rFonts w:ascii="Calibri Light" w:eastAsia="Calibri" w:hAnsi="Calibri Light" w:cs="Calibri Light"/>
          <w:i/>
          <w:iCs/>
          <w:sz w:val="22"/>
          <w:szCs w:val="22"/>
        </w:rPr>
        <w:t xml:space="preserve">Note: This guidance document is for informational purposes only and outlines basic employer requirements. The MPCA </w:t>
      </w:r>
      <w:r w:rsidR="00D0480A">
        <w:rPr>
          <w:rFonts w:ascii="Calibri Light" w:eastAsia="Calibri" w:hAnsi="Calibri Light" w:cs="Calibri Light"/>
          <w:i/>
          <w:iCs/>
          <w:sz w:val="22"/>
          <w:szCs w:val="22"/>
        </w:rPr>
        <w:t>does not guarantee that this</w:t>
      </w:r>
      <w:r w:rsidRPr="0023020F">
        <w:rPr>
          <w:rFonts w:ascii="Calibri Light" w:eastAsia="Calibri" w:hAnsi="Calibri Light" w:cs="Calibri Light"/>
          <w:i/>
          <w:iCs/>
          <w:sz w:val="22"/>
          <w:szCs w:val="22"/>
        </w:rPr>
        <w:t xml:space="preserve"> document satisfies</w:t>
      </w:r>
      <w:r w:rsidR="00E471E2">
        <w:rPr>
          <w:rFonts w:ascii="Calibri Light" w:eastAsia="Calibri" w:hAnsi="Calibri Light" w:cs="Calibri Light"/>
          <w:i/>
          <w:iCs/>
          <w:sz w:val="22"/>
          <w:szCs w:val="22"/>
        </w:rPr>
        <w:t xml:space="preserve"> </w:t>
      </w:r>
      <w:r w:rsidR="00E471E2">
        <w:rPr>
          <w:rFonts w:ascii="Calibri Light" w:hAnsi="Calibri Light" w:cs="Calibri Light"/>
          <w:sz w:val="22"/>
          <w:szCs w:val="22"/>
        </w:rPr>
        <w:t xml:space="preserve"> </w:t>
      </w:r>
      <w:hyperlink r:id="rId9" w:history="1">
        <w:r w:rsidR="00E471E2" w:rsidRPr="006726AD">
          <w:rPr>
            <w:rStyle w:val="Hyperlink"/>
            <w:rFonts w:ascii="Calibri Light" w:hAnsi="Calibri Light" w:cs="Calibri Light"/>
            <w:color w:val="4472C4" w:themeColor="accent1"/>
            <w:sz w:val="22"/>
            <w:szCs w:val="22"/>
          </w:rPr>
          <w:t>DOT</w:t>
        </w:r>
      </w:hyperlink>
      <w:r w:rsidR="00E471E2">
        <w:rPr>
          <w:rFonts w:ascii="Calibri Light" w:hAnsi="Calibri Light" w:cs="Calibri Light"/>
          <w:color w:val="4472C4" w:themeColor="accent1"/>
          <w:sz w:val="22"/>
          <w:szCs w:val="22"/>
        </w:rPr>
        <w:t>,</w:t>
      </w:r>
      <w:r w:rsidR="00D0480A">
        <w:rPr>
          <w:rFonts w:ascii="Calibri Light" w:eastAsia="Calibri" w:hAnsi="Calibri Light" w:cs="Calibri Light"/>
          <w:i/>
          <w:iCs/>
          <w:sz w:val="22"/>
          <w:szCs w:val="22"/>
        </w:rPr>
        <w:t xml:space="preserve"> </w:t>
      </w:r>
      <w:hyperlink r:id="rId10" w:history="1">
        <w:r w:rsidR="007517C5" w:rsidRPr="007517C5">
          <w:rPr>
            <w:rStyle w:val="Hyperlink"/>
            <w:rFonts w:ascii="Calibri Light" w:eastAsia="Calibri" w:hAnsi="Calibri Light" w:cs="Calibri Light"/>
            <w:i/>
            <w:iCs/>
            <w:color w:val="4472C4" w:themeColor="accent1"/>
            <w:sz w:val="22"/>
            <w:szCs w:val="22"/>
          </w:rPr>
          <w:t>OSHA</w:t>
        </w:r>
      </w:hyperlink>
      <w:r w:rsidR="007517C5">
        <w:rPr>
          <w:rFonts w:ascii="Calibri Light" w:eastAsia="Calibri" w:hAnsi="Calibri Light" w:cs="Calibri Light"/>
          <w:i/>
          <w:iCs/>
          <w:sz w:val="22"/>
          <w:szCs w:val="22"/>
        </w:rPr>
        <w:t xml:space="preserve"> and </w:t>
      </w:r>
      <w:hyperlink r:id="rId11" w:history="1">
        <w:r w:rsidR="007517C5" w:rsidRPr="007517C5">
          <w:rPr>
            <w:rStyle w:val="Hyperlink"/>
            <w:rFonts w:ascii="Calibri Light" w:eastAsia="Calibri" w:hAnsi="Calibri Light" w:cs="Calibri Light"/>
            <w:i/>
            <w:iCs/>
            <w:color w:val="4472C4" w:themeColor="accent1"/>
            <w:sz w:val="22"/>
            <w:szCs w:val="22"/>
          </w:rPr>
          <w:t>RCRA</w:t>
        </w:r>
      </w:hyperlink>
      <w:r w:rsidR="007517C5" w:rsidRPr="007517C5">
        <w:rPr>
          <w:rFonts w:ascii="Calibri Light" w:eastAsia="Calibri" w:hAnsi="Calibri Light" w:cs="Calibri Light"/>
          <w:i/>
          <w:iCs/>
          <w:color w:val="4472C4" w:themeColor="accent1"/>
          <w:sz w:val="22"/>
          <w:szCs w:val="22"/>
        </w:rPr>
        <w:t xml:space="preserve"> </w:t>
      </w:r>
      <w:r w:rsidR="00D0480A">
        <w:rPr>
          <w:rFonts w:ascii="Calibri Light" w:eastAsia="Calibri" w:hAnsi="Calibri Light" w:cs="Calibri Light"/>
          <w:i/>
          <w:iCs/>
          <w:sz w:val="22"/>
          <w:szCs w:val="22"/>
        </w:rPr>
        <w:t>compliance</w:t>
      </w:r>
      <w:r w:rsidR="007517C5">
        <w:rPr>
          <w:rFonts w:ascii="Calibri Light" w:eastAsia="Calibri" w:hAnsi="Calibri Light" w:cs="Calibri Light"/>
          <w:i/>
          <w:iCs/>
          <w:sz w:val="22"/>
          <w:szCs w:val="22"/>
        </w:rPr>
        <w:t>; i</w:t>
      </w:r>
      <w:r w:rsidRPr="0023020F">
        <w:rPr>
          <w:rFonts w:ascii="Calibri Light" w:eastAsia="Calibri" w:hAnsi="Calibri Light" w:cs="Calibri Light"/>
          <w:i/>
          <w:iCs/>
          <w:sz w:val="22"/>
          <w:szCs w:val="22"/>
        </w:rPr>
        <w:t xml:space="preserve">t is the sole responsibility of </w:t>
      </w:r>
      <w:r>
        <w:rPr>
          <w:rFonts w:ascii="Calibri Light" w:eastAsia="Calibri" w:hAnsi="Calibri Light" w:cs="Calibri Light"/>
          <w:i/>
          <w:iCs/>
          <w:sz w:val="22"/>
          <w:szCs w:val="22"/>
        </w:rPr>
        <w:t>county-</w:t>
      </w:r>
      <w:r w:rsidRPr="0023020F">
        <w:rPr>
          <w:rFonts w:ascii="Calibri Light" w:eastAsia="Calibri" w:hAnsi="Calibri Light" w:cs="Calibri Light"/>
          <w:i/>
          <w:iCs/>
          <w:sz w:val="22"/>
          <w:szCs w:val="22"/>
        </w:rPr>
        <w:t xml:space="preserve">specific </w:t>
      </w:r>
      <w:r w:rsidR="0063683D" w:rsidRPr="0023020F">
        <w:rPr>
          <w:rFonts w:ascii="Calibri Light" w:eastAsia="Calibri" w:hAnsi="Calibri Light" w:cs="Calibri Light"/>
          <w:i/>
          <w:iCs/>
          <w:sz w:val="22"/>
          <w:szCs w:val="22"/>
        </w:rPr>
        <w:t>H</w:t>
      </w:r>
      <w:r w:rsidR="0063683D">
        <w:rPr>
          <w:rFonts w:ascii="Calibri Light" w:eastAsia="Calibri" w:hAnsi="Calibri Light" w:cs="Calibri Light"/>
          <w:i/>
          <w:iCs/>
          <w:sz w:val="22"/>
          <w:szCs w:val="22"/>
        </w:rPr>
        <w:t>ousehold Hazardous Waste (H</w:t>
      </w:r>
      <w:r w:rsidRPr="0023020F">
        <w:rPr>
          <w:rFonts w:ascii="Calibri Light" w:eastAsia="Calibri" w:hAnsi="Calibri Light" w:cs="Calibri Light"/>
          <w:i/>
          <w:iCs/>
          <w:sz w:val="22"/>
          <w:szCs w:val="22"/>
        </w:rPr>
        <w:t>HW</w:t>
      </w:r>
      <w:r w:rsidR="0063683D">
        <w:rPr>
          <w:rFonts w:ascii="Calibri Light" w:eastAsia="Calibri" w:hAnsi="Calibri Light" w:cs="Calibri Light"/>
          <w:i/>
          <w:iCs/>
          <w:sz w:val="22"/>
          <w:szCs w:val="22"/>
        </w:rPr>
        <w:t>)</w:t>
      </w:r>
      <w:r w:rsidRPr="0023020F">
        <w:rPr>
          <w:rFonts w:ascii="Calibri Light" w:eastAsia="Calibri" w:hAnsi="Calibri Light" w:cs="Calibri Light"/>
          <w:i/>
          <w:iCs/>
          <w:sz w:val="22"/>
          <w:szCs w:val="22"/>
        </w:rPr>
        <w:t xml:space="preserve"> Program employer to determine i</w:t>
      </w:r>
      <w:r w:rsidR="004C065D">
        <w:rPr>
          <w:rFonts w:ascii="Calibri Light" w:eastAsia="Calibri" w:hAnsi="Calibri Light" w:cs="Calibri Light"/>
          <w:i/>
          <w:iCs/>
          <w:sz w:val="22"/>
          <w:szCs w:val="22"/>
        </w:rPr>
        <w:t>f all requirements</w:t>
      </w:r>
      <w:r w:rsidRPr="0023020F">
        <w:rPr>
          <w:rFonts w:ascii="Calibri Light" w:eastAsia="Calibri" w:hAnsi="Calibri Light" w:cs="Calibri Light"/>
          <w:i/>
          <w:iCs/>
          <w:sz w:val="22"/>
          <w:szCs w:val="22"/>
        </w:rPr>
        <w:t xml:space="preserve"> have been met. </w:t>
      </w:r>
      <w:bookmarkStart w:id="0" w:name="OLE_LINK1"/>
    </w:p>
    <w:p w14:paraId="0FCC58E1" w14:textId="77777777" w:rsidR="00C55C0B" w:rsidRDefault="00C55C0B" w:rsidP="0045455B">
      <w:pPr>
        <w:rPr>
          <w:rFonts w:ascii="Calibri Light" w:eastAsia="Calibri" w:hAnsi="Calibri Light" w:cs="Calibri Light"/>
          <w:i/>
          <w:iCs/>
          <w:sz w:val="22"/>
          <w:szCs w:val="22"/>
        </w:rPr>
      </w:pPr>
    </w:p>
    <w:p w14:paraId="4C05A04B" w14:textId="2B525064" w:rsidR="00C55C0B" w:rsidRPr="00F818AF" w:rsidRDefault="00C55C0B" w:rsidP="00F818AF">
      <w:pPr>
        <w:pStyle w:val="ListParagraph"/>
        <w:numPr>
          <w:ilvl w:val="0"/>
          <w:numId w:val="34"/>
        </w:numPr>
        <w:rPr>
          <w:rFonts w:ascii="Calibri Light" w:hAnsi="Calibri Light" w:cs="Calibri Light"/>
          <w:b/>
          <w:bCs/>
          <w:sz w:val="22"/>
          <w:szCs w:val="22"/>
        </w:rPr>
      </w:pPr>
      <w:r w:rsidRPr="00F818AF">
        <w:rPr>
          <w:rFonts w:ascii="Calibri Light" w:hAnsi="Calibri Light" w:cs="Calibri Light"/>
          <w:b/>
          <w:bCs/>
          <w:sz w:val="22"/>
          <w:szCs w:val="22"/>
        </w:rPr>
        <w:t>Introduction</w:t>
      </w:r>
    </w:p>
    <w:p w14:paraId="0EE33A3C" w14:textId="6690D6AC" w:rsidR="00C55C0B" w:rsidRPr="0028190F" w:rsidRDefault="00C55C0B" w:rsidP="00C55C0B">
      <w:pPr>
        <w:rPr>
          <w:rFonts w:ascii="Calibri Light" w:hAnsi="Calibri Light" w:cs="Calibri Light"/>
          <w:sz w:val="22"/>
          <w:szCs w:val="22"/>
        </w:rPr>
      </w:pPr>
      <w:r w:rsidRPr="0028190F">
        <w:rPr>
          <w:rFonts w:ascii="Calibri Light" w:hAnsi="Calibri Light" w:cs="Calibri Light"/>
          <w:sz w:val="22"/>
          <w:szCs w:val="22"/>
        </w:rPr>
        <w:t>Minnesota hazardous waste (HW) regulations require generators and transporters to use an approved tracking mechanism. This system provides a “cradle-to-grave” record</w:t>
      </w:r>
      <w:r w:rsidR="00F818AF">
        <w:rPr>
          <w:rFonts w:ascii="Calibri Light" w:hAnsi="Calibri Light" w:cs="Calibri Light"/>
          <w:sz w:val="22"/>
          <w:szCs w:val="22"/>
        </w:rPr>
        <w:t xml:space="preserve">; </w:t>
      </w:r>
      <w:r w:rsidRPr="0028190F">
        <w:rPr>
          <w:rFonts w:ascii="Calibri Light" w:hAnsi="Calibri Light" w:cs="Calibri Light"/>
          <w:sz w:val="22"/>
          <w:szCs w:val="22"/>
        </w:rPr>
        <w:t xml:space="preserve">from the point HW is first generated and received at the HHW Facility (“cradle”) through its final destruction or disposal (“grave”). Proper tracking ensures </w:t>
      </w:r>
      <w:r w:rsidR="00F818AF">
        <w:rPr>
          <w:rFonts w:ascii="Calibri Light" w:hAnsi="Calibri Light" w:cs="Calibri Light"/>
          <w:sz w:val="22"/>
          <w:szCs w:val="22"/>
        </w:rPr>
        <w:t>HHW</w:t>
      </w:r>
      <w:r w:rsidRPr="0028190F">
        <w:rPr>
          <w:rFonts w:ascii="Calibri Light" w:hAnsi="Calibri Light" w:cs="Calibri Light"/>
          <w:sz w:val="22"/>
          <w:szCs w:val="22"/>
        </w:rPr>
        <w:t xml:space="preserve"> is managed and disposed of in a manner that protects human health and the environment.</w:t>
      </w:r>
    </w:p>
    <w:p w14:paraId="3E3DD33C" w14:textId="77777777" w:rsidR="00C55C0B" w:rsidRPr="0028190F" w:rsidRDefault="00AA3042" w:rsidP="00C55C0B">
      <w:pPr>
        <w:rPr>
          <w:rFonts w:ascii="Calibri Light" w:hAnsi="Calibri Light" w:cs="Calibri Light"/>
          <w:sz w:val="22"/>
          <w:szCs w:val="22"/>
        </w:rPr>
      </w:pPr>
      <w:r>
        <w:rPr>
          <w:rFonts w:ascii="Calibri Light" w:hAnsi="Calibri Light" w:cs="Calibri Light"/>
          <w:sz w:val="22"/>
          <w:szCs w:val="22"/>
        </w:rPr>
        <w:pict w14:anchorId="5C42B125">
          <v:rect id="_x0000_i1067" style="width:0;height:1.5pt" o:hralign="center" o:hrstd="t" o:hr="t" fillcolor="#a0a0a0" stroked="f"/>
        </w:pict>
      </w:r>
    </w:p>
    <w:p w14:paraId="64DD6A8E" w14:textId="1B314455" w:rsidR="00C55C0B" w:rsidRPr="00F818AF" w:rsidRDefault="00C55C0B" w:rsidP="00F818AF">
      <w:pPr>
        <w:pStyle w:val="ListParagraph"/>
        <w:numPr>
          <w:ilvl w:val="0"/>
          <w:numId w:val="34"/>
        </w:numPr>
        <w:rPr>
          <w:rFonts w:ascii="Calibri Light" w:hAnsi="Calibri Light" w:cs="Calibri Light"/>
          <w:b/>
          <w:bCs/>
          <w:sz w:val="22"/>
          <w:szCs w:val="22"/>
        </w:rPr>
      </w:pPr>
      <w:r w:rsidRPr="00F818AF">
        <w:rPr>
          <w:rFonts w:ascii="Calibri Light" w:hAnsi="Calibri Light" w:cs="Calibri Light"/>
          <w:b/>
          <w:bCs/>
          <w:sz w:val="22"/>
          <w:szCs w:val="22"/>
        </w:rPr>
        <w:t>Regulatory and Contractual Requirements</w:t>
      </w:r>
    </w:p>
    <w:p w14:paraId="149ACFE2" w14:textId="450D7CBF" w:rsidR="00C55C0B" w:rsidRPr="0028190F" w:rsidRDefault="00C55C0B" w:rsidP="006726AD">
      <w:pPr>
        <w:tabs>
          <w:tab w:val="num" w:pos="720"/>
        </w:tabs>
        <w:rPr>
          <w:rFonts w:ascii="Calibri Light" w:hAnsi="Calibri Light" w:cs="Calibri Light"/>
          <w:sz w:val="22"/>
          <w:szCs w:val="22"/>
        </w:rPr>
      </w:pPr>
      <w:r w:rsidRPr="0028190F">
        <w:rPr>
          <w:rFonts w:ascii="Calibri Light" w:hAnsi="Calibri Light" w:cs="Calibri Light"/>
          <w:sz w:val="22"/>
          <w:szCs w:val="22"/>
        </w:rPr>
        <w:t xml:space="preserve">The use of </w:t>
      </w:r>
      <w:hyperlink r:id="rId12" w:history="1">
        <w:r w:rsidRPr="0028190F">
          <w:rPr>
            <w:rStyle w:val="Hyperlink"/>
            <w:rFonts w:ascii="Calibri Light" w:hAnsi="Calibri Light" w:cs="Calibri Light"/>
            <w:color w:val="4472C4" w:themeColor="accent1"/>
            <w:sz w:val="22"/>
            <w:szCs w:val="22"/>
          </w:rPr>
          <w:t>shipping papers</w:t>
        </w:r>
      </w:hyperlink>
      <w:r w:rsidRPr="0028190F">
        <w:rPr>
          <w:rFonts w:ascii="Calibri Light" w:hAnsi="Calibri Light" w:cs="Calibri Light"/>
          <w:sz w:val="22"/>
          <w:szCs w:val="22"/>
        </w:rPr>
        <w:t xml:space="preserve"> and</w:t>
      </w:r>
      <w:hyperlink r:id="rId13" w:history="1">
        <w:r w:rsidRPr="0028190F">
          <w:rPr>
            <w:rStyle w:val="Hyperlink"/>
            <w:rFonts w:ascii="Calibri Light" w:hAnsi="Calibri Light" w:cs="Calibri Light"/>
            <w:color w:val="4472C4" w:themeColor="accent1"/>
            <w:sz w:val="22"/>
            <w:szCs w:val="22"/>
          </w:rPr>
          <w:t xml:space="preserve"> </w:t>
        </w:r>
        <w:r w:rsidR="00ED1B0D" w:rsidRPr="00ED1B0D">
          <w:rPr>
            <w:rStyle w:val="Hyperlink"/>
            <w:rFonts w:ascii="Calibri Light" w:hAnsi="Calibri Light" w:cs="Calibri Light"/>
            <w:color w:val="4472C4" w:themeColor="accent1"/>
            <w:sz w:val="22"/>
            <w:szCs w:val="22"/>
          </w:rPr>
          <w:t>manifests</w:t>
        </w:r>
      </w:hyperlink>
      <w:r w:rsidRPr="0028190F">
        <w:rPr>
          <w:rFonts w:ascii="Calibri Light" w:hAnsi="Calibri Light" w:cs="Calibri Light"/>
          <w:color w:val="4472C4" w:themeColor="accent1"/>
          <w:sz w:val="22"/>
          <w:szCs w:val="22"/>
        </w:rPr>
        <w:t xml:space="preserve"> </w:t>
      </w:r>
      <w:r w:rsidRPr="0028190F">
        <w:rPr>
          <w:rFonts w:ascii="Calibri Light" w:hAnsi="Calibri Light" w:cs="Calibri Light"/>
          <w:sz w:val="22"/>
          <w:szCs w:val="22"/>
        </w:rPr>
        <w:t>is governed by requirements established in the HHW Program</w:t>
      </w:r>
      <w:r w:rsidR="00E471E2">
        <w:rPr>
          <w:rFonts w:ascii="Calibri Light" w:hAnsi="Calibri Light" w:cs="Calibri Light"/>
          <w:sz w:val="22"/>
          <w:szCs w:val="22"/>
        </w:rPr>
        <w:t xml:space="preserve"> S</w:t>
      </w:r>
      <w:r w:rsidRPr="0028190F">
        <w:rPr>
          <w:rFonts w:ascii="Calibri Light" w:hAnsi="Calibri Light" w:cs="Calibri Light"/>
          <w:sz w:val="22"/>
          <w:szCs w:val="22"/>
        </w:rPr>
        <w:t xml:space="preserve">tate </w:t>
      </w:r>
      <w:r w:rsidR="00E471E2">
        <w:rPr>
          <w:rFonts w:ascii="Calibri Light" w:hAnsi="Calibri Light" w:cs="Calibri Light"/>
          <w:sz w:val="22"/>
          <w:szCs w:val="22"/>
        </w:rPr>
        <w:t>C</w:t>
      </w:r>
      <w:r w:rsidRPr="0028190F">
        <w:rPr>
          <w:rFonts w:ascii="Calibri Light" w:hAnsi="Calibri Light" w:cs="Calibri Light"/>
          <w:sz w:val="22"/>
          <w:szCs w:val="22"/>
        </w:rPr>
        <w:t>ontract</w:t>
      </w:r>
      <w:r w:rsidR="00E471E2">
        <w:rPr>
          <w:rFonts w:ascii="Calibri Light" w:hAnsi="Calibri Light" w:cs="Calibri Light"/>
          <w:sz w:val="22"/>
          <w:szCs w:val="22"/>
        </w:rPr>
        <w:t xml:space="preserve"> </w:t>
      </w:r>
      <w:r w:rsidR="006726AD">
        <w:rPr>
          <w:rFonts w:ascii="Calibri Light" w:hAnsi="Calibri Light" w:cs="Calibri Light"/>
          <w:sz w:val="22"/>
          <w:szCs w:val="22"/>
        </w:rPr>
        <w:t>and</w:t>
      </w:r>
      <w:r w:rsidR="00E471E2">
        <w:rPr>
          <w:rFonts w:ascii="Calibri Light" w:hAnsi="Calibri Light" w:cs="Calibri Light"/>
          <w:sz w:val="22"/>
          <w:szCs w:val="22"/>
        </w:rPr>
        <w:t xml:space="preserve"> in the</w:t>
      </w:r>
      <w:r w:rsidR="006726AD">
        <w:rPr>
          <w:rFonts w:ascii="Calibri Light" w:hAnsi="Calibri Light" w:cs="Calibri Light"/>
          <w:sz w:val="22"/>
          <w:szCs w:val="22"/>
        </w:rPr>
        <w:t xml:space="preserve"> </w:t>
      </w:r>
      <w:hyperlink r:id="rId14" w:history="1">
        <w:r w:rsidRPr="0028190F">
          <w:rPr>
            <w:rStyle w:val="Hyperlink"/>
            <w:rFonts w:ascii="Calibri Light" w:hAnsi="Calibri Light" w:cs="Calibri Light"/>
            <w:color w:val="4472C4" w:themeColor="accent1"/>
            <w:sz w:val="22"/>
            <w:szCs w:val="22"/>
          </w:rPr>
          <w:t>Minnesota Rules</w:t>
        </w:r>
      </w:hyperlink>
      <w:r w:rsidR="006726AD">
        <w:rPr>
          <w:rFonts w:ascii="Calibri Light" w:hAnsi="Calibri Light" w:cs="Calibri Light"/>
          <w:color w:val="4472C4" w:themeColor="accent1"/>
          <w:sz w:val="22"/>
          <w:szCs w:val="22"/>
        </w:rPr>
        <w:t>.</w:t>
      </w:r>
    </w:p>
    <w:p w14:paraId="1225DAFC" w14:textId="77777777" w:rsidR="00C55C0B" w:rsidRPr="0028190F" w:rsidRDefault="00AA3042" w:rsidP="00C55C0B">
      <w:pPr>
        <w:rPr>
          <w:rFonts w:ascii="Calibri Light" w:hAnsi="Calibri Light" w:cs="Calibri Light"/>
          <w:sz w:val="22"/>
          <w:szCs w:val="22"/>
        </w:rPr>
      </w:pPr>
      <w:r>
        <w:rPr>
          <w:rFonts w:ascii="Calibri Light" w:hAnsi="Calibri Light" w:cs="Calibri Light"/>
          <w:sz w:val="22"/>
          <w:szCs w:val="22"/>
        </w:rPr>
        <w:pict w14:anchorId="0592AD90">
          <v:rect id="_x0000_i1068" style="width:0;height:1.5pt" o:hralign="center" o:hrstd="t" o:hr="t" fillcolor="#a0a0a0" stroked="f"/>
        </w:pict>
      </w:r>
    </w:p>
    <w:p w14:paraId="514EACC5" w14:textId="3FDDA930" w:rsidR="00C55C0B" w:rsidRPr="00F818AF" w:rsidRDefault="00C55C0B" w:rsidP="00F818AF">
      <w:pPr>
        <w:pStyle w:val="ListParagraph"/>
        <w:numPr>
          <w:ilvl w:val="0"/>
          <w:numId w:val="34"/>
        </w:numPr>
        <w:rPr>
          <w:rFonts w:ascii="Calibri Light" w:hAnsi="Calibri Light" w:cs="Calibri Light"/>
          <w:b/>
          <w:bCs/>
          <w:sz w:val="22"/>
          <w:szCs w:val="22"/>
        </w:rPr>
      </w:pPr>
      <w:r w:rsidRPr="00F818AF">
        <w:rPr>
          <w:rFonts w:ascii="Calibri Light" w:hAnsi="Calibri Light" w:cs="Calibri Light"/>
          <w:b/>
          <w:bCs/>
          <w:sz w:val="22"/>
          <w:szCs w:val="22"/>
        </w:rPr>
        <w:t>Tracking HHW Using Shipping Papers</w:t>
      </w:r>
    </w:p>
    <w:p w14:paraId="029B5F1F" w14:textId="75334C26" w:rsidR="00C55C0B" w:rsidRPr="0028190F" w:rsidRDefault="00C55C0B" w:rsidP="00C956DF">
      <w:pPr>
        <w:spacing w:before="240"/>
        <w:rPr>
          <w:rFonts w:ascii="Calibri Light" w:hAnsi="Calibri Light" w:cs="Calibri Light"/>
          <w:sz w:val="22"/>
          <w:szCs w:val="22"/>
        </w:rPr>
      </w:pPr>
      <w:r w:rsidRPr="0028190F">
        <w:rPr>
          <w:rFonts w:ascii="Calibri Light" w:hAnsi="Calibri Light" w:cs="Calibri Light"/>
          <w:b/>
          <w:bCs/>
          <w:sz w:val="22"/>
          <w:szCs w:val="22"/>
        </w:rPr>
        <w:t>3.1</w:t>
      </w:r>
      <w:r w:rsidR="00F818AF">
        <w:rPr>
          <w:rFonts w:ascii="Calibri Light" w:hAnsi="Calibri Light" w:cs="Calibri Light"/>
          <w:b/>
          <w:bCs/>
          <w:sz w:val="22"/>
          <w:szCs w:val="22"/>
        </w:rPr>
        <w:t xml:space="preserve"> </w:t>
      </w:r>
      <w:r w:rsidRPr="0028190F">
        <w:rPr>
          <w:rFonts w:ascii="Calibri Light" w:hAnsi="Calibri Light" w:cs="Calibri Light"/>
          <w:sz w:val="22"/>
          <w:szCs w:val="22"/>
        </w:rPr>
        <w:t>Shipping papers or waste-tracking invoices may be used in certain situations instead of a manifest.</w:t>
      </w:r>
    </w:p>
    <w:p w14:paraId="26B7C70D" w14:textId="4CC97560" w:rsidR="00C55C0B" w:rsidRPr="0028190F" w:rsidRDefault="00C55C0B" w:rsidP="00C956DF">
      <w:pPr>
        <w:spacing w:before="240"/>
        <w:rPr>
          <w:rFonts w:ascii="Calibri Light" w:hAnsi="Calibri Light" w:cs="Calibri Light"/>
          <w:sz w:val="22"/>
          <w:szCs w:val="22"/>
        </w:rPr>
      </w:pPr>
      <w:r w:rsidRPr="0028190F">
        <w:rPr>
          <w:rFonts w:ascii="Calibri Light" w:hAnsi="Calibri Light" w:cs="Calibri Light"/>
          <w:b/>
          <w:bCs/>
          <w:sz w:val="22"/>
          <w:szCs w:val="22"/>
        </w:rPr>
        <w:t>3.2</w:t>
      </w:r>
      <w:r w:rsidR="00F818AF">
        <w:rPr>
          <w:rFonts w:ascii="Calibri Light" w:hAnsi="Calibri Light" w:cs="Calibri Light"/>
          <w:b/>
          <w:bCs/>
          <w:sz w:val="22"/>
          <w:szCs w:val="22"/>
        </w:rPr>
        <w:t xml:space="preserve"> </w:t>
      </w:r>
      <w:r w:rsidRPr="0028190F">
        <w:rPr>
          <w:rFonts w:ascii="Calibri Light" w:hAnsi="Calibri Light" w:cs="Calibri Light"/>
          <w:sz w:val="22"/>
          <w:szCs w:val="22"/>
        </w:rPr>
        <w:t>The Facility Manager is responsible for ensuring all facility tracking documentation is accurate and complete.</w:t>
      </w:r>
    </w:p>
    <w:p w14:paraId="2B7469DA" w14:textId="25A5FFB7" w:rsidR="00C55C0B" w:rsidRPr="0028190F" w:rsidRDefault="00C55C0B" w:rsidP="00C956DF">
      <w:pPr>
        <w:spacing w:before="240"/>
        <w:rPr>
          <w:rFonts w:ascii="Calibri Light" w:hAnsi="Calibri Light" w:cs="Calibri Light"/>
          <w:sz w:val="22"/>
          <w:szCs w:val="22"/>
        </w:rPr>
      </w:pPr>
      <w:r w:rsidRPr="0028190F">
        <w:rPr>
          <w:rFonts w:ascii="Calibri Light" w:hAnsi="Calibri Light" w:cs="Calibri Light"/>
          <w:b/>
          <w:bCs/>
          <w:sz w:val="22"/>
          <w:szCs w:val="22"/>
        </w:rPr>
        <w:t>3.3</w:t>
      </w:r>
      <w:r w:rsidR="00F818AF">
        <w:rPr>
          <w:rFonts w:ascii="Calibri Light" w:hAnsi="Calibri Light" w:cs="Calibri Light"/>
          <w:b/>
          <w:bCs/>
          <w:sz w:val="22"/>
          <w:szCs w:val="22"/>
        </w:rPr>
        <w:t xml:space="preserve"> </w:t>
      </w:r>
      <w:r w:rsidRPr="0028190F">
        <w:rPr>
          <w:rFonts w:ascii="Calibri Light" w:hAnsi="Calibri Light" w:cs="Calibri Light"/>
          <w:sz w:val="22"/>
          <w:szCs w:val="22"/>
        </w:rPr>
        <w:t xml:space="preserve">All HW shipments must be accompanied by either a manifest, shipping paper, or waste-tracking invoice. </w:t>
      </w:r>
      <w:r w:rsidR="00F818AF">
        <w:rPr>
          <w:rFonts w:ascii="Calibri Light" w:hAnsi="Calibri Light" w:cs="Calibri Light"/>
          <w:sz w:val="22"/>
          <w:szCs w:val="22"/>
        </w:rPr>
        <w:t>S</w:t>
      </w:r>
      <w:r w:rsidRPr="0028190F">
        <w:rPr>
          <w:rFonts w:ascii="Calibri Light" w:hAnsi="Calibri Light" w:cs="Calibri Light"/>
          <w:sz w:val="22"/>
          <w:szCs w:val="22"/>
        </w:rPr>
        <w:t xml:space="preserve">hipments must comply with </w:t>
      </w:r>
      <w:hyperlink r:id="rId15" w:history="1">
        <w:r w:rsidRPr="0028190F">
          <w:rPr>
            <w:rStyle w:val="Hyperlink"/>
            <w:rFonts w:ascii="Calibri Light" w:hAnsi="Calibri Light" w:cs="Calibri Light"/>
            <w:color w:val="4472C4" w:themeColor="accent1"/>
            <w:sz w:val="22"/>
            <w:szCs w:val="22"/>
          </w:rPr>
          <w:t>state</w:t>
        </w:r>
      </w:hyperlink>
      <w:r w:rsidRPr="0028190F">
        <w:rPr>
          <w:rFonts w:ascii="Calibri Light" w:hAnsi="Calibri Light" w:cs="Calibri Light"/>
          <w:color w:val="4472C4" w:themeColor="accent1"/>
          <w:sz w:val="22"/>
          <w:szCs w:val="22"/>
        </w:rPr>
        <w:t xml:space="preserve"> </w:t>
      </w:r>
      <w:r w:rsidRPr="0028190F">
        <w:rPr>
          <w:rFonts w:ascii="Calibri Light" w:hAnsi="Calibri Light" w:cs="Calibri Light"/>
          <w:sz w:val="22"/>
          <w:szCs w:val="22"/>
        </w:rPr>
        <w:t xml:space="preserve">and DOT requirements. </w:t>
      </w:r>
    </w:p>
    <w:p w14:paraId="22E4F115" w14:textId="4F2FD20C" w:rsidR="00C55C0B" w:rsidRPr="0028190F" w:rsidRDefault="00C55C0B" w:rsidP="00C956DF">
      <w:pPr>
        <w:spacing w:before="240"/>
        <w:rPr>
          <w:rFonts w:ascii="Calibri Light" w:hAnsi="Calibri Light" w:cs="Calibri Light"/>
          <w:sz w:val="22"/>
          <w:szCs w:val="22"/>
        </w:rPr>
      </w:pPr>
      <w:r w:rsidRPr="0028190F">
        <w:rPr>
          <w:rFonts w:ascii="Calibri Light" w:hAnsi="Calibri Light" w:cs="Calibri Light"/>
          <w:b/>
          <w:bCs/>
          <w:sz w:val="22"/>
          <w:szCs w:val="22"/>
        </w:rPr>
        <w:t>3.4</w:t>
      </w:r>
      <w:r w:rsidR="00F818AF">
        <w:rPr>
          <w:rFonts w:ascii="Calibri Light" w:hAnsi="Calibri Light" w:cs="Calibri Light"/>
          <w:b/>
          <w:bCs/>
          <w:sz w:val="22"/>
          <w:szCs w:val="22"/>
        </w:rPr>
        <w:t xml:space="preserve"> </w:t>
      </w:r>
      <w:r w:rsidRPr="0028190F">
        <w:rPr>
          <w:rFonts w:ascii="Calibri Light" w:hAnsi="Calibri Light" w:cs="Calibri Light"/>
          <w:sz w:val="22"/>
          <w:szCs w:val="22"/>
        </w:rPr>
        <w:t>Some wastes do not require a manifest but must still be accompanied by documentation verifying proper shipment and disposal. These wastes may be transported using a shipping paper instead of a manifest, including:</w:t>
      </w:r>
    </w:p>
    <w:p w14:paraId="44017670" w14:textId="42891D73" w:rsidR="00C55C0B" w:rsidRPr="0028190F" w:rsidRDefault="00C55C0B" w:rsidP="00C956DF">
      <w:pPr>
        <w:numPr>
          <w:ilvl w:val="0"/>
          <w:numId w:val="31"/>
        </w:numPr>
        <w:spacing w:before="240"/>
        <w:rPr>
          <w:rFonts w:ascii="Calibri Light" w:hAnsi="Calibri Light" w:cs="Calibri Light"/>
          <w:sz w:val="22"/>
          <w:szCs w:val="22"/>
        </w:rPr>
      </w:pPr>
      <w:hyperlink r:id="rId16" w:history="1">
        <w:r w:rsidRPr="0028190F">
          <w:rPr>
            <w:rStyle w:val="Hyperlink"/>
            <w:rFonts w:ascii="Calibri Light" w:hAnsi="Calibri Light" w:cs="Calibri Light"/>
            <w:color w:val="4472C4" w:themeColor="accent1"/>
            <w:sz w:val="22"/>
            <w:szCs w:val="22"/>
          </w:rPr>
          <w:t>Business waste</w:t>
        </w:r>
      </w:hyperlink>
      <w:r w:rsidRPr="0028190F">
        <w:rPr>
          <w:rFonts w:ascii="Calibri Light" w:hAnsi="Calibri Light" w:cs="Calibri Light"/>
          <w:color w:val="4472C4" w:themeColor="accent1"/>
          <w:sz w:val="22"/>
          <w:szCs w:val="22"/>
        </w:rPr>
        <w:t xml:space="preserve"> </w:t>
      </w:r>
      <w:r w:rsidRPr="0028190F">
        <w:rPr>
          <w:rFonts w:ascii="Calibri Light" w:hAnsi="Calibri Light" w:cs="Calibri Light"/>
          <w:sz w:val="22"/>
          <w:szCs w:val="22"/>
        </w:rPr>
        <w:t xml:space="preserve">brought to an HHW Facility licensed to accept Very Small Quantity Generator (VSQG) waste, where it is commingled with HHW into appropriate waste categories (see SOP 4.16 </w:t>
      </w:r>
      <w:r w:rsidRPr="0028190F">
        <w:rPr>
          <w:rFonts w:ascii="Calibri Light" w:hAnsi="Calibri Light" w:cs="Calibri Light"/>
          <w:i/>
          <w:iCs/>
          <w:sz w:val="22"/>
          <w:szCs w:val="22"/>
        </w:rPr>
        <w:t>VSQG, Minimal and One-Time Generators</w:t>
      </w:r>
      <w:r w:rsidRPr="0028190F">
        <w:rPr>
          <w:rFonts w:ascii="Calibri Light" w:hAnsi="Calibri Light" w:cs="Calibri Light"/>
          <w:sz w:val="22"/>
          <w:szCs w:val="22"/>
        </w:rPr>
        <w:t>)</w:t>
      </w:r>
    </w:p>
    <w:p w14:paraId="07298F4B" w14:textId="77777777" w:rsidR="00C55C0B" w:rsidRPr="0028190F" w:rsidRDefault="00C55C0B" w:rsidP="00C956DF">
      <w:pPr>
        <w:numPr>
          <w:ilvl w:val="0"/>
          <w:numId w:val="31"/>
        </w:numPr>
        <w:spacing w:before="240"/>
        <w:rPr>
          <w:rFonts w:ascii="Calibri Light" w:hAnsi="Calibri Light" w:cs="Calibri Light"/>
          <w:sz w:val="22"/>
          <w:szCs w:val="22"/>
        </w:rPr>
      </w:pPr>
      <w:r w:rsidRPr="0028190F">
        <w:rPr>
          <w:rFonts w:ascii="Calibri Light" w:hAnsi="Calibri Light" w:cs="Calibri Light"/>
          <w:sz w:val="22"/>
          <w:szCs w:val="22"/>
        </w:rPr>
        <w:t>Waste collected at mobile events and transported to an approved HHW Facility authorized to receive off-site HHW</w:t>
      </w:r>
    </w:p>
    <w:p w14:paraId="7D369E54" w14:textId="4815FE5E" w:rsidR="00C55C0B" w:rsidRPr="0028190F" w:rsidRDefault="00C55C0B" w:rsidP="00C956DF">
      <w:pPr>
        <w:spacing w:before="240"/>
        <w:rPr>
          <w:rFonts w:ascii="Calibri Light" w:hAnsi="Calibri Light" w:cs="Calibri Light"/>
          <w:sz w:val="22"/>
          <w:szCs w:val="22"/>
        </w:rPr>
      </w:pPr>
      <w:r w:rsidRPr="0028190F">
        <w:rPr>
          <w:rFonts w:ascii="Calibri Light" w:hAnsi="Calibri Light" w:cs="Calibri Light"/>
          <w:b/>
          <w:bCs/>
          <w:sz w:val="22"/>
          <w:szCs w:val="22"/>
        </w:rPr>
        <w:t>3.5</w:t>
      </w:r>
      <w:r w:rsidR="00F818AF">
        <w:rPr>
          <w:rFonts w:ascii="Calibri Light" w:hAnsi="Calibri Light" w:cs="Calibri Light"/>
          <w:b/>
          <w:bCs/>
          <w:sz w:val="22"/>
          <w:szCs w:val="22"/>
        </w:rPr>
        <w:t xml:space="preserve"> </w:t>
      </w:r>
      <w:r w:rsidRPr="0028190F">
        <w:rPr>
          <w:rFonts w:ascii="Calibri Light" w:hAnsi="Calibri Light" w:cs="Calibri Light"/>
          <w:sz w:val="22"/>
          <w:szCs w:val="22"/>
        </w:rPr>
        <w:t xml:space="preserve">HHW Program staff signing shipping papers must ensure the documents are accurately completed. A sample shipping paper is provided in </w:t>
      </w:r>
      <w:r w:rsidRPr="0028190F">
        <w:rPr>
          <w:rFonts w:ascii="Calibri Light" w:hAnsi="Calibri Light" w:cs="Calibri Light"/>
          <w:i/>
          <w:iCs/>
          <w:sz w:val="22"/>
          <w:szCs w:val="22"/>
        </w:rPr>
        <w:t>Attachment A</w:t>
      </w:r>
      <w:r w:rsidRPr="0028190F">
        <w:rPr>
          <w:rFonts w:ascii="Calibri Light" w:hAnsi="Calibri Light" w:cs="Calibri Light"/>
          <w:sz w:val="22"/>
          <w:szCs w:val="22"/>
        </w:rPr>
        <w:t>. Shipping papers must include:</w:t>
      </w:r>
    </w:p>
    <w:p w14:paraId="3364EE2F" w14:textId="77777777" w:rsidR="00C55C0B" w:rsidRPr="0028190F" w:rsidRDefault="00C55C0B" w:rsidP="00C956DF">
      <w:pPr>
        <w:numPr>
          <w:ilvl w:val="0"/>
          <w:numId w:val="32"/>
        </w:numPr>
        <w:spacing w:before="240"/>
        <w:rPr>
          <w:rFonts w:ascii="Calibri Light" w:hAnsi="Calibri Light" w:cs="Calibri Light"/>
          <w:sz w:val="22"/>
          <w:szCs w:val="22"/>
        </w:rPr>
      </w:pPr>
      <w:r w:rsidRPr="0028190F">
        <w:rPr>
          <w:rFonts w:ascii="Calibri Light" w:hAnsi="Calibri Light" w:cs="Calibri Light"/>
          <w:sz w:val="22"/>
          <w:szCs w:val="22"/>
        </w:rPr>
        <w:t>Generator name, address, and HW Identification Number</w:t>
      </w:r>
    </w:p>
    <w:p w14:paraId="421249AE" w14:textId="77777777" w:rsidR="00C55C0B" w:rsidRPr="0028190F" w:rsidRDefault="00C55C0B" w:rsidP="00C956DF">
      <w:pPr>
        <w:numPr>
          <w:ilvl w:val="0"/>
          <w:numId w:val="32"/>
        </w:numPr>
        <w:spacing w:before="240"/>
        <w:rPr>
          <w:rFonts w:ascii="Calibri Light" w:hAnsi="Calibri Light" w:cs="Calibri Light"/>
          <w:sz w:val="22"/>
          <w:szCs w:val="22"/>
        </w:rPr>
      </w:pPr>
      <w:r w:rsidRPr="0028190F">
        <w:rPr>
          <w:rFonts w:ascii="Calibri Light" w:hAnsi="Calibri Light" w:cs="Calibri Light"/>
          <w:sz w:val="22"/>
          <w:szCs w:val="22"/>
        </w:rPr>
        <w:t>Receiving facility name and address</w:t>
      </w:r>
    </w:p>
    <w:p w14:paraId="52A1726C" w14:textId="77777777" w:rsidR="00C55C0B" w:rsidRPr="0028190F" w:rsidRDefault="00C55C0B" w:rsidP="00C956DF">
      <w:pPr>
        <w:numPr>
          <w:ilvl w:val="0"/>
          <w:numId w:val="32"/>
        </w:numPr>
        <w:spacing w:before="240"/>
        <w:rPr>
          <w:rFonts w:ascii="Calibri Light" w:hAnsi="Calibri Light" w:cs="Calibri Light"/>
          <w:sz w:val="22"/>
          <w:szCs w:val="22"/>
        </w:rPr>
      </w:pPr>
      <w:r w:rsidRPr="0028190F">
        <w:rPr>
          <w:rFonts w:ascii="Calibri Light" w:hAnsi="Calibri Light" w:cs="Calibri Light"/>
          <w:sz w:val="22"/>
          <w:szCs w:val="22"/>
        </w:rPr>
        <w:t>Proper HW shipping names and quantities</w:t>
      </w:r>
    </w:p>
    <w:p w14:paraId="16AF8DC0" w14:textId="77777777" w:rsidR="00C55C0B" w:rsidRPr="0028190F" w:rsidRDefault="00C55C0B" w:rsidP="00C956DF">
      <w:pPr>
        <w:numPr>
          <w:ilvl w:val="0"/>
          <w:numId w:val="32"/>
        </w:numPr>
        <w:spacing w:before="240"/>
        <w:rPr>
          <w:rFonts w:ascii="Calibri Light" w:hAnsi="Calibri Light" w:cs="Calibri Light"/>
          <w:sz w:val="22"/>
          <w:szCs w:val="22"/>
        </w:rPr>
      </w:pPr>
      <w:r w:rsidRPr="0028190F">
        <w:rPr>
          <w:rFonts w:ascii="Calibri Light" w:hAnsi="Calibri Light" w:cs="Calibri Light"/>
          <w:sz w:val="22"/>
          <w:szCs w:val="22"/>
        </w:rPr>
        <w:lastRenderedPageBreak/>
        <w:t>Emergency response contact information</w:t>
      </w:r>
    </w:p>
    <w:p w14:paraId="67DDC388" w14:textId="77777777" w:rsidR="00C55C0B" w:rsidRPr="0028190F" w:rsidRDefault="00C55C0B" w:rsidP="00C956DF">
      <w:pPr>
        <w:numPr>
          <w:ilvl w:val="0"/>
          <w:numId w:val="32"/>
        </w:numPr>
        <w:spacing w:before="240"/>
        <w:rPr>
          <w:rFonts w:ascii="Calibri Light" w:hAnsi="Calibri Light" w:cs="Calibri Light"/>
          <w:sz w:val="22"/>
          <w:szCs w:val="22"/>
        </w:rPr>
      </w:pPr>
      <w:r w:rsidRPr="0028190F">
        <w:rPr>
          <w:rFonts w:ascii="Calibri Light" w:hAnsi="Calibri Light" w:cs="Calibri Light"/>
          <w:sz w:val="22"/>
          <w:szCs w:val="22"/>
        </w:rPr>
        <w:t>Transporter’s name, signature, and shipment date</w:t>
      </w:r>
    </w:p>
    <w:p w14:paraId="2C49DB28" w14:textId="4AB602CA" w:rsidR="00C55C0B" w:rsidRPr="0028190F" w:rsidRDefault="00C55C0B" w:rsidP="00C956DF">
      <w:pPr>
        <w:spacing w:before="240" w:after="240"/>
        <w:rPr>
          <w:rFonts w:ascii="Calibri Light" w:hAnsi="Calibri Light" w:cs="Calibri Light"/>
          <w:sz w:val="22"/>
          <w:szCs w:val="22"/>
        </w:rPr>
      </w:pPr>
      <w:r w:rsidRPr="0028190F">
        <w:rPr>
          <w:rFonts w:ascii="Calibri Light" w:hAnsi="Calibri Light" w:cs="Calibri Light"/>
          <w:b/>
          <w:bCs/>
          <w:sz w:val="22"/>
          <w:szCs w:val="22"/>
        </w:rPr>
        <w:t>3.6</w:t>
      </w:r>
      <w:r w:rsidR="00F818AF">
        <w:rPr>
          <w:rFonts w:ascii="Calibri Light" w:hAnsi="Calibri Light" w:cs="Calibri Light"/>
          <w:b/>
          <w:bCs/>
          <w:sz w:val="22"/>
          <w:szCs w:val="22"/>
        </w:rPr>
        <w:t xml:space="preserve"> </w:t>
      </w:r>
      <w:r w:rsidRPr="0028190F">
        <w:rPr>
          <w:rFonts w:ascii="Calibri Light" w:hAnsi="Calibri Light" w:cs="Calibri Light"/>
          <w:sz w:val="22"/>
          <w:szCs w:val="22"/>
        </w:rPr>
        <w:t>Shipping papers must remain inside the transport vehicle and be within reach of the driver.</w:t>
      </w:r>
    </w:p>
    <w:p w14:paraId="6E6A7C49" w14:textId="678FE7CF" w:rsidR="00C55C0B" w:rsidRDefault="00C55C0B" w:rsidP="00C956DF">
      <w:pPr>
        <w:spacing w:before="240" w:after="240"/>
        <w:rPr>
          <w:rFonts w:ascii="Calibri Light" w:hAnsi="Calibri Light" w:cs="Calibri Light"/>
          <w:sz w:val="22"/>
          <w:szCs w:val="22"/>
        </w:rPr>
      </w:pPr>
      <w:r w:rsidRPr="0028190F">
        <w:rPr>
          <w:rFonts w:ascii="Calibri Light" w:hAnsi="Calibri Light" w:cs="Calibri Light"/>
          <w:b/>
          <w:bCs/>
          <w:sz w:val="22"/>
          <w:szCs w:val="22"/>
        </w:rPr>
        <w:t>3.7</w:t>
      </w:r>
      <w:r w:rsidR="00F818AF">
        <w:rPr>
          <w:rFonts w:ascii="Calibri Light" w:hAnsi="Calibri Light" w:cs="Calibri Light"/>
          <w:b/>
          <w:bCs/>
          <w:sz w:val="22"/>
          <w:szCs w:val="22"/>
        </w:rPr>
        <w:t xml:space="preserve"> </w:t>
      </w:r>
      <w:r w:rsidRPr="0028190F">
        <w:rPr>
          <w:rFonts w:ascii="Calibri Light" w:hAnsi="Calibri Light" w:cs="Calibri Light"/>
          <w:sz w:val="22"/>
          <w:szCs w:val="22"/>
        </w:rPr>
        <w:t>Both the business and the Facility must retain copies of shipping papers for at least three years (retention beyond this period is recommended).</w:t>
      </w:r>
    </w:p>
    <w:p w14:paraId="062EEC17" w14:textId="77777777" w:rsidR="00C55C0B" w:rsidRPr="0028190F" w:rsidRDefault="00AA3042" w:rsidP="00C956DF">
      <w:pPr>
        <w:spacing w:after="240"/>
        <w:rPr>
          <w:rFonts w:ascii="Calibri Light" w:hAnsi="Calibri Light" w:cs="Calibri Light"/>
          <w:sz w:val="22"/>
          <w:szCs w:val="22"/>
        </w:rPr>
      </w:pPr>
      <w:r>
        <w:rPr>
          <w:rFonts w:ascii="Calibri Light" w:hAnsi="Calibri Light" w:cs="Calibri Light"/>
          <w:sz w:val="22"/>
          <w:szCs w:val="22"/>
        </w:rPr>
        <w:pict w14:anchorId="67192DF9">
          <v:rect id="_x0000_i1069" style="width:0;height:1.5pt" o:hralign="center" o:hrstd="t" o:hr="t" fillcolor="#a0a0a0" stroked="f"/>
        </w:pict>
      </w:r>
    </w:p>
    <w:p w14:paraId="5123F3AA" w14:textId="4A350B70" w:rsidR="00C55C0B" w:rsidRDefault="00C55C0B" w:rsidP="00AC02EE">
      <w:pPr>
        <w:pStyle w:val="ListParagraph"/>
        <w:numPr>
          <w:ilvl w:val="0"/>
          <w:numId w:val="34"/>
        </w:numPr>
        <w:spacing w:after="240"/>
        <w:ind w:left="360"/>
        <w:rPr>
          <w:rFonts w:ascii="Calibri Light" w:hAnsi="Calibri Light" w:cs="Calibri Light"/>
          <w:b/>
          <w:bCs/>
          <w:sz w:val="22"/>
          <w:szCs w:val="22"/>
        </w:rPr>
      </w:pPr>
      <w:bookmarkStart w:id="1" w:name="_Hlk215729695"/>
      <w:bookmarkStart w:id="2" w:name="_Hlk215729887"/>
      <w:r w:rsidRPr="00F818AF">
        <w:rPr>
          <w:rFonts w:ascii="Calibri Light" w:hAnsi="Calibri Light" w:cs="Calibri Light"/>
          <w:b/>
          <w:bCs/>
          <w:sz w:val="22"/>
          <w:szCs w:val="22"/>
        </w:rPr>
        <w:t>Tracking HHW Using Waste-Tracking Invoices</w:t>
      </w:r>
    </w:p>
    <w:bookmarkEnd w:id="2"/>
    <w:p w14:paraId="354EC0AD" w14:textId="77777777" w:rsidR="00C956DF" w:rsidRPr="00F818AF" w:rsidRDefault="00C956DF" w:rsidP="00C956DF">
      <w:pPr>
        <w:pStyle w:val="ListParagraph"/>
        <w:spacing w:after="240"/>
        <w:rPr>
          <w:rFonts w:ascii="Calibri Light" w:hAnsi="Calibri Light" w:cs="Calibri Light"/>
          <w:b/>
          <w:bCs/>
          <w:sz w:val="22"/>
          <w:szCs w:val="22"/>
        </w:rPr>
      </w:pPr>
    </w:p>
    <w:p w14:paraId="351C9017" w14:textId="1AC667F2" w:rsidR="00C55C0B" w:rsidRPr="00C956DF" w:rsidRDefault="00C55C0B" w:rsidP="00C956DF">
      <w:pPr>
        <w:pStyle w:val="ListParagraph"/>
        <w:numPr>
          <w:ilvl w:val="1"/>
          <w:numId w:val="34"/>
        </w:numPr>
        <w:spacing w:after="240"/>
        <w:ind w:left="360"/>
        <w:rPr>
          <w:rFonts w:ascii="Calibri Light" w:hAnsi="Calibri Light" w:cs="Calibri Light"/>
          <w:sz w:val="22"/>
          <w:szCs w:val="22"/>
        </w:rPr>
      </w:pPr>
      <w:r w:rsidRPr="00C956DF">
        <w:rPr>
          <w:rFonts w:ascii="Calibri Light" w:hAnsi="Calibri Light" w:cs="Calibri Light"/>
          <w:sz w:val="22"/>
          <w:szCs w:val="22"/>
        </w:rPr>
        <w:t>A waste-tracking invoice serves as documentation of proper HW disposal. It identifies disposal dates,</w:t>
      </w:r>
      <w:r w:rsidR="00C956DF">
        <w:rPr>
          <w:rFonts w:ascii="Calibri Light" w:hAnsi="Calibri Light" w:cs="Calibri Light"/>
          <w:sz w:val="22"/>
          <w:szCs w:val="22"/>
        </w:rPr>
        <w:t xml:space="preserve"> </w:t>
      </w:r>
      <w:r w:rsidRPr="00C956DF">
        <w:rPr>
          <w:rFonts w:ascii="Calibri Light" w:hAnsi="Calibri Light" w:cs="Calibri Light"/>
          <w:sz w:val="22"/>
          <w:szCs w:val="22"/>
        </w:rPr>
        <w:t>quantities, and final destinations.</w:t>
      </w:r>
    </w:p>
    <w:p w14:paraId="15277A49" w14:textId="0BFE08A0" w:rsidR="00C55C0B" w:rsidRPr="0028190F" w:rsidRDefault="00C55C0B" w:rsidP="00C956DF">
      <w:pPr>
        <w:spacing w:after="240"/>
        <w:rPr>
          <w:rFonts w:ascii="Calibri Light" w:hAnsi="Calibri Light" w:cs="Calibri Light"/>
          <w:sz w:val="22"/>
          <w:szCs w:val="22"/>
        </w:rPr>
      </w:pPr>
      <w:r w:rsidRPr="0028190F">
        <w:rPr>
          <w:rFonts w:ascii="Calibri Light" w:hAnsi="Calibri Light" w:cs="Calibri Light"/>
          <w:b/>
          <w:bCs/>
          <w:sz w:val="22"/>
          <w:szCs w:val="22"/>
        </w:rPr>
        <w:t>4.2</w:t>
      </w:r>
      <w:r w:rsidR="00F818AF">
        <w:rPr>
          <w:rFonts w:ascii="Calibri Light" w:hAnsi="Calibri Light" w:cs="Calibri Light"/>
          <w:b/>
          <w:bCs/>
          <w:sz w:val="22"/>
          <w:szCs w:val="22"/>
        </w:rPr>
        <w:t xml:space="preserve"> </w:t>
      </w:r>
      <w:r w:rsidRPr="0028190F">
        <w:rPr>
          <w:rFonts w:ascii="Calibri Light" w:hAnsi="Calibri Light" w:cs="Calibri Light"/>
          <w:sz w:val="22"/>
          <w:szCs w:val="22"/>
        </w:rPr>
        <w:t xml:space="preserve">Certain waste types may be transported within Minnesota for disposal or recycling using a </w:t>
      </w:r>
      <w:r w:rsidR="00F818AF">
        <w:rPr>
          <w:rFonts w:ascii="Calibri Light" w:hAnsi="Calibri Light" w:cs="Calibri Light"/>
          <w:sz w:val="22"/>
          <w:szCs w:val="22"/>
        </w:rPr>
        <w:t>shipping paper</w:t>
      </w:r>
      <w:r w:rsidRPr="0028190F">
        <w:rPr>
          <w:rFonts w:ascii="Calibri Light" w:hAnsi="Calibri Light" w:cs="Calibri Light"/>
          <w:sz w:val="22"/>
          <w:szCs w:val="22"/>
        </w:rPr>
        <w:t xml:space="preserve"> rather than a manifest. These include:</w:t>
      </w:r>
    </w:p>
    <w:p w14:paraId="40111B03" w14:textId="77777777" w:rsidR="00C55C0B" w:rsidRPr="0028190F" w:rsidRDefault="00C55C0B" w:rsidP="00C956DF">
      <w:pPr>
        <w:numPr>
          <w:ilvl w:val="0"/>
          <w:numId w:val="33"/>
        </w:numPr>
        <w:rPr>
          <w:rFonts w:ascii="Calibri Light" w:hAnsi="Calibri Light" w:cs="Calibri Light"/>
          <w:sz w:val="22"/>
          <w:szCs w:val="22"/>
        </w:rPr>
      </w:pPr>
      <w:r w:rsidRPr="0028190F">
        <w:rPr>
          <w:rFonts w:ascii="Calibri Light" w:hAnsi="Calibri Light" w:cs="Calibri Light"/>
          <w:sz w:val="22"/>
          <w:szCs w:val="22"/>
        </w:rPr>
        <w:t>Fluorescent lamps</w:t>
      </w:r>
    </w:p>
    <w:p w14:paraId="6B4609F2" w14:textId="77777777" w:rsidR="00C55C0B" w:rsidRPr="0028190F" w:rsidRDefault="00C55C0B" w:rsidP="00C956DF">
      <w:pPr>
        <w:numPr>
          <w:ilvl w:val="0"/>
          <w:numId w:val="33"/>
        </w:numPr>
        <w:rPr>
          <w:rFonts w:ascii="Calibri Light" w:hAnsi="Calibri Light" w:cs="Calibri Light"/>
          <w:sz w:val="22"/>
          <w:szCs w:val="22"/>
        </w:rPr>
      </w:pPr>
      <w:r w:rsidRPr="0028190F">
        <w:rPr>
          <w:rFonts w:ascii="Calibri Light" w:hAnsi="Calibri Light" w:cs="Calibri Light"/>
          <w:sz w:val="22"/>
          <w:szCs w:val="22"/>
        </w:rPr>
        <w:t>Used oil, oil filters, and sorbents</w:t>
      </w:r>
    </w:p>
    <w:p w14:paraId="5D3DD294" w14:textId="77777777" w:rsidR="00C956DF" w:rsidRPr="0028190F" w:rsidRDefault="00C956DF" w:rsidP="00C956DF">
      <w:pPr>
        <w:numPr>
          <w:ilvl w:val="0"/>
          <w:numId w:val="33"/>
        </w:numPr>
        <w:rPr>
          <w:rFonts w:ascii="Calibri Light" w:hAnsi="Calibri Light" w:cs="Calibri Light"/>
          <w:sz w:val="22"/>
          <w:szCs w:val="22"/>
        </w:rPr>
      </w:pPr>
      <w:r w:rsidRPr="0028190F">
        <w:rPr>
          <w:rFonts w:ascii="Calibri Light" w:hAnsi="Calibri Light" w:cs="Calibri Light"/>
          <w:sz w:val="22"/>
          <w:szCs w:val="22"/>
        </w:rPr>
        <w:t>Lead-acid batteries</w:t>
      </w:r>
    </w:p>
    <w:p w14:paraId="78F86A2B" w14:textId="77777777" w:rsidR="00C55C0B" w:rsidRPr="0028190F" w:rsidRDefault="00C55C0B" w:rsidP="00C956DF">
      <w:pPr>
        <w:numPr>
          <w:ilvl w:val="0"/>
          <w:numId w:val="33"/>
        </w:numPr>
        <w:rPr>
          <w:rFonts w:ascii="Calibri Light" w:hAnsi="Calibri Light" w:cs="Calibri Light"/>
          <w:sz w:val="22"/>
          <w:szCs w:val="22"/>
        </w:rPr>
      </w:pPr>
      <w:r w:rsidRPr="0028190F">
        <w:rPr>
          <w:rFonts w:ascii="Calibri Light" w:hAnsi="Calibri Light" w:cs="Calibri Light"/>
          <w:sz w:val="22"/>
          <w:szCs w:val="22"/>
        </w:rPr>
        <w:t>Antifreeze</w:t>
      </w:r>
    </w:p>
    <w:p w14:paraId="6D0DEB21" w14:textId="77777777" w:rsidR="00C55C0B" w:rsidRPr="0028190F" w:rsidRDefault="00C55C0B" w:rsidP="00C956DF">
      <w:pPr>
        <w:numPr>
          <w:ilvl w:val="0"/>
          <w:numId w:val="33"/>
        </w:numPr>
        <w:rPr>
          <w:rFonts w:ascii="Calibri Light" w:hAnsi="Calibri Light" w:cs="Calibri Light"/>
          <w:sz w:val="22"/>
          <w:szCs w:val="22"/>
        </w:rPr>
      </w:pPr>
      <w:r w:rsidRPr="0028190F">
        <w:rPr>
          <w:rFonts w:ascii="Calibri Light" w:hAnsi="Calibri Light" w:cs="Calibri Light"/>
          <w:sz w:val="22"/>
          <w:szCs w:val="22"/>
        </w:rPr>
        <w:t>Dry-cell batteries</w:t>
      </w:r>
    </w:p>
    <w:p w14:paraId="4A024667" w14:textId="77777777" w:rsidR="00C55C0B" w:rsidRPr="0028190F" w:rsidRDefault="00C55C0B" w:rsidP="00C956DF">
      <w:pPr>
        <w:numPr>
          <w:ilvl w:val="0"/>
          <w:numId w:val="33"/>
        </w:numPr>
        <w:rPr>
          <w:rFonts w:ascii="Calibri Light" w:hAnsi="Calibri Light" w:cs="Calibri Light"/>
          <w:sz w:val="22"/>
          <w:szCs w:val="22"/>
        </w:rPr>
      </w:pPr>
      <w:r w:rsidRPr="0028190F">
        <w:rPr>
          <w:rFonts w:ascii="Calibri Light" w:hAnsi="Calibri Light" w:cs="Calibri Light"/>
          <w:sz w:val="22"/>
          <w:szCs w:val="22"/>
        </w:rPr>
        <w:t>Cathode ray tubes (CRTs)</w:t>
      </w:r>
    </w:p>
    <w:p w14:paraId="5453A92B" w14:textId="77777777" w:rsidR="00C55C0B" w:rsidRPr="0028190F" w:rsidRDefault="00C55C0B" w:rsidP="00C956DF">
      <w:pPr>
        <w:numPr>
          <w:ilvl w:val="0"/>
          <w:numId w:val="33"/>
        </w:numPr>
        <w:rPr>
          <w:rFonts w:ascii="Calibri Light" w:hAnsi="Calibri Light" w:cs="Calibri Light"/>
          <w:sz w:val="22"/>
          <w:szCs w:val="22"/>
        </w:rPr>
      </w:pPr>
      <w:r w:rsidRPr="0028190F">
        <w:rPr>
          <w:rFonts w:ascii="Calibri Light" w:hAnsi="Calibri Light" w:cs="Calibri Light"/>
          <w:sz w:val="22"/>
          <w:szCs w:val="22"/>
        </w:rPr>
        <w:t>Circuit boards</w:t>
      </w:r>
    </w:p>
    <w:p w14:paraId="288DC8F7" w14:textId="77777777" w:rsidR="00C55C0B" w:rsidRPr="0028190F" w:rsidRDefault="00C55C0B" w:rsidP="00C956DF">
      <w:pPr>
        <w:numPr>
          <w:ilvl w:val="0"/>
          <w:numId w:val="33"/>
        </w:numPr>
        <w:rPr>
          <w:rFonts w:ascii="Calibri Light" w:hAnsi="Calibri Light" w:cs="Calibri Light"/>
          <w:sz w:val="22"/>
          <w:szCs w:val="22"/>
        </w:rPr>
      </w:pPr>
      <w:r w:rsidRPr="0028190F">
        <w:rPr>
          <w:rFonts w:ascii="Calibri Light" w:hAnsi="Calibri Light" w:cs="Calibri Light"/>
          <w:sz w:val="22"/>
          <w:szCs w:val="22"/>
        </w:rPr>
        <w:t>Photographic negatives</w:t>
      </w:r>
    </w:p>
    <w:p w14:paraId="6263663F" w14:textId="77777777" w:rsidR="00C55C0B" w:rsidRPr="0028190F" w:rsidRDefault="00C55C0B" w:rsidP="00C956DF">
      <w:pPr>
        <w:numPr>
          <w:ilvl w:val="0"/>
          <w:numId w:val="33"/>
        </w:numPr>
        <w:rPr>
          <w:rFonts w:ascii="Calibri Light" w:hAnsi="Calibri Light" w:cs="Calibri Light"/>
          <w:sz w:val="22"/>
          <w:szCs w:val="22"/>
        </w:rPr>
      </w:pPr>
      <w:r w:rsidRPr="0028190F">
        <w:rPr>
          <w:rFonts w:ascii="Calibri Light" w:hAnsi="Calibri Light" w:cs="Calibri Light"/>
          <w:sz w:val="22"/>
          <w:szCs w:val="22"/>
        </w:rPr>
        <w:t>PCB lamp ballasts and small PCB capacitors</w:t>
      </w:r>
    </w:p>
    <w:p w14:paraId="1A5679C6" w14:textId="77777777" w:rsidR="00C55C0B" w:rsidRPr="0028190F" w:rsidRDefault="00C55C0B" w:rsidP="00C956DF">
      <w:pPr>
        <w:numPr>
          <w:ilvl w:val="0"/>
          <w:numId w:val="33"/>
        </w:numPr>
        <w:rPr>
          <w:rFonts w:ascii="Calibri Light" w:hAnsi="Calibri Light" w:cs="Calibri Light"/>
          <w:sz w:val="22"/>
          <w:szCs w:val="22"/>
        </w:rPr>
      </w:pPr>
      <w:r w:rsidRPr="0028190F">
        <w:rPr>
          <w:rFonts w:ascii="Calibri Light" w:hAnsi="Calibri Light" w:cs="Calibri Light"/>
          <w:sz w:val="22"/>
          <w:szCs w:val="22"/>
        </w:rPr>
        <w:t>Liquid mercury and mercury-containing products (e.g., thermostats, switches, thermometers, relays, manometers, barometers, thermocouples, gauges)</w:t>
      </w:r>
    </w:p>
    <w:p w14:paraId="028A5037" w14:textId="77777777" w:rsidR="00C55C0B" w:rsidRPr="0028190F" w:rsidRDefault="00C55C0B" w:rsidP="00C55C0B">
      <w:pPr>
        <w:rPr>
          <w:rFonts w:ascii="Calibri Light" w:hAnsi="Calibri Light" w:cs="Calibri Light"/>
          <w:sz w:val="22"/>
          <w:szCs w:val="22"/>
        </w:rPr>
      </w:pPr>
    </w:p>
    <w:bookmarkEnd w:id="0"/>
    <w:bookmarkEnd w:id="1"/>
    <w:p w14:paraId="6E06D24C" w14:textId="77777777" w:rsidR="00C55C0B" w:rsidRDefault="00C55C0B" w:rsidP="0045455B">
      <w:pPr>
        <w:rPr>
          <w:rFonts w:ascii="Calibri Light" w:eastAsia="Calibri" w:hAnsi="Calibri Light" w:cs="Calibri Light"/>
          <w:i/>
          <w:iCs/>
          <w:sz w:val="22"/>
          <w:szCs w:val="22"/>
        </w:rPr>
      </w:pPr>
    </w:p>
    <w:sectPr w:rsidR="00C55C0B" w:rsidSect="008E7DBE">
      <w:footerReference w:type="default" r:id="rId17"/>
      <w:type w:val="continuous"/>
      <w:pgSz w:w="12240" w:h="15840" w:code="1"/>
      <w:pgMar w:top="900" w:right="81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994D" w14:textId="77777777" w:rsidR="0002348F" w:rsidRDefault="0002348F">
      <w:r>
        <w:separator/>
      </w:r>
    </w:p>
  </w:endnote>
  <w:endnote w:type="continuationSeparator" w:id="0">
    <w:p w14:paraId="76D8D91C" w14:textId="77777777" w:rsidR="0002348F" w:rsidRDefault="0002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CE8F" w14:textId="4E3B6C76" w:rsidR="00AE0ABD" w:rsidRDefault="0080296E"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bookmarkStart w:id="3" w:name="_Hlk215729986"/>
    <w:r w:rsidRPr="0080296E">
      <w:rPr>
        <w:rFonts w:ascii="Calibri Light" w:hAnsi="Calibri Light" w:cs="Calibri Light"/>
        <w:iCs/>
        <w:sz w:val="18"/>
        <w:szCs w:val="18"/>
      </w:rPr>
      <w:t xml:space="preserve">HHW SOP </w:t>
    </w:r>
    <w:r w:rsidR="00BA1814">
      <w:rPr>
        <w:rFonts w:ascii="Calibri Light" w:hAnsi="Calibri Light" w:cs="Calibri Light"/>
        <w:iCs/>
        <w:sz w:val="18"/>
        <w:szCs w:val="18"/>
      </w:rPr>
      <w:t>4.13 Documenting Waste Disposal</w:t>
    </w:r>
    <w:r w:rsidR="00AE0ABD">
      <w:rPr>
        <w:rFonts w:ascii="Calibri Light" w:hAnsi="Calibri Light" w:cs="Calibri Light"/>
        <w:iCs/>
        <w:sz w:val="18"/>
        <w:szCs w:val="18"/>
      </w:rPr>
      <w:tab/>
    </w:r>
    <w:r w:rsidR="00BA1814">
      <w:rPr>
        <w:rFonts w:ascii="Calibri Light" w:hAnsi="Calibri Light" w:cs="Calibri Light"/>
        <w:iCs/>
        <w:sz w:val="18"/>
        <w:szCs w:val="18"/>
      </w:rPr>
      <w:t>December</w:t>
    </w:r>
    <w:r w:rsidR="00EE3C46">
      <w:rPr>
        <w:rFonts w:ascii="Calibri Light" w:hAnsi="Calibri Light" w:cs="Calibri Light"/>
        <w:iCs/>
        <w:sz w:val="18"/>
        <w:szCs w:val="18"/>
      </w:rPr>
      <w:t xml:space="preserve"> 2025</w:t>
    </w:r>
    <w:r w:rsidR="00D4415C">
      <w:rPr>
        <w:rFonts w:ascii="Calibri Light" w:hAnsi="Calibri Light" w:cs="Calibri Light"/>
        <w:iCs/>
        <w:sz w:val="18"/>
        <w:szCs w:val="18"/>
      </w:rPr>
      <w:t xml:space="preserve"> |</w:t>
    </w:r>
    <w:r w:rsidR="00D4415C" w:rsidRPr="00A14CB7">
      <w:rPr>
        <w:rFonts w:ascii="Calibri Light" w:hAnsi="Calibri Light" w:cs="Calibri Light"/>
        <w:sz w:val="18"/>
        <w:szCs w:val="18"/>
      </w:rPr>
      <w:t xml:space="preserve"> w</w:t>
    </w:r>
    <w:r w:rsidR="00AE0ABD" w:rsidRPr="00AE0ABD">
      <w:rPr>
        <w:rFonts w:ascii="Calibri Light" w:hAnsi="Calibri Light" w:cs="Calibri Light"/>
        <w:sz w:val="18"/>
        <w:szCs w:val="18"/>
      </w:rPr>
      <w:t>-hhwsop</w:t>
    </w:r>
    <w:r w:rsidR="00BA1814">
      <w:rPr>
        <w:rFonts w:ascii="Calibri Light" w:hAnsi="Calibri Light" w:cs="Calibri Light"/>
        <w:sz w:val="18"/>
        <w:szCs w:val="18"/>
      </w:rPr>
      <w:t>4.13</w:t>
    </w:r>
  </w:p>
  <w:bookmarkEnd w:id="3"/>
  <w:p w14:paraId="54191805"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F519" w14:textId="77777777" w:rsidR="0002348F" w:rsidRDefault="0002348F">
      <w:r>
        <w:separator/>
      </w:r>
    </w:p>
  </w:footnote>
  <w:footnote w:type="continuationSeparator" w:id="0">
    <w:p w14:paraId="377C6E41" w14:textId="77777777" w:rsidR="0002348F" w:rsidRDefault="00023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1B23F02"/>
    <w:multiLevelType w:val="multilevel"/>
    <w:tmpl w:val="E708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A772A"/>
    <w:multiLevelType w:val="multilevel"/>
    <w:tmpl w:val="C608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1638F7"/>
    <w:multiLevelType w:val="multilevel"/>
    <w:tmpl w:val="4A88B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A41A6"/>
    <w:multiLevelType w:val="multilevel"/>
    <w:tmpl w:val="737C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F940DB"/>
    <w:multiLevelType w:val="multilevel"/>
    <w:tmpl w:val="8518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7" w15:restartNumberingAfterBreak="0">
    <w:nsid w:val="15E81D3E"/>
    <w:multiLevelType w:val="multilevel"/>
    <w:tmpl w:val="0FAA2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2C24AB"/>
    <w:multiLevelType w:val="multilevel"/>
    <w:tmpl w:val="BB92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BE5A38"/>
    <w:multiLevelType w:val="multilevel"/>
    <w:tmpl w:val="E538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C2F28"/>
    <w:multiLevelType w:val="hybridMultilevel"/>
    <w:tmpl w:val="0868D9E6"/>
    <w:lvl w:ilvl="0" w:tplc="E8EC4E74">
      <w:start w:val="1"/>
      <w:numFmt w:val="bullet"/>
      <w:pStyle w:val="Listbulletlevel3"/>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3780"/>
        </w:tabs>
        <w:ind w:left="3780" w:hanging="360"/>
      </w:pPr>
      <w:rPr>
        <w:rFonts w:ascii="Courier New" w:hAnsi="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1" w15:restartNumberingAfterBreak="0">
    <w:nsid w:val="241A2827"/>
    <w:multiLevelType w:val="multilevel"/>
    <w:tmpl w:val="2682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95917"/>
    <w:multiLevelType w:val="multilevel"/>
    <w:tmpl w:val="34589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1A0F09"/>
    <w:multiLevelType w:val="multilevel"/>
    <w:tmpl w:val="1784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7B1089"/>
    <w:multiLevelType w:val="multilevel"/>
    <w:tmpl w:val="FA483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16" w15:restartNumberingAfterBreak="0">
    <w:nsid w:val="3B4F0CC4"/>
    <w:multiLevelType w:val="multilevel"/>
    <w:tmpl w:val="DAB6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5D290B"/>
    <w:multiLevelType w:val="multilevel"/>
    <w:tmpl w:val="AF9EF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237402"/>
    <w:multiLevelType w:val="multilevel"/>
    <w:tmpl w:val="75F2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B5AC6"/>
    <w:multiLevelType w:val="multilevel"/>
    <w:tmpl w:val="35C2D29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847110F"/>
    <w:multiLevelType w:val="multilevel"/>
    <w:tmpl w:val="20E4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E821BBF"/>
    <w:multiLevelType w:val="multilevel"/>
    <w:tmpl w:val="4F9E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73190F"/>
    <w:multiLevelType w:val="multilevel"/>
    <w:tmpl w:val="3C52A456"/>
    <w:lvl w:ilvl="0">
      <w:start w:val="1"/>
      <w:numFmt w:val="decimal"/>
      <w:lvlText w:val="%1."/>
      <w:lvlJc w:val="left"/>
      <w:pPr>
        <w:tabs>
          <w:tab w:val="num" w:pos="1080"/>
        </w:tabs>
        <w:ind w:left="1080" w:hanging="360"/>
      </w:pPr>
      <w:rPr>
        <w:rFonts w:hint="default"/>
        <w:sz w:val="20"/>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58AF6F59"/>
    <w:multiLevelType w:val="multilevel"/>
    <w:tmpl w:val="E4E6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3938EC"/>
    <w:multiLevelType w:val="multilevel"/>
    <w:tmpl w:val="F3D60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0C39A4"/>
    <w:multiLevelType w:val="hybridMultilevel"/>
    <w:tmpl w:val="27648324"/>
    <w:lvl w:ilvl="0" w:tplc="9C3A0DC0">
      <w:start w:val="1"/>
      <w:numFmt w:val="bullet"/>
      <w:pStyle w:val="Listbulletlevel2"/>
      <w:lvlText w:val=""/>
      <w:lvlJc w:val="left"/>
      <w:pPr>
        <w:tabs>
          <w:tab w:val="num" w:pos="2002"/>
        </w:tabs>
        <w:ind w:left="2002" w:hanging="360"/>
      </w:pPr>
      <w:rPr>
        <w:rFonts w:ascii="Symbol" w:hAnsi="Symbol" w:hint="default"/>
      </w:rPr>
    </w:lvl>
    <w:lvl w:ilvl="1" w:tplc="04090003">
      <w:start w:val="1"/>
      <w:numFmt w:val="bullet"/>
      <w:lvlText w:val="o"/>
      <w:lvlJc w:val="left"/>
      <w:pPr>
        <w:tabs>
          <w:tab w:val="num" w:pos="2722"/>
        </w:tabs>
        <w:ind w:left="2722" w:hanging="360"/>
      </w:pPr>
      <w:rPr>
        <w:rFonts w:ascii="Courier New" w:hAnsi="Courier New" w:cs="Courier New" w:hint="default"/>
      </w:rPr>
    </w:lvl>
    <w:lvl w:ilvl="2" w:tplc="04090005" w:tentative="1">
      <w:start w:val="1"/>
      <w:numFmt w:val="bullet"/>
      <w:lvlText w:val=""/>
      <w:lvlJc w:val="left"/>
      <w:pPr>
        <w:tabs>
          <w:tab w:val="num" w:pos="3442"/>
        </w:tabs>
        <w:ind w:left="3442" w:hanging="360"/>
      </w:pPr>
      <w:rPr>
        <w:rFonts w:ascii="Wingdings" w:hAnsi="Wingdings" w:hint="default"/>
      </w:rPr>
    </w:lvl>
    <w:lvl w:ilvl="3" w:tplc="04090001" w:tentative="1">
      <w:start w:val="1"/>
      <w:numFmt w:val="bullet"/>
      <w:lvlText w:val=""/>
      <w:lvlJc w:val="left"/>
      <w:pPr>
        <w:tabs>
          <w:tab w:val="num" w:pos="4162"/>
        </w:tabs>
        <w:ind w:left="4162" w:hanging="360"/>
      </w:pPr>
      <w:rPr>
        <w:rFonts w:ascii="Symbol" w:hAnsi="Symbol" w:hint="default"/>
      </w:rPr>
    </w:lvl>
    <w:lvl w:ilvl="4" w:tplc="04090003" w:tentative="1">
      <w:start w:val="1"/>
      <w:numFmt w:val="bullet"/>
      <w:lvlText w:val="o"/>
      <w:lvlJc w:val="left"/>
      <w:pPr>
        <w:tabs>
          <w:tab w:val="num" w:pos="4882"/>
        </w:tabs>
        <w:ind w:left="4882" w:hanging="360"/>
      </w:pPr>
      <w:rPr>
        <w:rFonts w:ascii="Courier New" w:hAnsi="Courier New" w:cs="Courier New" w:hint="default"/>
      </w:rPr>
    </w:lvl>
    <w:lvl w:ilvl="5" w:tplc="04090005" w:tentative="1">
      <w:start w:val="1"/>
      <w:numFmt w:val="bullet"/>
      <w:lvlText w:val=""/>
      <w:lvlJc w:val="left"/>
      <w:pPr>
        <w:tabs>
          <w:tab w:val="num" w:pos="5602"/>
        </w:tabs>
        <w:ind w:left="5602" w:hanging="360"/>
      </w:pPr>
      <w:rPr>
        <w:rFonts w:ascii="Wingdings" w:hAnsi="Wingdings" w:hint="default"/>
      </w:rPr>
    </w:lvl>
    <w:lvl w:ilvl="6" w:tplc="04090001" w:tentative="1">
      <w:start w:val="1"/>
      <w:numFmt w:val="bullet"/>
      <w:lvlText w:val=""/>
      <w:lvlJc w:val="left"/>
      <w:pPr>
        <w:tabs>
          <w:tab w:val="num" w:pos="6322"/>
        </w:tabs>
        <w:ind w:left="6322" w:hanging="360"/>
      </w:pPr>
      <w:rPr>
        <w:rFonts w:ascii="Symbol" w:hAnsi="Symbol" w:hint="default"/>
      </w:rPr>
    </w:lvl>
    <w:lvl w:ilvl="7" w:tplc="04090003" w:tentative="1">
      <w:start w:val="1"/>
      <w:numFmt w:val="bullet"/>
      <w:lvlText w:val="o"/>
      <w:lvlJc w:val="left"/>
      <w:pPr>
        <w:tabs>
          <w:tab w:val="num" w:pos="7042"/>
        </w:tabs>
        <w:ind w:left="7042" w:hanging="360"/>
      </w:pPr>
      <w:rPr>
        <w:rFonts w:ascii="Courier New" w:hAnsi="Courier New" w:cs="Courier New" w:hint="default"/>
      </w:rPr>
    </w:lvl>
    <w:lvl w:ilvl="8" w:tplc="04090005" w:tentative="1">
      <w:start w:val="1"/>
      <w:numFmt w:val="bullet"/>
      <w:lvlText w:val=""/>
      <w:lvlJc w:val="left"/>
      <w:pPr>
        <w:tabs>
          <w:tab w:val="num" w:pos="7762"/>
        </w:tabs>
        <w:ind w:left="7762" w:hanging="360"/>
      </w:pPr>
      <w:rPr>
        <w:rFonts w:ascii="Wingdings" w:hAnsi="Wingdings" w:hint="default"/>
      </w:rPr>
    </w:lvl>
  </w:abstractNum>
  <w:abstractNum w:abstractNumId="27" w15:restartNumberingAfterBreak="0">
    <w:nsid w:val="5D303490"/>
    <w:multiLevelType w:val="multilevel"/>
    <w:tmpl w:val="065EC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15:restartNumberingAfterBreak="0">
    <w:nsid w:val="60E90D30"/>
    <w:multiLevelType w:val="multilevel"/>
    <w:tmpl w:val="20E44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A86590"/>
    <w:multiLevelType w:val="multilevel"/>
    <w:tmpl w:val="413A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65692"/>
    <w:multiLevelType w:val="multilevel"/>
    <w:tmpl w:val="CFA2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224442"/>
    <w:multiLevelType w:val="multilevel"/>
    <w:tmpl w:val="95AC7D3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15:restartNumberingAfterBreak="0">
    <w:nsid w:val="77D867E6"/>
    <w:multiLevelType w:val="multilevel"/>
    <w:tmpl w:val="3F02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CC35EA"/>
    <w:multiLevelType w:val="multilevel"/>
    <w:tmpl w:val="1912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434402">
    <w:abstractNumId w:val="0"/>
  </w:num>
  <w:num w:numId="2" w16cid:durableId="270094992">
    <w:abstractNumId w:val="15"/>
  </w:num>
  <w:num w:numId="3" w16cid:durableId="560406482">
    <w:abstractNumId w:val="21"/>
  </w:num>
  <w:num w:numId="4" w16cid:durableId="2134013816">
    <w:abstractNumId w:val="6"/>
  </w:num>
  <w:num w:numId="5" w16cid:durableId="301469643">
    <w:abstractNumId w:val="10"/>
  </w:num>
  <w:num w:numId="6" w16cid:durableId="865797090">
    <w:abstractNumId w:val="26"/>
  </w:num>
  <w:num w:numId="7" w16cid:durableId="1581018465">
    <w:abstractNumId w:val="29"/>
  </w:num>
  <w:num w:numId="8" w16cid:durableId="1027097645">
    <w:abstractNumId w:val="2"/>
  </w:num>
  <w:num w:numId="9" w16cid:durableId="1140920332">
    <w:abstractNumId w:val="17"/>
  </w:num>
  <w:num w:numId="10" w16cid:durableId="1162550937">
    <w:abstractNumId w:val="22"/>
  </w:num>
  <w:num w:numId="11" w16cid:durableId="735859861">
    <w:abstractNumId w:val="8"/>
  </w:num>
  <w:num w:numId="12" w16cid:durableId="1368145210">
    <w:abstractNumId w:val="13"/>
  </w:num>
  <w:num w:numId="13" w16cid:durableId="840047210">
    <w:abstractNumId w:val="7"/>
  </w:num>
  <w:num w:numId="14" w16cid:durableId="653029656">
    <w:abstractNumId w:val="5"/>
  </w:num>
  <w:num w:numId="15" w16cid:durableId="1222716857">
    <w:abstractNumId w:val="30"/>
  </w:num>
  <w:num w:numId="16" w16cid:durableId="1886483604">
    <w:abstractNumId w:val="16"/>
  </w:num>
  <w:num w:numId="17" w16cid:durableId="1622954919">
    <w:abstractNumId w:val="9"/>
  </w:num>
  <w:num w:numId="18" w16cid:durableId="150950747">
    <w:abstractNumId w:val="1"/>
  </w:num>
  <w:num w:numId="19" w16cid:durableId="1472940452">
    <w:abstractNumId w:val="11"/>
  </w:num>
  <w:num w:numId="20" w16cid:durableId="1186015253">
    <w:abstractNumId w:val="28"/>
  </w:num>
  <w:num w:numId="21" w16cid:durableId="1813012537">
    <w:abstractNumId w:val="32"/>
  </w:num>
  <w:num w:numId="22" w16cid:durableId="1681276457">
    <w:abstractNumId w:val="12"/>
  </w:num>
  <w:num w:numId="23" w16cid:durableId="301928184">
    <w:abstractNumId w:val="24"/>
  </w:num>
  <w:num w:numId="24" w16cid:durableId="2069527862">
    <w:abstractNumId w:val="4"/>
  </w:num>
  <w:num w:numId="25" w16cid:durableId="1209956568">
    <w:abstractNumId w:val="31"/>
  </w:num>
  <w:num w:numId="26" w16cid:durableId="2025933295">
    <w:abstractNumId w:val="23"/>
  </w:num>
  <w:num w:numId="27" w16cid:durableId="1449853366">
    <w:abstractNumId w:val="14"/>
  </w:num>
  <w:num w:numId="28" w16cid:durableId="929121170">
    <w:abstractNumId w:val="25"/>
  </w:num>
  <w:num w:numId="29" w16cid:durableId="67508010">
    <w:abstractNumId w:val="3"/>
  </w:num>
  <w:num w:numId="30" w16cid:durableId="494220656">
    <w:abstractNumId w:val="18"/>
  </w:num>
  <w:num w:numId="31" w16cid:durableId="1469780408">
    <w:abstractNumId w:val="20"/>
  </w:num>
  <w:num w:numId="32" w16cid:durableId="516893429">
    <w:abstractNumId w:val="33"/>
  </w:num>
  <w:num w:numId="33" w16cid:durableId="1801651319">
    <w:abstractNumId w:val="19"/>
  </w:num>
  <w:num w:numId="34" w16cid:durableId="99792378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50"/>
    <w:rsid w:val="0000442F"/>
    <w:rsid w:val="0001361E"/>
    <w:rsid w:val="00017164"/>
    <w:rsid w:val="0002348F"/>
    <w:rsid w:val="00030ADB"/>
    <w:rsid w:val="00035F36"/>
    <w:rsid w:val="000529E0"/>
    <w:rsid w:val="00055E16"/>
    <w:rsid w:val="00072021"/>
    <w:rsid w:val="00074DAD"/>
    <w:rsid w:val="000812B7"/>
    <w:rsid w:val="000828FC"/>
    <w:rsid w:val="00091441"/>
    <w:rsid w:val="000A1800"/>
    <w:rsid w:val="000A1E68"/>
    <w:rsid w:val="000C5395"/>
    <w:rsid w:val="000C734E"/>
    <w:rsid w:val="000D067E"/>
    <w:rsid w:val="000D2548"/>
    <w:rsid w:val="000D376D"/>
    <w:rsid w:val="000D46B4"/>
    <w:rsid w:val="000E3B63"/>
    <w:rsid w:val="000E41B9"/>
    <w:rsid w:val="000E5D4A"/>
    <w:rsid w:val="000E68D6"/>
    <w:rsid w:val="000F0B53"/>
    <w:rsid w:val="00100FFB"/>
    <w:rsid w:val="0011082E"/>
    <w:rsid w:val="00112773"/>
    <w:rsid w:val="00117935"/>
    <w:rsid w:val="00125903"/>
    <w:rsid w:val="00143B38"/>
    <w:rsid w:val="00146D50"/>
    <w:rsid w:val="00166C41"/>
    <w:rsid w:val="00166DEB"/>
    <w:rsid w:val="00172286"/>
    <w:rsid w:val="00190271"/>
    <w:rsid w:val="001B78A9"/>
    <w:rsid w:val="001E0547"/>
    <w:rsid w:val="001E2B52"/>
    <w:rsid w:val="001E3818"/>
    <w:rsid w:val="001E6475"/>
    <w:rsid w:val="001E6DA7"/>
    <w:rsid w:val="001F7F47"/>
    <w:rsid w:val="0020612C"/>
    <w:rsid w:val="00212FC7"/>
    <w:rsid w:val="00221CAA"/>
    <w:rsid w:val="00227DEB"/>
    <w:rsid w:val="00232B02"/>
    <w:rsid w:val="00234F40"/>
    <w:rsid w:val="0024442F"/>
    <w:rsid w:val="002622CE"/>
    <w:rsid w:val="00274769"/>
    <w:rsid w:val="0027505B"/>
    <w:rsid w:val="002846B9"/>
    <w:rsid w:val="00284D42"/>
    <w:rsid w:val="00297BC4"/>
    <w:rsid w:val="002B03EF"/>
    <w:rsid w:val="002B55F1"/>
    <w:rsid w:val="002B7651"/>
    <w:rsid w:val="002C188D"/>
    <w:rsid w:val="002C22B9"/>
    <w:rsid w:val="002D1DC3"/>
    <w:rsid w:val="002D2785"/>
    <w:rsid w:val="002D6A4A"/>
    <w:rsid w:val="002E63D9"/>
    <w:rsid w:val="002F6599"/>
    <w:rsid w:val="002F6AD0"/>
    <w:rsid w:val="00302463"/>
    <w:rsid w:val="003110B3"/>
    <w:rsid w:val="0033552D"/>
    <w:rsid w:val="00351309"/>
    <w:rsid w:val="00363DCB"/>
    <w:rsid w:val="00370495"/>
    <w:rsid w:val="00380E42"/>
    <w:rsid w:val="00384A11"/>
    <w:rsid w:val="003A3207"/>
    <w:rsid w:val="003A4E13"/>
    <w:rsid w:val="003D4B29"/>
    <w:rsid w:val="003D5953"/>
    <w:rsid w:val="003E4145"/>
    <w:rsid w:val="003E5BC0"/>
    <w:rsid w:val="003E6A15"/>
    <w:rsid w:val="003E6A33"/>
    <w:rsid w:val="003E6E96"/>
    <w:rsid w:val="003F3007"/>
    <w:rsid w:val="003F3CAD"/>
    <w:rsid w:val="003F6AAD"/>
    <w:rsid w:val="00401E26"/>
    <w:rsid w:val="0042218F"/>
    <w:rsid w:val="004336AA"/>
    <w:rsid w:val="00441CF6"/>
    <w:rsid w:val="00444DD0"/>
    <w:rsid w:val="00450580"/>
    <w:rsid w:val="004542B8"/>
    <w:rsid w:val="0045455B"/>
    <w:rsid w:val="0046738B"/>
    <w:rsid w:val="004762CC"/>
    <w:rsid w:val="004A5C3C"/>
    <w:rsid w:val="004B0A0F"/>
    <w:rsid w:val="004B4603"/>
    <w:rsid w:val="004C065D"/>
    <w:rsid w:val="004C2A6A"/>
    <w:rsid w:val="004D0969"/>
    <w:rsid w:val="004D7D89"/>
    <w:rsid w:val="004F4019"/>
    <w:rsid w:val="004F688C"/>
    <w:rsid w:val="00500D28"/>
    <w:rsid w:val="00501E00"/>
    <w:rsid w:val="0052091A"/>
    <w:rsid w:val="00521A58"/>
    <w:rsid w:val="00530881"/>
    <w:rsid w:val="005331A9"/>
    <w:rsid w:val="005458F3"/>
    <w:rsid w:val="00547989"/>
    <w:rsid w:val="00550470"/>
    <w:rsid w:val="00556EEB"/>
    <w:rsid w:val="00565CB8"/>
    <w:rsid w:val="00574768"/>
    <w:rsid w:val="00575E70"/>
    <w:rsid w:val="005836A2"/>
    <w:rsid w:val="00584B24"/>
    <w:rsid w:val="005A64B4"/>
    <w:rsid w:val="005A7B6B"/>
    <w:rsid w:val="005B0B9A"/>
    <w:rsid w:val="005B4ACA"/>
    <w:rsid w:val="005B4B24"/>
    <w:rsid w:val="005C0832"/>
    <w:rsid w:val="005C5394"/>
    <w:rsid w:val="00602F8E"/>
    <w:rsid w:val="00614A82"/>
    <w:rsid w:val="00615161"/>
    <w:rsid w:val="0061520D"/>
    <w:rsid w:val="0061567E"/>
    <w:rsid w:val="00620F94"/>
    <w:rsid w:val="006240BF"/>
    <w:rsid w:val="006243DE"/>
    <w:rsid w:val="00627DD4"/>
    <w:rsid w:val="00632FED"/>
    <w:rsid w:val="0063683D"/>
    <w:rsid w:val="00646449"/>
    <w:rsid w:val="00662F8D"/>
    <w:rsid w:val="006726AD"/>
    <w:rsid w:val="00673E2B"/>
    <w:rsid w:val="00674BB4"/>
    <w:rsid w:val="00680B33"/>
    <w:rsid w:val="006A7D52"/>
    <w:rsid w:val="006B45DD"/>
    <w:rsid w:val="006B60E3"/>
    <w:rsid w:val="006B792D"/>
    <w:rsid w:val="006C2B3A"/>
    <w:rsid w:val="006C4998"/>
    <w:rsid w:val="006E238C"/>
    <w:rsid w:val="006F16C9"/>
    <w:rsid w:val="006F6CB2"/>
    <w:rsid w:val="00707E47"/>
    <w:rsid w:val="007106F1"/>
    <w:rsid w:val="00750092"/>
    <w:rsid w:val="007517C5"/>
    <w:rsid w:val="007623E1"/>
    <w:rsid w:val="00762792"/>
    <w:rsid w:val="00774971"/>
    <w:rsid w:val="0078474A"/>
    <w:rsid w:val="007967F5"/>
    <w:rsid w:val="00796AF4"/>
    <w:rsid w:val="007A0B8B"/>
    <w:rsid w:val="007A1E35"/>
    <w:rsid w:val="007A7C1D"/>
    <w:rsid w:val="007B3449"/>
    <w:rsid w:val="007C6AE8"/>
    <w:rsid w:val="007D2C2B"/>
    <w:rsid w:val="00800950"/>
    <w:rsid w:val="00800ADF"/>
    <w:rsid w:val="00800D6B"/>
    <w:rsid w:val="0080296E"/>
    <w:rsid w:val="00813367"/>
    <w:rsid w:val="00820377"/>
    <w:rsid w:val="008215EA"/>
    <w:rsid w:val="00844AAF"/>
    <w:rsid w:val="00850B7F"/>
    <w:rsid w:val="00850C71"/>
    <w:rsid w:val="00871406"/>
    <w:rsid w:val="008754A2"/>
    <w:rsid w:val="00876092"/>
    <w:rsid w:val="00880C97"/>
    <w:rsid w:val="008A0B9E"/>
    <w:rsid w:val="008A5F69"/>
    <w:rsid w:val="008B0FB5"/>
    <w:rsid w:val="008B1923"/>
    <w:rsid w:val="008B3E0E"/>
    <w:rsid w:val="008B6738"/>
    <w:rsid w:val="008C5083"/>
    <w:rsid w:val="008D269C"/>
    <w:rsid w:val="008D7C42"/>
    <w:rsid w:val="008E23AF"/>
    <w:rsid w:val="008E2F9A"/>
    <w:rsid w:val="008E6E33"/>
    <w:rsid w:val="008E7DBE"/>
    <w:rsid w:val="008F3EB5"/>
    <w:rsid w:val="008F69FD"/>
    <w:rsid w:val="00923FFE"/>
    <w:rsid w:val="00932291"/>
    <w:rsid w:val="009439BF"/>
    <w:rsid w:val="0096756E"/>
    <w:rsid w:val="00991AA3"/>
    <w:rsid w:val="009928F4"/>
    <w:rsid w:val="009A5CD1"/>
    <w:rsid w:val="009B0111"/>
    <w:rsid w:val="009B0FE3"/>
    <w:rsid w:val="009B389A"/>
    <w:rsid w:val="009D380C"/>
    <w:rsid w:val="009D47A6"/>
    <w:rsid w:val="009E352A"/>
    <w:rsid w:val="00A012D7"/>
    <w:rsid w:val="00A1101D"/>
    <w:rsid w:val="00A14CB7"/>
    <w:rsid w:val="00A252B6"/>
    <w:rsid w:val="00A45D24"/>
    <w:rsid w:val="00A54B45"/>
    <w:rsid w:val="00A55B17"/>
    <w:rsid w:val="00A66029"/>
    <w:rsid w:val="00A77EAF"/>
    <w:rsid w:val="00A83402"/>
    <w:rsid w:val="00A8714A"/>
    <w:rsid w:val="00A92DEC"/>
    <w:rsid w:val="00AA3042"/>
    <w:rsid w:val="00AA4C5A"/>
    <w:rsid w:val="00AA5282"/>
    <w:rsid w:val="00AC02EE"/>
    <w:rsid w:val="00AC0A74"/>
    <w:rsid w:val="00AC5594"/>
    <w:rsid w:val="00AC55BB"/>
    <w:rsid w:val="00AC7452"/>
    <w:rsid w:val="00AD16A6"/>
    <w:rsid w:val="00AD2477"/>
    <w:rsid w:val="00AD3851"/>
    <w:rsid w:val="00AD577E"/>
    <w:rsid w:val="00AE0ABD"/>
    <w:rsid w:val="00AE7A9E"/>
    <w:rsid w:val="00AF069F"/>
    <w:rsid w:val="00B0090C"/>
    <w:rsid w:val="00B0190E"/>
    <w:rsid w:val="00B13728"/>
    <w:rsid w:val="00B158D0"/>
    <w:rsid w:val="00B44F23"/>
    <w:rsid w:val="00B47171"/>
    <w:rsid w:val="00B57E1E"/>
    <w:rsid w:val="00B76636"/>
    <w:rsid w:val="00B80EF7"/>
    <w:rsid w:val="00B915B5"/>
    <w:rsid w:val="00B96231"/>
    <w:rsid w:val="00BA1814"/>
    <w:rsid w:val="00BB53DA"/>
    <w:rsid w:val="00BC331B"/>
    <w:rsid w:val="00BE04DE"/>
    <w:rsid w:val="00BF062A"/>
    <w:rsid w:val="00BF5805"/>
    <w:rsid w:val="00C005B2"/>
    <w:rsid w:val="00C060AE"/>
    <w:rsid w:val="00C13911"/>
    <w:rsid w:val="00C31FD7"/>
    <w:rsid w:val="00C34C13"/>
    <w:rsid w:val="00C42DBB"/>
    <w:rsid w:val="00C52A57"/>
    <w:rsid w:val="00C54FB8"/>
    <w:rsid w:val="00C55C0B"/>
    <w:rsid w:val="00C87A33"/>
    <w:rsid w:val="00C956DF"/>
    <w:rsid w:val="00C9583F"/>
    <w:rsid w:val="00CA6335"/>
    <w:rsid w:val="00CB023A"/>
    <w:rsid w:val="00CD739A"/>
    <w:rsid w:val="00CD7974"/>
    <w:rsid w:val="00D009B8"/>
    <w:rsid w:val="00D02FEA"/>
    <w:rsid w:val="00D0480A"/>
    <w:rsid w:val="00D0661A"/>
    <w:rsid w:val="00D12B31"/>
    <w:rsid w:val="00D13C87"/>
    <w:rsid w:val="00D23889"/>
    <w:rsid w:val="00D239A2"/>
    <w:rsid w:val="00D25B74"/>
    <w:rsid w:val="00D30F66"/>
    <w:rsid w:val="00D37746"/>
    <w:rsid w:val="00D4415C"/>
    <w:rsid w:val="00D46598"/>
    <w:rsid w:val="00D46684"/>
    <w:rsid w:val="00D47D25"/>
    <w:rsid w:val="00D542AA"/>
    <w:rsid w:val="00D65859"/>
    <w:rsid w:val="00D70B26"/>
    <w:rsid w:val="00D85D10"/>
    <w:rsid w:val="00D93BFB"/>
    <w:rsid w:val="00D96D83"/>
    <w:rsid w:val="00DA0826"/>
    <w:rsid w:val="00DC3EA8"/>
    <w:rsid w:val="00DC7217"/>
    <w:rsid w:val="00DD108D"/>
    <w:rsid w:val="00DE0092"/>
    <w:rsid w:val="00E0738D"/>
    <w:rsid w:val="00E10D96"/>
    <w:rsid w:val="00E15032"/>
    <w:rsid w:val="00E1577D"/>
    <w:rsid w:val="00E166C3"/>
    <w:rsid w:val="00E206FD"/>
    <w:rsid w:val="00E3123F"/>
    <w:rsid w:val="00E4006A"/>
    <w:rsid w:val="00E471E2"/>
    <w:rsid w:val="00E55BFE"/>
    <w:rsid w:val="00E60E8B"/>
    <w:rsid w:val="00E65E04"/>
    <w:rsid w:val="00E72B89"/>
    <w:rsid w:val="00E72BA4"/>
    <w:rsid w:val="00E808AF"/>
    <w:rsid w:val="00E823E7"/>
    <w:rsid w:val="00E82567"/>
    <w:rsid w:val="00E83AD0"/>
    <w:rsid w:val="00E902B5"/>
    <w:rsid w:val="00E924D1"/>
    <w:rsid w:val="00E965BE"/>
    <w:rsid w:val="00EA4675"/>
    <w:rsid w:val="00EA4DD0"/>
    <w:rsid w:val="00EA642D"/>
    <w:rsid w:val="00ED1B0D"/>
    <w:rsid w:val="00EE3C46"/>
    <w:rsid w:val="00EF0081"/>
    <w:rsid w:val="00F00FE6"/>
    <w:rsid w:val="00F04BAD"/>
    <w:rsid w:val="00F34AEB"/>
    <w:rsid w:val="00F40B64"/>
    <w:rsid w:val="00F40D3F"/>
    <w:rsid w:val="00F42D1F"/>
    <w:rsid w:val="00F56B33"/>
    <w:rsid w:val="00F818AF"/>
    <w:rsid w:val="00F83197"/>
    <w:rsid w:val="00F831FD"/>
    <w:rsid w:val="00FA1640"/>
    <w:rsid w:val="00FB2A26"/>
    <w:rsid w:val="00FB35EE"/>
    <w:rsid w:val="00FB4013"/>
    <w:rsid w:val="00FB614D"/>
    <w:rsid w:val="00FC7EDD"/>
    <w:rsid w:val="00FE0493"/>
    <w:rsid w:val="00FE2D18"/>
    <w:rsid w:val="00FE3C25"/>
    <w:rsid w:val="00FE64FE"/>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3B11F32"/>
  <w15:chartTrackingRefBased/>
  <w15:docId w15:val="{E4F5882D-6DC7-4105-ABE0-8B60940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1"/>
      </w:numPr>
    </w:pPr>
    <w:rPr>
      <w:sz w:val="21"/>
    </w:rPr>
  </w:style>
  <w:style w:type="paragraph" w:styleId="ListBullet">
    <w:name w:val="List Bullet"/>
    <w:basedOn w:val="Normal"/>
    <w:autoRedefine/>
    <w:rsid w:val="00556EEB"/>
    <w:pPr>
      <w:widowControl w:val="0"/>
      <w:numPr>
        <w:numId w:val="3"/>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2"/>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4"/>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customStyle="1" w:styleId="PCATitle">
    <w:name w:val="PCA Title"/>
    <w:basedOn w:val="Normal"/>
    <w:qFormat/>
    <w:rsid w:val="00800950"/>
    <w:pPr>
      <w:spacing w:before="360" w:after="160" w:line="259" w:lineRule="auto"/>
      <w:jc w:val="center"/>
    </w:pPr>
    <w:rPr>
      <w:rFonts w:ascii="Calibri" w:eastAsia="Calibri" w:hAnsi="Calibri"/>
      <w:b/>
      <w:sz w:val="44"/>
      <w:szCs w:val="44"/>
    </w:rPr>
  </w:style>
  <w:style w:type="character" w:customStyle="1" w:styleId="A0">
    <w:name w:val="A0"/>
    <w:uiPriority w:val="99"/>
    <w:rsid w:val="00800950"/>
    <w:rPr>
      <w:rFonts w:cs="HelveticaNeueLT Std"/>
      <w:color w:val="221E1F"/>
      <w:sz w:val="18"/>
      <w:szCs w:val="18"/>
    </w:rPr>
  </w:style>
  <w:style w:type="character" w:customStyle="1" w:styleId="A3">
    <w:name w:val="A3"/>
    <w:uiPriority w:val="99"/>
    <w:rsid w:val="00800950"/>
    <w:rPr>
      <w:rFonts w:ascii="HelveticaNeueLT Std Med" w:hAnsi="HelveticaNeueLT Std Med" w:cs="HelveticaNeueLT Std Med"/>
      <w:color w:val="221E1F"/>
      <w:sz w:val="19"/>
      <w:szCs w:val="19"/>
    </w:rPr>
  </w:style>
  <w:style w:type="paragraph" w:customStyle="1" w:styleId="Pa7">
    <w:name w:val="Pa7"/>
    <w:basedOn w:val="Normal"/>
    <w:next w:val="Normal"/>
    <w:uiPriority w:val="99"/>
    <w:rsid w:val="00614A82"/>
    <w:pPr>
      <w:autoSpaceDE w:val="0"/>
      <w:autoSpaceDN w:val="0"/>
      <w:adjustRightInd w:val="0"/>
      <w:spacing w:after="160" w:line="241" w:lineRule="atLeast"/>
    </w:pPr>
    <w:rPr>
      <w:rFonts w:ascii="HelveticaNeueLT Std" w:hAnsi="HelveticaNeueLT Std"/>
      <w:sz w:val="24"/>
      <w:szCs w:val="24"/>
    </w:rPr>
  </w:style>
  <w:style w:type="character" w:customStyle="1" w:styleId="A1">
    <w:name w:val="A1"/>
    <w:uiPriority w:val="99"/>
    <w:rsid w:val="00614A82"/>
    <w:rPr>
      <w:rFonts w:cs="HelveticaNeueLT Std"/>
      <w:color w:val="221E1F"/>
      <w:sz w:val="10"/>
      <w:szCs w:val="10"/>
    </w:rPr>
  </w:style>
  <w:style w:type="paragraph" w:styleId="ListParagraph">
    <w:name w:val="List Paragraph"/>
    <w:basedOn w:val="Normal"/>
    <w:uiPriority w:val="34"/>
    <w:qFormat/>
    <w:rsid w:val="00614A82"/>
    <w:pPr>
      <w:spacing w:after="160" w:line="259" w:lineRule="auto"/>
      <w:ind w:left="720"/>
      <w:contextualSpacing/>
    </w:pPr>
    <w:rPr>
      <w:sz w:val="21"/>
    </w:rPr>
  </w:style>
  <w:style w:type="paragraph" w:customStyle="1" w:styleId="Default">
    <w:name w:val="Default"/>
    <w:rsid w:val="0011082E"/>
    <w:pPr>
      <w:autoSpaceDE w:val="0"/>
      <w:autoSpaceDN w:val="0"/>
      <w:adjustRightInd w:val="0"/>
      <w:spacing w:after="160" w:line="259" w:lineRule="auto"/>
    </w:pPr>
    <w:rPr>
      <w:rFonts w:ascii="HelveticaNeueLT Std" w:hAnsi="HelveticaNeueLT Std" w:cs="HelveticaNeueLT Std"/>
      <w:color w:val="000000"/>
      <w:sz w:val="24"/>
      <w:szCs w:val="24"/>
    </w:rPr>
  </w:style>
  <w:style w:type="paragraph" w:customStyle="1" w:styleId="Pa4">
    <w:name w:val="Pa4"/>
    <w:basedOn w:val="Default"/>
    <w:next w:val="Default"/>
    <w:uiPriority w:val="99"/>
    <w:rsid w:val="0011082E"/>
    <w:pPr>
      <w:spacing w:line="241" w:lineRule="atLeast"/>
    </w:pPr>
    <w:rPr>
      <w:rFonts w:cs="Times New Roman"/>
      <w:color w:val="auto"/>
    </w:rPr>
  </w:style>
  <w:style w:type="paragraph" w:customStyle="1" w:styleId="AttachmentA">
    <w:name w:val="Attachment A"/>
    <w:basedOn w:val="Heading3"/>
    <w:rsid w:val="00DE0092"/>
    <w:pPr>
      <w:widowControl w:val="0"/>
      <w:adjustRightInd w:val="0"/>
      <w:spacing w:before="0" w:after="160" w:line="360" w:lineRule="auto"/>
      <w:jc w:val="both"/>
      <w:textAlignment w:val="baseline"/>
    </w:pPr>
    <w:rPr>
      <w:sz w:val="32"/>
      <w:szCs w:val="32"/>
    </w:rPr>
  </w:style>
  <w:style w:type="character" w:customStyle="1" w:styleId="FooterChar">
    <w:name w:val="Footer Char"/>
    <w:basedOn w:val="DefaultParagraphFont"/>
    <w:link w:val="Footer"/>
    <w:uiPriority w:val="99"/>
    <w:rsid w:val="00166DEB"/>
  </w:style>
  <w:style w:type="paragraph" w:customStyle="1" w:styleId="Listbulletlevel2">
    <w:name w:val="List bullet level 2"/>
    <w:basedOn w:val="NormalWeb"/>
    <w:rsid w:val="00351309"/>
    <w:pPr>
      <w:widowControl w:val="0"/>
      <w:numPr>
        <w:numId w:val="6"/>
      </w:numPr>
      <w:adjustRightInd w:val="0"/>
      <w:spacing w:before="0" w:beforeAutospacing="0" w:after="0" w:afterAutospacing="0" w:line="360" w:lineRule="auto"/>
      <w:ind w:left="1339"/>
      <w:textAlignment w:val="baseline"/>
    </w:pPr>
    <w:rPr>
      <w:sz w:val="21"/>
      <w:szCs w:val="21"/>
    </w:rPr>
  </w:style>
  <w:style w:type="paragraph" w:customStyle="1" w:styleId="Level9">
    <w:name w:val="Level 9"/>
    <w:basedOn w:val="Normal"/>
    <w:rsid w:val="00351309"/>
    <w:pPr>
      <w:widowControl w:val="0"/>
      <w:adjustRightInd w:val="0"/>
      <w:spacing w:line="360" w:lineRule="atLeast"/>
      <w:jc w:val="both"/>
      <w:textAlignment w:val="baseline"/>
    </w:pPr>
    <w:rPr>
      <w:b/>
      <w:sz w:val="24"/>
    </w:rPr>
  </w:style>
  <w:style w:type="paragraph" w:customStyle="1" w:styleId="bullet1">
    <w:name w:val="bullet 1"/>
    <w:rsid w:val="00351309"/>
    <w:pPr>
      <w:widowControl w:val="0"/>
      <w:overflowPunct w:val="0"/>
      <w:autoSpaceDE w:val="0"/>
      <w:autoSpaceDN w:val="0"/>
      <w:adjustRightInd w:val="0"/>
      <w:spacing w:after="160"/>
      <w:ind w:left="360" w:hanging="360"/>
    </w:pPr>
    <w:rPr>
      <w:color w:val="000000"/>
      <w:kern w:val="28"/>
      <w:sz w:val="18"/>
      <w:szCs w:val="18"/>
    </w:rPr>
  </w:style>
  <w:style w:type="paragraph" w:customStyle="1" w:styleId="Listbulletlevel3">
    <w:name w:val="List bullet level 3"/>
    <w:rsid w:val="00351309"/>
    <w:pPr>
      <w:widowControl w:val="0"/>
      <w:numPr>
        <w:numId w:val="5"/>
      </w:numPr>
      <w:adjustRightInd w:val="0"/>
      <w:spacing w:after="120"/>
      <w:textAlignment w:val="baseline"/>
    </w:pPr>
    <w:rPr>
      <w:sz w:val="21"/>
      <w:szCs w:val="21"/>
    </w:rPr>
  </w:style>
  <w:style w:type="character" w:customStyle="1" w:styleId="TabletextChar">
    <w:name w:val="Table text Char"/>
    <w:basedOn w:val="BodyTextChar"/>
    <w:rsid w:val="00351309"/>
    <w:rPr>
      <w:rFonts w:ascii="Arial" w:hAnsi="Arial"/>
      <w:sz w:val="18"/>
      <w:lang w:val="en-US" w:eastAsia="en-US" w:bidi="ar-SA"/>
    </w:rPr>
  </w:style>
  <w:style w:type="character" w:customStyle="1" w:styleId="Heading3Char">
    <w:name w:val="Heading 3 Char"/>
    <w:basedOn w:val="DefaultParagraphFont"/>
    <w:rsid w:val="00351309"/>
    <w:rPr>
      <w:rFonts w:ascii="Trebuchet MS" w:hAnsi="Trebuchet MS"/>
      <w:b/>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w-hw1-07.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a.state.mn.us/sites/default/files/w-hw2-53b.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ca.state.mn.us/sites/default/files/w-hw8-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business-with-us/hazardous-waste" TargetMode="External"/><Relationship Id="rId5" Type="http://schemas.openxmlformats.org/officeDocument/2006/relationships/webSettings" Target="webSettings.xml"/><Relationship Id="rId15" Type="http://schemas.openxmlformats.org/officeDocument/2006/relationships/hyperlink" Target="https://www.revisor.mn.gov/rules/7045.0208/" TargetMode="External"/><Relationship Id="rId10" Type="http://schemas.openxmlformats.org/officeDocument/2006/relationships/hyperlink" Target="https://www.osha.gov/hazardous-was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fr.gov/current/title-49/subtitle-B/chapter-I/subchapter-C/part-173" TargetMode="External"/><Relationship Id="rId14" Type="http://schemas.openxmlformats.org/officeDocument/2006/relationships/hyperlink" Target="https://regulations.justia.com/states/minnesota/agency-167/chapter-7045/standards-applicable-to-generators-of-hazardous-waste/part-7045-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HHW SOP 4.13 Documenting Waste Disposal</vt:lpstr>
    </vt:vector>
  </TitlesOfParts>
  <Manager>Teresa Gilbertson, L. McLain</Manager>
  <Company>MPCA</Company>
  <LinksUpToDate>false</LinksUpToDate>
  <CharactersWithSpaces>3993</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4.13 Documenting Waste Disposal</dc:title>
  <dc:subject>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(PST - L. McLain)</dc:creator>
  <cp:keywords>Minnesota Pollution Control Agency, MPCA, Household Hazardous Waste, HHW, Standard Operating Procedures, SOP, Waste, w-hhwsop4-13</cp:keywords>
  <dc:description/>
  <cp:lastModifiedBy>McLain, Lori (MPCA)</cp:lastModifiedBy>
  <cp:revision>2</cp:revision>
  <dcterms:created xsi:type="dcterms:W3CDTF">2025-12-04T14:44:00Z</dcterms:created>
  <dcterms:modified xsi:type="dcterms:W3CDTF">2025-12-04T14:44:00Z</dcterms:modified>
  <cp:category>Waste, Household Hazardous Waste, Standard Operation Procedures - Training</cp:category>
</cp:coreProperties>
</file>