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2" w:space="0" w:color="A6A6A6"/>
          <w:insideV w:val="single" w:sz="2" w:space="0" w:color="A6A6A6"/>
        </w:tblBorders>
        <w:tblLook w:val="00A0" w:firstRow="1" w:lastRow="0" w:firstColumn="1" w:lastColumn="0" w:noHBand="0" w:noVBand="0"/>
      </w:tblPr>
      <w:tblGrid>
        <w:gridCol w:w="2485"/>
        <w:gridCol w:w="6875"/>
      </w:tblGrid>
      <w:tr w:rsidR="003E6E96" w:rsidRPr="006C5CCB" w14:paraId="2561FEA8" w14:textId="77777777" w:rsidTr="006C5CCB">
        <w:trPr>
          <w:trHeight w:val="891"/>
        </w:trPr>
        <w:tc>
          <w:tcPr>
            <w:tcW w:w="2485" w:type="dxa"/>
            <w:tcBorders>
              <w:top w:val="nil"/>
              <w:left w:val="nil"/>
              <w:bottom w:val="single" w:sz="2" w:space="0" w:color="A6A6A6"/>
              <w:right w:val="single" w:sz="2" w:space="0" w:color="A6A6A6"/>
            </w:tcBorders>
            <w:hideMark/>
          </w:tcPr>
          <w:p w14:paraId="38138511" w14:textId="77777777" w:rsidR="00C9583F" w:rsidRPr="006C5CCB" w:rsidRDefault="003E6E96" w:rsidP="00AC5594">
            <w:pPr>
              <w:spacing w:before="2"/>
              <w:jc w:val="center"/>
              <w:rPr>
                <w:rFonts w:asciiTheme="majorHAnsi" w:eastAsia="Calibri" w:hAnsiTheme="majorHAnsi" w:cstheme="majorHAnsi"/>
                <w:sz w:val="24"/>
                <w:szCs w:val="24"/>
              </w:rPr>
            </w:pPr>
            <w:r w:rsidRPr="006C5CCB">
              <w:rPr>
                <w:rFonts w:asciiTheme="majorHAnsi" w:eastAsia="Calibri" w:hAnsiTheme="majorHAnsi" w:cstheme="majorHAnsi"/>
                <w:noProof/>
                <w:sz w:val="24"/>
                <w:szCs w:val="24"/>
              </w:rPr>
              <w:drawing>
                <wp:anchor distT="0" distB="0" distL="114300" distR="114300" simplePos="0" relativeHeight="251658240" behindDoc="0" locked="0" layoutInCell="1" allowOverlap="1" wp14:anchorId="163D1764" wp14:editId="501D28E3">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75" w:type="dxa"/>
            <w:tcBorders>
              <w:top w:val="nil"/>
              <w:left w:val="single" w:sz="2" w:space="0" w:color="A6A6A6"/>
              <w:bottom w:val="single" w:sz="2" w:space="0" w:color="A6A6A6"/>
              <w:right w:val="nil"/>
            </w:tcBorders>
            <w:vAlign w:val="center"/>
            <w:hideMark/>
          </w:tcPr>
          <w:p w14:paraId="6422C810" w14:textId="7311A430" w:rsidR="00A54B45" w:rsidRPr="006C5CCB" w:rsidRDefault="006C5CCB" w:rsidP="006C4998">
            <w:pPr>
              <w:ind w:left="288"/>
              <w:rPr>
                <w:rFonts w:asciiTheme="minorHAnsi" w:eastAsia="Calibri" w:hAnsiTheme="minorHAnsi" w:cstheme="minorHAnsi"/>
                <w:b/>
                <w:noProof/>
                <w:color w:val="808080"/>
                <w:sz w:val="44"/>
                <w:szCs w:val="44"/>
              </w:rPr>
            </w:pPr>
            <w:r w:rsidRPr="006C5CCB">
              <w:rPr>
                <w:rFonts w:asciiTheme="minorHAnsi" w:eastAsia="Calibri" w:hAnsiTheme="minorHAnsi" w:cstheme="minorHAnsi"/>
                <w:b/>
                <w:noProof/>
                <w:color w:val="808080"/>
                <w:sz w:val="44"/>
                <w:szCs w:val="44"/>
              </w:rPr>
              <w:t>HHW SOP 4.03 Abandoned and Unknown Wastes</w:t>
            </w:r>
          </w:p>
        </w:tc>
      </w:tr>
    </w:tbl>
    <w:p w14:paraId="5C150E34" w14:textId="77777777" w:rsidR="00293462" w:rsidRPr="00293462" w:rsidRDefault="00293462" w:rsidP="00293462">
      <w:pPr>
        <w:spacing w:before="240" w:after="120"/>
        <w:rPr>
          <w:rFonts w:ascii="Calibri" w:eastAsia="Calibri" w:hAnsi="Calibri" w:cs="Calibri"/>
          <w:b/>
          <w:bCs/>
          <w:i/>
          <w:iCs/>
          <w:sz w:val="22"/>
          <w:szCs w:val="22"/>
        </w:rPr>
      </w:pPr>
      <w:r w:rsidRPr="00293462">
        <w:rPr>
          <w:rFonts w:ascii="Calibri" w:eastAsia="Calibri" w:hAnsi="Calibri" w:cs="Calibri"/>
          <w:i/>
          <w:iCs/>
          <w:sz w:val="22"/>
          <w:szCs w:val="22"/>
          <w14:ligatures w14:val="standardContextual"/>
        </w:rPr>
        <w:t>Note: This guidance document is for informational purposes only and outlines basic employer requirements. The Minnesota Pollution Control Agency (MPCA) makes no guarantee that this document satisfies the requirements of its users ensuring compliance. It is the sole responsibility of your specific Household Hazardous Waste (HHW) Program employer(s) to determine if requirements have been met.</w:t>
      </w:r>
    </w:p>
    <w:p w14:paraId="3B733BA3" w14:textId="3A7E3B6C" w:rsidR="00556EEB" w:rsidRPr="006C5CCB" w:rsidRDefault="00556EEB" w:rsidP="00556EEB">
      <w:pPr>
        <w:pStyle w:val="Heading1"/>
        <w:tabs>
          <w:tab w:val="left" w:pos="360"/>
          <w:tab w:val="left" w:pos="720"/>
        </w:tabs>
        <w:spacing w:before="360"/>
        <w:rPr>
          <w:rFonts w:asciiTheme="majorHAnsi" w:hAnsiTheme="majorHAnsi" w:cstheme="majorHAnsi"/>
          <w:sz w:val="22"/>
          <w:szCs w:val="22"/>
        </w:rPr>
      </w:pPr>
      <w:r w:rsidRPr="006C5CCB">
        <w:rPr>
          <w:rFonts w:asciiTheme="majorHAnsi" w:hAnsiTheme="majorHAnsi" w:cstheme="majorHAnsi"/>
          <w:sz w:val="22"/>
          <w:szCs w:val="22"/>
        </w:rPr>
        <w:t>1.</w:t>
      </w:r>
      <w:r w:rsidRPr="006C5CCB">
        <w:rPr>
          <w:rFonts w:asciiTheme="majorHAnsi" w:hAnsiTheme="majorHAnsi" w:cstheme="majorHAnsi"/>
          <w:sz w:val="22"/>
          <w:szCs w:val="22"/>
        </w:rPr>
        <w:tab/>
        <w:t>Introduction</w:t>
      </w:r>
    </w:p>
    <w:p w14:paraId="4EC3B66E" w14:textId="77777777" w:rsidR="00BB0DC7" w:rsidRPr="006C5CCB" w:rsidRDefault="00BB0DC7" w:rsidP="00BB0DC7">
      <w:pPr>
        <w:pStyle w:val="BodyText"/>
        <w:spacing w:before="0" w:line="276" w:lineRule="auto"/>
        <w:ind w:left="360"/>
        <w:rPr>
          <w:rFonts w:asciiTheme="majorHAnsi" w:hAnsiTheme="majorHAnsi" w:cstheme="majorHAnsi"/>
          <w:szCs w:val="21"/>
        </w:rPr>
      </w:pPr>
      <w:r w:rsidRPr="006C5CCB">
        <w:rPr>
          <w:rFonts w:asciiTheme="majorHAnsi" w:hAnsiTheme="majorHAnsi" w:cstheme="majorHAnsi"/>
          <w:szCs w:val="21"/>
        </w:rPr>
        <w:t>Abandoned waste is any unwanted material that is abandoned on public or private property without the owner’s consent.</w:t>
      </w:r>
    </w:p>
    <w:p w14:paraId="453A681C" w14:textId="77777777" w:rsidR="00BB0DC7" w:rsidRPr="006C5CCB" w:rsidRDefault="00BB0DC7" w:rsidP="00BB0DC7">
      <w:pPr>
        <w:pStyle w:val="BodyText"/>
        <w:widowControl w:val="0"/>
        <w:adjustRightInd w:val="0"/>
        <w:spacing w:line="276" w:lineRule="auto"/>
        <w:ind w:left="360"/>
        <w:textAlignment w:val="baseline"/>
        <w:rPr>
          <w:rFonts w:asciiTheme="majorHAnsi" w:hAnsiTheme="majorHAnsi" w:cstheme="majorHAnsi"/>
          <w:szCs w:val="21"/>
        </w:rPr>
      </w:pPr>
      <w:r w:rsidRPr="006C5CCB">
        <w:rPr>
          <w:rFonts w:asciiTheme="majorHAnsi" w:hAnsiTheme="majorHAnsi" w:cstheme="majorHAnsi"/>
          <w:szCs w:val="21"/>
        </w:rPr>
        <w:t>Unknown wastes include any material whose contents, chemical makeup or characteristic is unidentifiable as container markings or labels are either missing or partially destroyed. This waste type often includes items received from households and/or materials left intentionally as abandonments after facility operational hours.</w:t>
      </w:r>
    </w:p>
    <w:p w14:paraId="6CB8E551" w14:textId="77777777" w:rsidR="00BB0DC7" w:rsidRPr="006C5CCB" w:rsidRDefault="00BB0DC7" w:rsidP="00BB0DC7">
      <w:pPr>
        <w:pStyle w:val="BodyText"/>
        <w:widowControl w:val="0"/>
        <w:adjustRightInd w:val="0"/>
        <w:spacing w:line="276" w:lineRule="auto"/>
        <w:ind w:left="360"/>
        <w:textAlignment w:val="baseline"/>
        <w:rPr>
          <w:rFonts w:asciiTheme="majorHAnsi" w:hAnsiTheme="majorHAnsi" w:cstheme="majorHAnsi"/>
          <w:szCs w:val="21"/>
        </w:rPr>
      </w:pPr>
      <w:r w:rsidRPr="006C5CCB">
        <w:rPr>
          <w:rFonts w:asciiTheme="majorHAnsi" w:hAnsiTheme="majorHAnsi" w:cstheme="majorHAnsi"/>
          <w:szCs w:val="21"/>
        </w:rPr>
        <w:t xml:space="preserve">Abandoned or unknown wastes are considered a hazardous material until properly identified. The designated person to determine acceptance of abandoned, or unknown wastes for this HHW Program is </w:t>
      </w:r>
      <w:r w:rsidRPr="006C5CCB">
        <w:rPr>
          <w:rFonts w:asciiTheme="majorHAnsi" w:hAnsiTheme="majorHAnsi" w:cstheme="majorHAnsi"/>
          <w:szCs w:val="21"/>
          <w:highlight w:val="yellow"/>
        </w:rPr>
        <w:t>[_____________________________].</w:t>
      </w:r>
    </w:p>
    <w:p w14:paraId="0C424AE4" w14:textId="77777777" w:rsidR="00A54B45" w:rsidRPr="006C5CCB" w:rsidRDefault="008B1923" w:rsidP="008B1923">
      <w:pPr>
        <w:pStyle w:val="Heading1"/>
        <w:tabs>
          <w:tab w:val="left" w:pos="360"/>
          <w:tab w:val="left" w:pos="720"/>
        </w:tabs>
        <w:spacing w:before="360"/>
        <w:rPr>
          <w:rStyle w:val="BodyText2Char"/>
          <w:rFonts w:asciiTheme="majorHAnsi" w:hAnsiTheme="majorHAnsi" w:cstheme="majorHAnsi"/>
          <w:bCs/>
          <w:sz w:val="22"/>
        </w:rPr>
      </w:pPr>
      <w:r w:rsidRPr="006C5CCB">
        <w:rPr>
          <w:rStyle w:val="BodyText2Char"/>
          <w:rFonts w:asciiTheme="majorHAnsi" w:hAnsiTheme="majorHAnsi" w:cstheme="majorHAnsi"/>
          <w:bCs/>
          <w:sz w:val="22"/>
        </w:rPr>
        <w:t>2</w:t>
      </w:r>
      <w:r w:rsidR="00A54B45" w:rsidRPr="006C5CCB">
        <w:rPr>
          <w:rStyle w:val="BodyText2Char"/>
          <w:rFonts w:asciiTheme="majorHAnsi" w:hAnsiTheme="majorHAnsi" w:cstheme="majorHAnsi"/>
          <w:bCs/>
          <w:sz w:val="22"/>
        </w:rPr>
        <w:t>.</w:t>
      </w:r>
      <w:r w:rsidRPr="006C5CCB">
        <w:rPr>
          <w:rStyle w:val="BodyText2Char"/>
          <w:rFonts w:asciiTheme="majorHAnsi" w:hAnsiTheme="majorHAnsi" w:cstheme="majorHAnsi"/>
          <w:bCs/>
          <w:sz w:val="22"/>
        </w:rPr>
        <w:tab/>
      </w:r>
      <w:r w:rsidR="00BB0DC7" w:rsidRPr="006C5CCB">
        <w:rPr>
          <w:rStyle w:val="BodyText2Char"/>
          <w:rFonts w:asciiTheme="majorHAnsi" w:hAnsiTheme="majorHAnsi" w:cstheme="majorHAnsi"/>
          <w:bCs/>
          <w:sz w:val="22"/>
        </w:rPr>
        <w:t>Acceptance of Abandoned and Unknown Wastes</w:t>
      </w:r>
    </w:p>
    <w:p w14:paraId="663FC70C" w14:textId="77777777" w:rsidR="00BB0DC7" w:rsidRPr="006C5CCB" w:rsidRDefault="00BB0DC7" w:rsidP="00BB0DC7">
      <w:pPr>
        <w:pStyle w:val="BodyText"/>
        <w:numPr>
          <w:ilvl w:val="0"/>
          <w:numId w:val="10"/>
        </w:numPr>
        <w:spacing w:line="276" w:lineRule="auto"/>
        <w:ind w:left="720"/>
        <w:rPr>
          <w:rFonts w:asciiTheme="majorHAnsi" w:hAnsiTheme="majorHAnsi" w:cstheme="majorHAnsi"/>
        </w:rPr>
      </w:pPr>
      <w:bookmarkStart w:id="0" w:name="1960.12(a)"/>
      <w:bookmarkEnd w:id="0"/>
      <w:r w:rsidRPr="006C5CCB">
        <w:rPr>
          <w:rFonts w:asciiTheme="majorHAnsi" w:hAnsiTheme="majorHAnsi" w:cstheme="majorHAnsi"/>
        </w:rPr>
        <w:t>Do not accept unknown wastes from any State Contractors or a State Agency. Should these situations occur, contact MPCA HHW staff for additional guidance. Typically, only fully identified and properly containerized wastes may be accepted from the State or its contractors.</w:t>
      </w:r>
    </w:p>
    <w:p w14:paraId="37C3F65F" w14:textId="35853E40" w:rsidR="00BB0DC7" w:rsidRPr="006C5CCB" w:rsidRDefault="00BB0DC7" w:rsidP="00BB0DC7">
      <w:pPr>
        <w:pStyle w:val="BodyText"/>
        <w:numPr>
          <w:ilvl w:val="0"/>
          <w:numId w:val="10"/>
        </w:numPr>
        <w:spacing w:before="0" w:line="276" w:lineRule="auto"/>
        <w:ind w:left="720"/>
        <w:rPr>
          <w:rFonts w:asciiTheme="majorHAnsi" w:hAnsiTheme="majorHAnsi" w:cstheme="majorHAnsi"/>
        </w:rPr>
      </w:pPr>
      <w:r w:rsidRPr="006C5CCB">
        <w:rPr>
          <w:rFonts w:asciiTheme="majorHAnsi" w:hAnsiTheme="majorHAnsi" w:cstheme="majorHAnsi"/>
        </w:rPr>
        <w:t xml:space="preserve">The Program may receive abandoned waste </w:t>
      </w:r>
      <w:r w:rsidRPr="00A60C7E">
        <w:rPr>
          <w:rFonts w:asciiTheme="majorHAnsi" w:hAnsiTheme="majorHAnsi" w:cstheme="majorHAnsi"/>
          <w:b/>
          <w:bCs/>
        </w:rPr>
        <w:t>storage</w:t>
      </w:r>
      <w:r w:rsidRPr="006C5CCB">
        <w:rPr>
          <w:rFonts w:asciiTheme="majorHAnsi" w:hAnsiTheme="majorHAnsi" w:cstheme="majorHAnsi"/>
        </w:rPr>
        <w:t xml:space="preserve"> requests from county departments, state agencies or their contractors or HW left in a road ditch and/or retrieved by Department of Transportation </w:t>
      </w:r>
      <w:hyperlink r:id="rId9" w:history="1">
        <w:r w:rsidRPr="00A60C7E">
          <w:rPr>
            <w:rStyle w:val="Hyperlink"/>
            <w:rFonts w:asciiTheme="majorHAnsi" w:hAnsiTheme="majorHAnsi" w:cstheme="majorHAnsi"/>
            <w:color w:val="0000FF"/>
          </w:rPr>
          <w:t>DOT abandoned waste</w:t>
        </w:r>
      </w:hyperlink>
      <w:r w:rsidRPr="006C5CCB">
        <w:rPr>
          <w:rFonts w:asciiTheme="majorHAnsi" w:hAnsiTheme="majorHAnsi" w:cstheme="majorHAnsi"/>
        </w:rPr>
        <w:t xml:space="preserve"> and if facility protocol allows for acceptance.</w:t>
      </w:r>
    </w:p>
    <w:p w14:paraId="73CF5A46" w14:textId="77777777" w:rsidR="00A54B45" w:rsidRPr="006C5CCB" w:rsidRDefault="00BB0DC7" w:rsidP="00BB0DC7">
      <w:pPr>
        <w:pStyle w:val="BodyText"/>
        <w:numPr>
          <w:ilvl w:val="0"/>
          <w:numId w:val="10"/>
        </w:numPr>
        <w:spacing w:line="276" w:lineRule="auto"/>
        <w:ind w:left="720"/>
        <w:rPr>
          <w:rFonts w:asciiTheme="majorHAnsi" w:hAnsiTheme="majorHAnsi" w:cstheme="majorHAnsi"/>
        </w:rPr>
      </w:pPr>
      <w:r w:rsidRPr="006C5CCB">
        <w:rPr>
          <w:rFonts w:asciiTheme="majorHAnsi" w:hAnsiTheme="majorHAnsi" w:cstheme="majorHAnsi"/>
        </w:rPr>
        <w:t xml:space="preserve">HHW Programs typically decide to accept and/or store abandoned or unknown wastes to ensure the materials are removed from public circulation and to ensure its safe disposal. This facility’s unknown and abandoned waste acceptance policy is to </w:t>
      </w:r>
      <w:r w:rsidRPr="006C5CCB">
        <w:rPr>
          <w:rFonts w:asciiTheme="majorHAnsi" w:hAnsiTheme="majorHAnsi" w:cstheme="majorHAnsi"/>
          <w:highlight w:val="yellow"/>
        </w:rPr>
        <w:t>[______________________________________].</w:t>
      </w:r>
    </w:p>
    <w:p w14:paraId="74C71F5F" w14:textId="77777777" w:rsidR="008B1923" w:rsidRPr="006C5CCB" w:rsidRDefault="008B1923" w:rsidP="008B1923">
      <w:pPr>
        <w:pStyle w:val="Heading1"/>
        <w:tabs>
          <w:tab w:val="left" w:pos="360"/>
          <w:tab w:val="left" w:pos="720"/>
        </w:tabs>
        <w:spacing w:before="360"/>
        <w:rPr>
          <w:rFonts w:asciiTheme="majorHAnsi" w:hAnsiTheme="majorHAnsi" w:cstheme="majorHAnsi"/>
          <w:bCs/>
          <w:color w:val="000000" w:themeColor="text1"/>
          <w:sz w:val="22"/>
          <w:szCs w:val="21"/>
        </w:rPr>
      </w:pPr>
      <w:bookmarkStart w:id="1" w:name="_Toc37090769"/>
      <w:r w:rsidRPr="006C5CCB">
        <w:rPr>
          <w:rFonts w:asciiTheme="majorHAnsi" w:hAnsiTheme="majorHAnsi" w:cstheme="majorHAnsi"/>
          <w:bCs/>
          <w:color w:val="000000" w:themeColor="text1"/>
          <w:sz w:val="22"/>
          <w:szCs w:val="21"/>
        </w:rPr>
        <w:t>3.</w:t>
      </w:r>
      <w:r w:rsidRPr="006C5CCB">
        <w:rPr>
          <w:rFonts w:asciiTheme="majorHAnsi" w:hAnsiTheme="majorHAnsi" w:cstheme="majorHAnsi"/>
          <w:bCs/>
          <w:color w:val="000000" w:themeColor="text1"/>
          <w:sz w:val="22"/>
          <w:szCs w:val="21"/>
        </w:rPr>
        <w:tab/>
      </w:r>
      <w:r w:rsidR="00BB0DC7" w:rsidRPr="006C5CCB">
        <w:rPr>
          <w:rFonts w:asciiTheme="majorHAnsi" w:hAnsiTheme="majorHAnsi" w:cstheme="majorHAnsi"/>
          <w:bCs/>
          <w:color w:val="000000" w:themeColor="text1"/>
          <w:sz w:val="22"/>
          <w:szCs w:val="21"/>
        </w:rPr>
        <w:t>Identifying Abandoned and Unknown Wastes</w:t>
      </w:r>
    </w:p>
    <w:p w14:paraId="160B67BD" w14:textId="53B1E960" w:rsidR="00BB0DC7" w:rsidRPr="006C5CCB" w:rsidRDefault="00BB0DC7" w:rsidP="00BB0DC7">
      <w:pPr>
        <w:pStyle w:val="BodyText"/>
        <w:widowControl w:val="0"/>
        <w:numPr>
          <w:ilvl w:val="3"/>
          <w:numId w:val="12"/>
        </w:numPr>
        <w:adjustRightInd w:val="0"/>
        <w:spacing w:after="0" w:line="276" w:lineRule="auto"/>
        <w:ind w:left="720"/>
        <w:textAlignment w:val="baseline"/>
        <w:rPr>
          <w:rFonts w:asciiTheme="majorHAnsi" w:hAnsiTheme="majorHAnsi" w:cstheme="majorHAnsi"/>
          <w:szCs w:val="21"/>
        </w:rPr>
      </w:pPr>
      <w:r w:rsidRPr="006C5CCB">
        <w:rPr>
          <w:rFonts w:asciiTheme="majorHAnsi" w:hAnsiTheme="majorHAnsi" w:cstheme="majorHAnsi"/>
          <w:szCs w:val="21"/>
        </w:rPr>
        <w:t>An abandoned or unknown container shall be examined immediately upon arrival in the facility by the designated person to attempt to determine the contents.</w:t>
      </w:r>
    </w:p>
    <w:p w14:paraId="4E978A9C" w14:textId="6B52F6B1" w:rsidR="00BB0DC7" w:rsidRPr="006C5CCB" w:rsidRDefault="00BB0DC7" w:rsidP="00BB0DC7">
      <w:pPr>
        <w:pStyle w:val="BodyText"/>
        <w:numPr>
          <w:ilvl w:val="0"/>
          <w:numId w:val="11"/>
        </w:numPr>
        <w:spacing w:after="0" w:line="276" w:lineRule="auto"/>
        <w:ind w:left="720"/>
        <w:rPr>
          <w:rFonts w:asciiTheme="majorHAnsi" w:hAnsiTheme="majorHAnsi" w:cstheme="majorHAnsi"/>
          <w:szCs w:val="21"/>
        </w:rPr>
      </w:pPr>
      <w:r w:rsidRPr="006C5CCB">
        <w:rPr>
          <w:rFonts w:asciiTheme="majorHAnsi" w:hAnsiTheme="majorHAnsi" w:cstheme="majorHAnsi"/>
          <w:szCs w:val="21"/>
        </w:rPr>
        <w:t>Each waste material presents its own unique hazard as container markings or labels may be missing. Be aware if an incoming waste item arrives bulging, smoking, or fizzing, a chemical reaction could be occurring. Immediately move the container to a safe location and away from public access.</w:t>
      </w:r>
    </w:p>
    <w:p w14:paraId="26AD716B" w14:textId="77777777" w:rsidR="00BB0DC7" w:rsidRPr="006C5CCB" w:rsidRDefault="00BB0DC7" w:rsidP="00BB0DC7">
      <w:pPr>
        <w:pStyle w:val="BodyText"/>
        <w:numPr>
          <w:ilvl w:val="0"/>
          <w:numId w:val="14"/>
        </w:numPr>
        <w:spacing w:before="0" w:after="0" w:line="276" w:lineRule="auto"/>
        <w:ind w:left="720"/>
        <w:rPr>
          <w:rFonts w:asciiTheme="majorHAnsi" w:hAnsiTheme="majorHAnsi" w:cstheme="majorHAnsi"/>
          <w:szCs w:val="21"/>
        </w:rPr>
      </w:pPr>
      <w:r w:rsidRPr="006C5CCB">
        <w:rPr>
          <w:rFonts w:asciiTheme="majorHAnsi" w:hAnsiTheme="majorHAnsi" w:cstheme="majorHAnsi"/>
          <w:szCs w:val="21"/>
        </w:rPr>
        <w:lastRenderedPageBreak/>
        <w:t xml:space="preserve">If a legible marking indicates the container contents are potentially a dangerous material (i.e., explosive or reactive), or if the waste material is not readily identified and is deemed an immediate threat to public safety, immediately notify the </w:t>
      </w:r>
      <w:hyperlink r:id="rId10" w:history="1">
        <w:r w:rsidRPr="00A60C7E">
          <w:rPr>
            <w:rStyle w:val="Hyperlink"/>
            <w:rFonts w:asciiTheme="majorHAnsi" w:hAnsiTheme="majorHAnsi" w:cstheme="majorHAnsi"/>
            <w:color w:val="0000FF"/>
            <w:szCs w:val="21"/>
          </w:rPr>
          <w:t>MN Duty Officer</w:t>
        </w:r>
      </w:hyperlink>
      <w:r w:rsidRPr="006C5CCB">
        <w:rPr>
          <w:rFonts w:asciiTheme="majorHAnsi" w:hAnsiTheme="majorHAnsi" w:cstheme="majorHAnsi"/>
          <w:szCs w:val="21"/>
        </w:rPr>
        <w:t>. The Duty Officer will dispatch either the MN Bomb Squad or a state contracted Hazardous Materials Response (</w:t>
      </w:r>
      <w:hyperlink r:id="rId11" w:history="1">
        <w:r w:rsidRPr="00A60C7E">
          <w:rPr>
            <w:rStyle w:val="Hyperlink"/>
            <w:rFonts w:asciiTheme="majorHAnsi" w:hAnsiTheme="majorHAnsi" w:cstheme="majorHAnsi"/>
            <w:color w:val="0000FF"/>
            <w:szCs w:val="21"/>
          </w:rPr>
          <w:t>HAZMAT</w:t>
        </w:r>
      </w:hyperlink>
      <w:r w:rsidRPr="006C5CCB">
        <w:rPr>
          <w:rFonts w:asciiTheme="majorHAnsi" w:hAnsiTheme="majorHAnsi" w:cstheme="majorHAnsi"/>
          <w:szCs w:val="21"/>
        </w:rPr>
        <w:t>) Team.</w:t>
      </w:r>
    </w:p>
    <w:p w14:paraId="66E4DB2D" w14:textId="77777777" w:rsidR="00BB0DC7" w:rsidRPr="006C5CCB" w:rsidRDefault="00BB0DC7" w:rsidP="00BB0DC7">
      <w:pPr>
        <w:pStyle w:val="BodyText"/>
        <w:numPr>
          <w:ilvl w:val="0"/>
          <w:numId w:val="14"/>
        </w:numPr>
        <w:spacing w:before="0" w:after="0" w:line="276" w:lineRule="auto"/>
        <w:ind w:left="720"/>
        <w:rPr>
          <w:rFonts w:asciiTheme="majorHAnsi" w:hAnsiTheme="majorHAnsi" w:cstheme="majorHAnsi"/>
          <w:b/>
          <w:bCs/>
          <w:szCs w:val="21"/>
        </w:rPr>
      </w:pPr>
      <w:r w:rsidRPr="006C5CCB">
        <w:rPr>
          <w:rFonts w:asciiTheme="majorHAnsi" w:hAnsiTheme="majorHAnsi" w:cstheme="majorHAnsi"/>
          <w:szCs w:val="21"/>
        </w:rPr>
        <w:t>Contact local law enforcement if suspected drug manufacturing wastes are presented.</w:t>
      </w:r>
    </w:p>
    <w:p w14:paraId="74B94E39" w14:textId="77777777" w:rsidR="00BB0DC7" w:rsidRPr="006C5CCB" w:rsidRDefault="00BB0DC7" w:rsidP="00BB0DC7">
      <w:pPr>
        <w:pStyle w:val="BodyText"/>
        <w:numPr>
          <w:ilvl w:val="0"/>
          <w:numId w:val="14"/>
        </w:numPr>
        <w:spacing w:before="0" w:after="0" w:line="276" w:lineRule="auto"/>
        <w:ind w:left="720"/>
        <w:rPr>
          <w:rFonts w:asciiTheme="majorHAnsi" w:hAnsiTheme="majorHAnsi" w:cstheme="majorHAnsi"/>
          <w:szCs w:val="21"/>
        </w:rPr>
      </w:pPr>
      <w:r w:rsidRPr="006C5CCB">
        <w:rPr>
          <w:rFonts w:asciiTheme="majorHAnsi" w:hAnsiTheme="majorHAnsi" w:cstheme="majorHAnsi"/>
          <w:szCs w:val="21"/>
        </w:rPr>
        <w:t xml:space="preserve">Staff should attempt to learn as much as possible about unidentified wastes from the participant bringing in the waste, </w:t>
      </w:r>
      <w:bookmarkStart w:id="2" w:name="_Hlk135081147"/>
      <w:r w:rsidRPr="006C5CCB">
        <w:rPr>
          <w:rFonts w:asciiTheme="majorHAnsi" w:hAnsiTheme="majorHAnsi" w:cstheme="majorHAnsi"/>
          <w:szCs w:val="21"/>
        </w:rPr>
        <w:t>such as age, origin/location, hobbies, etc</w:t>
      </w:r>
      <w:bookmarkEnd w:id="2"/>
      <w:r w:rsidRPr="006C5CCB">
        <w:rPr>
          <w:rFonts w:asciiTheme="majorHAnsi" w:hAnsiTheme="majorHAnsi" w:cstheme="majorHAnsi"/>
          <w:szCs w:val="21"/>
        </w:rPr>
        <w:t>.</w:t>
      </w:r>
      <w:bookmarkStart w:id="3" w:name="_Hlk135081219"/>
    </w:p>
    <w:p w14:paraId="03FACABC" w14:textId="77777777" w:rsidR="00BB0DC7" w:rsidRPr="006C5CCB" w:rsidRDefault="00BB0DC7" w:rsidP="00BB0DC7">
      <w:pPr>
        <w:pStyle w:val="BodyText"/>
        <w:spacing w:before="0" w:line="276" w:lineRule="auto"/>
        <w:ind w:left="720"/>
        <w:rPr>
          <w:rFonts w:asciiTheme="majorHAnsi" w:hAnsiTheme="majorHAnsi" w:cstheme="majorHAnsi"/>
          <w:szCs w:val="21"/>
        </w:rPr>
      </w:pPr>
      <w:r w:rsidRPr="006C5CCB">
        <w:rPr>
          <w:rFonts w:asciiTheme="majorHAnsi" w:hAnsiTheme="majorHAnsi" w:cstheme="majorHAnsi"/>
          <w:szCs w:val="21"/>
        </w:rPr>
        <w:t>The designated person to determine acceptance of abandoned, or unknown wastes shall take the following precautions to identify the waste item:</w:t>
      </w:r>
    </w:p>
    <w:p w14:paraId="474042AC" w14:textId="77777777" w:rsidR="00BB0DC7" w:rsidRPr="006C5CCB" w:rsidRDefault="00BB0DC7" w:rsidP="00BB0DC7">
      <w:pPr>
        <w:pStyle w:val="BodyText"/>
        <w:numPr>
          <w:ilvl w:val="0"/>
          <w:numId w:val="13"/>
        </w:numPr>
        <w:spacing w:line="276" w:lineRule="auto"/>
        <w:ind w:left="1080"/>
        <w:rPr>
          <w:rFonts w:asciiTheme="majorHAnsi" w:hAnsiTheme="majorHAnsi" w:cstheme="majorHAnsi"/>
          <w:szCs w:val="21"/>
        </w:rPr>
      </w:pPr>
      <w:r w:rsidRPr="006C5CCB">
        <w:rPr>
          <w:rFonts w:asciiTheme="majorHAnsi" w:hAnsiTheme="majorHAnsi" w:cstheme="majorHAnsi"/>
          <w:szCs w:val="21"/>
        </w:rPr>
        <w:t>Segregate the container from other stored HHW and place into secondary containment.</w:t>
      </w:r>
    </w:p>
    <w:p w14:paraId="074A990E" w14:textId="77777777" w:rsidR="00BB0DC7" w:rsidRPr="006C5CCB" w:rsidRDefault="00BB0DC7" w:rsidP="00BB0DC7">
      <w:pPr>
        <w:pStyle w:val="BodyText"/>
        <w:numPr>
          <w:ilvl w:val="0"/>
          <w:numId w:val="13"/>
        </w:numPr>
        <w:spacing w:line="276" w:lineRule="auto"/>
        <w:ind w:left="1080"/>
        <w:rPr>
          <w:rFonts w:asciiTheme="majorHAnsi" w:hAnsiTheme="majorHAnsi" w:cstheme="majorHAnsi"/>
          <w:szCs w:val="21"/>
        </w:rPr>
      </w:pPr>
      <w:r w:rsidRPr="006C5CCB">
        <w:rPr>
          <w:rFonts w:asciiTheme="majorHAnsi" w:hAnsiTheme="majorHAnsi" w:cstheme="majorHAnsi"/>
          <w:szCs w:val="21"/>
        </w:rPr>
        <w:t xml:space="preserve">Perform compatibility testing: (pH, flammability, water reactive) to determine its hazard characteristic; see </w:t>
      </w:r>
      <w:r w:rsidRPr="006C5CCB">
        <w:rPr>
          <w:rFonts w:asciiTheme="majorHAnsi" w:hAnsiTheme="majorHAnsi" w:cstheme="majorHAnsi"/>
          <w:b/>
          <w:bCs/>
          <w:szCs w:val="21"/>
        </w:rPr>
        <w:t>Attachment A</w:t>
      </w:r>
      <w:r w:rsidRPr="006C5CCB">
        <w:rPr>
          <w:rFonts w:asciiTheme="majorHAnsi" w:hAnsiTheme="majorHAnsi" w:cstheme="majorHAnsi"/>
          <w:szCs w:val="21"/>
        </w:rPr>
        <w:t xml:space="preserve">. Record the identification test results using </w:t>
      </w:r>
      <w:r w:rsidRPr="006C5CCB">
        <w:rPr>
          <w:rFonts w:asciiTheme="majorHAnsi" w:hAnsiTheme="majorHAnsi" w:cstheme="majorHAnsi"/>
          <w:b/>
          <w:bCs/>
          <w:szCs w:val="21"/>
        </w:rPr>
        <w:t xml:space="preserve">Attachment B </w:t>
      </w:r>
      <w:r w:rsidRPr="006C5CCB">
        <w:rPr>
          <w:rFonts w:asciiTheme="majorHAnsi" w:hAnsiTheme="majorHAnsi" w:cstheme="majorHAnsi"/>
          <w:szCs w:val="21"/>
        </w:rPr>
        <w:t>(Unknown Material Screening Report Form).</w:t>
      </w:r>
    </w:p>
    <w:p w14:paraId="53DE5606" w14:textId="77777777" w:rsidR="00BB0DC7" w:rsidRPr="006C5CCB" w:rsidRDefault="00BB0DC7" w:rsidP="00BB0DC7">
      <w:pPr>
        <w:pStyle w:val="BodyText"/>
        <w:numPr>
          <w:ilvl w:val="0"/>
          <w:numId w:val="13"/>
        </w:numPr>
        <w:spacing w:line="276" w:lineRule="auto"/>
        <w:ind w:left="1080"/>
        <w:rPr>
          <w:rFonts w:asciiTheme="majorHAnsi" w:hAnsiTheme="majorHAnsi" w:cstheme="majorHAnsi"/>
          <w:szCs w:val="21"/>
        </w:rPr>
      </w:pPr>
      <w:r w:rsidRPr="006C5CCB">
        <w:rPr>
          <w:rFonts w:asciiTheme="majorHAnsi" w:hAnsiTheme="majorHAnsi" w:cstheme="majorHAnsi"/>
          <w:szCs w:val="21"/>
        </w:rPr>
        <w:t xml:space="preserve">For additional guidance, review the HHW Hazardous Categorization Training Manual or review the </w:t>
      </w:r>
      <w:hyperlink r:id="rId12" w:history="1">
        <w:r w:rsidRPr="00A60C7E">
          <w:rPr>
            <w:rStyle w:val="Hyperlink"/>
            <w:rFonts w:asciiTheme="majorHAnsi" w:hAnsiTheme="majorHAnsi" w:cstheme="majorHAnsi"/>
            <w:color w:val="0000FF"/>
            <w:szCs w:val="21"/>
          </w:rPr>
          <w:t>NIOSH Pocket Guide</w:t>
        </w:r>
      </w:hyperlink>
      <w:r w:rsidRPr="006C5CCB">
        <w:rPr>
          <w:rFonts w:asciiTheme="majorHAnsi" w:hAnsiTheme="majorHAnsi" w:cstheme="majorHAnsi"/>
          <w:szCs w:val="21"/>
        </w:rPr>
        <w:t>.</w:t>
      </w:r>
    </w:p>
    <w:p w14:paraId="1396F6E7" w14:textId="77777777" w:rsidR="00BB0DC7" w:rsidRPr="006C5CCB" w:rsidRDefault="00BB0DC7" w:rsidP="00BB0DC7">
      <w:pPr>
        <w:pStyle w:val="BodyText"/>
        <w:numPr>
          <w:ilvl w:val="0"/>
          <w:numId w:val="13"/>
        </w:numPr>
        <w:spacing w:line="276" w:lineRule="auto"/>
        <w:ind w:left="1080"/>
        <w:rPr>
          <w:rFonts w:asciiTheme="majorHAnsi" w:hAnsiTheme="majorHAnsi" w:cstheme="majorHAnsi"/>
          <w:szCs w:val="21"/>
        </w:rPr>
      </w:pPr>
      <w:r w:rsidRPr="006C5CCB">
        <w:rPr>
          <w:rFonts w:asciiTheme="majorHAnsi" w:hAnsiTheme="majorHAnsi" w:cstheme="majorHAnsi"/>
          <w:szCs w:val="21"/>
        </w:rPr>
        <w:t>If the waste is still unknown at this point, contact the state contracted HW disposal company for further direction and to assist with waste identification. The disposal company may request a picture of the waste container.</w:t>
      </w:r>
    </w:p>
    <w:p w14:paraId="218AC3C7" w14:textId="77777777" w:rsidR="008B1923" w:rsidRPr="006C5CCB" w:rsidRDefault="00BB0DC7" w:rsidP="00BB0DC7">
      <w:pPr>
        <w:pStyle w:val="BodyText"/>
        <w:numPr>
          <w:ilvl w:val="0"/>
          <w:numId w:val="13"/>
        </w:numPr>
        <w:spacing w:line="276" w:lineRule="auto"/>
        <w:ind w:left="1080"/>
        <w:rPr>
          <w:rStyle w:val="BodyText2Char"/>
          <w:rFonts w:asciiTheme="majorHAnsi" w:hAnsiTheme="majorHAnsi" w:cstheme="majorHAnsi"/>
        </w:rPr>
      </w:pPr>
      <w:r w:rsidRPr="006C5CCB">
        <w:rPr>
          <w:rFonts w:asciiTheme="majorHAnsi" w:hAnsiTheme="majorHAnsi" w:cstheme="majorHAnsi"/>
          <w:szCs w:val="21"/>
        </w:rPr>
        <w:t>Following proper identification of the waste type, the item may be co-mingled, bulked or lab packed with compatible wastes following the HHW Hazard Categorization manual packing requirements.</w:t>
      </w:r>
      <w:bookmarkEnd w:id="3"/>
    </w:p>
    <w:bookmarkEnd w:id="1"/>
    <w:p w14:paraId="0B7C78DB" w14:textId="77777777" w:rsidR="00FF12B0" w:rsidRPr="006C5CCB" w:rsidRDefault="00FF12B0">
      <w:pPr>
        <w:rPr>
          <w:rFonts w:asciiTheme="majorHAnsi" w:hAnsiTheme="majorHAnsi" w:cstheme="majorHAnsi"/>
          <w:b/>
          <w:bCs/>
          <w:color w:val="000000" w:themeColor="text1"/>
          <w:kern w:val="28"/>
          <w:sz w:val="22"/>
          <w:szCs w:val="21"/>
        </w:rPr>
      </w:pPr>
      <w:r w:rsidRPr="006C5CCB">
        <w:rPr>
          <w:rFonts w:asciiTheme="majorHAnsi" w:hAnsiTheme="majorHAnsi" w:cstheme="majorHAnsi"/>
          <w:bCs/>
          <w:color w:val="000000" w:themeColor="text1"/>
          <w:sz w:val="22"/>
          <w:szCs w:val="21"/>
        </w:rPr>
        <w:br w:type="page"/>
      </w:r>
    </w:p>
    <w:p w14:paraId="6385642F" w14:textId="6B67E300" w:rsidR="00CD7974" w:rsidRPr="006C5CCB" w:rsidRDefault="00BB0DC7" w:rsidP="00CD7974">
      <w:pPr>
        <w:pStyle w:val="Heading1"/>
        <w:tabs>
          <w:tab w:val="left" w:pos="360"/>
          <w:tab w:val="left" w:pos="720"/>
        </w:tabs>
        <w:spacing w:before="360"/>
        <w:rPr>
          <w:rFonts w:asciiTheme="majorHAnsi" w:hAnsiTheme="majorHAnsi" w:cstheme="majorHAnsi"/>
          <w:bCs/>
          <w:color w:val="000000" w:themeColor="text1"/>
          <w:sz w:val="22"/>
          <w:szCs w:val="21"/>
        </w:rPr>
      </w:pPr>
      <w:r w:rsidRPr="006C5CCB">
        <w:rPr>
          <w:rFonts w:asciiTheme="majorHAnsi" w:hAnsiTheme="majorHAnsi" w:cstheme="majorHAnsi"/>
          <w:bCs/>
          <w:color w:val="000000" w:themeColor="text1"/>
          <w:sz w:val="22"/>
          <w:szCs w:val="21"/>
        </w:rPr>
        <w:lastRenderedPageBreak/>
        <w:t>Attachment A</w:t>
      </w:r>
    </w:p>
    <w:p w14:paraId="243DC7BA" w14:textId="323F459F" w:rsidR="00BB0DC7" w:rsidRPr="006C5CCB" w:rsidRDefault="00BB0DC7" w:rsidP="00817E6F">
      <w:pPr>
        <w:pStyle w:val="BodyText"/>
        <w:widowControl w:val="0"/>
        <w:adjustRightInd w:val="0"/>
        <w:spacing w:before="0" w:after="0" w:line="276" w:lineRule="auto"/>
        <w:textAlignment w:val="baseline"/>
        <w:rPr>
          <w:rFonts w:asciiTheme="majorHAnsi" w:hAnsiTheme="majorHAnsi" w:cstheme="majorHAnsi"/>
          <w:b/>
          <w:bCs/>
          <w:szCs w:val="21"/>
        </w:rPr>
      </w:pPr>
      <w:r w:rsidRPr="006C5CCB">
        <w:rPr>
          <w:rFonts w:asciiTheme="majorHAnsi" w:hAnsiTheme="majorHAnsi" w:cstheme="majorHAnsi"/>
          <w:b/>
          <w:bCs/>
          <w:szCs w:val="21"/>
        </w:rPr>
        <w:t>Unknown Waste Identification Procedures</w:t>
      </w:r>
    </w:p>
    <w:p w14:paraId="7123F785" w14:textId="77777777" w:rsidR="00BB0DC7" w:rsidRPr="006C5CCB" w:rsidRDefault="00BB0DC7" w:rsidP="00817E6F">
      <w:pPr>
        <w:pStyle w:val="BodyText"/>
        <w:widowControl w:val="0"/>
        <w:adjustRightInd w:val="0"/>
        <w:spacing w:before="0" w:after="0" w:line="276" w:lineRule="auto"/>
        <w:textAlignment w:val="baseline"/>
        <w:rPr>
          <w:rFonts w:asciiTheme="majorHAnsi" w:hAnsiTheme="majorHAnsi" w:cstheme="majorHAnsi"/>
          <w:bCs/>
          <w:szCs w:val="21"/>
        </w:rPr>
      </w:pPr>
      <w:r w:rsidRPr="006C5CCB">
        <w:rPr>
          <w:rFonts w:asciiTheme="majorHAnsi" w:hAnsiTheme="majorHAnsi" w:cstheme="majorHAnsi"/>
          <w:bCs/>
          <w:szCs w:val="21"/>
        </w:rPr>
        <w:t>The Program person designated to determine acceptance of abandoned, or unknown wastes may perform some or all, of the following tests, and record the identification test results using Attachment B (Unknown Material Screening Report Form):</w:t>
      </w:r>
    </w:p>
    <w:p w14:paraId="0BDB9810" w14:textId="77777777" w:rsidR="00BB0DC7" w:rsidRPr="006C5CCB" w:rsidRDefault="00BB0DC7" w:rsidP="00817E6F">
      <w:pPr>
        <w:pStyle w:val="BodyText"/>
        <w:widowControl w:val="0"/>
        <w:tabs>
          <w:tab w:val="left" w:pos="270"/>
        </w:tabs>
        <w:adjustRightInd w:val="0"/>
        <w:spacing w:before="120" w:after="0" w:line="276" w:lineRule="auto"/>
        <w:ind w:left="540" w:hanging="540"/>
        <w:textAlignment w:val="baseline"/>
        <w:rPr>
          <w:rFonts w:asciiTheme="majorHAnsi" w:hAnsiTheme="majorHAnsi" w:cstheme="majorHAnsi"/>
          <w:b/>
          <w:bCs/>
          <w:szCs w:val="21"/>
        </w:rPr>
      </w:pPr>
      <w:r w:rsidRPr="006C5CCB">
        <w:rPr>
          <w:rFonts w:asciiTheme="majorHAnsi" w:hAnsiTheme="majorHAnsi" w:cstheme="majorHAnsi"/>
          <w:b/>
          <w:bCs/>
          <w:szCs w:val="21"/>
        </w:rPr>
        <w:t>Step 1:</w:t>
      </w:r>
      <w:r w:rsidRPr="006C5CCB">
        <w:rPr>
          <w:rFonts w:asciiTheme="majorHAnsi" w:hAnsiTheme="majorHAnsi" w:cstheme="majorHAnsi"/>
          <w:b/>
          <w:bCs/>
          <w:szCs w:val="21"/>
        </w:rPr>
        <w:tab/>
        <w:t>Determine radioactivity:</w:t>
      </w:r>
    </w:p>
    <w:p w14:paraId="02656346" w14:textId="77777777" w:rsidR="00BB0DC7" w:rsidRPr="006C5CCB" w:rsidRDefault="00BB0DC7" w:rsidP="00817E6F">
      <w:pPr>
        <w:pStyle w:val="BodyText"/>
        <w:widowControl w:val="0"/>
        <w:tabs>
          <w:tab w:val="left" w:pos="270"/>
        </w:tabs>
        <w:adjustRightInd w:val="0"/>
        <w:spacing w:before="0" w:after="0" w:line="276" w:lineRule="auto"/>
        <w:ind w:left="540" w:hanging="540"/>
        <w:textAlignment w:val="baseline"/>
        <w:rPr>
          <w:rFonts w:asciiTheme="majorHAnsi" w:hAnsiTheme="majorHAnsi" w:cstheme="majorHAnsi"/>
          <w:bCs/>
          <w:szCs w:val="21"/>
        </w:rPr>
      </w:pPr>
      <w:r w:rsidRPr="006C5CCB">
        <w:rPr>
          <w:rFonts w:asciiTheme="majorHAnsi" w:hAnsiTheme="majorHAnsi" w:cstheme="majorHAnsi"/>
          <w:bCs/>
          <w:szCs w:val="21"/>
        </w:rPr>
        <w:t>Follow the directions on your radioactivity detector or Geiger counter to check the waste. If your facility does not have this equipment, contact the state contracted HW disposal company for further guidance.</w:t>
      </w:r>
    </w:p>
    <w:p w14:paraId="069E3685" w14:textId="77777777" w:rsidR="00BB0DC7" w:rsidRPr="006C5CCB" w:rsidRDefault="00BB0DC7" w:rsidP="00817E6F">
      <w:pPr>
        <w:pStyle w:val="BodyText"/>
        <w:widowControl w:val="0"/>
        <w:tabs>
          <w:tab w:val="left" w:pos="270"/>
        </w:tabs>
        <w:adjustRightInd w:val="0"/>
        <w:spacing w:before="120" w:after="0" w:line="276" w:lineRule="auto"/>
        <w:ind w:left="540" w:hanging="540"/>
        <w:textAlignment w:val="baseline"/>
        <w:rPr>
          <w:rFonts w:asciiTheme="majorHAnsi" w:hAnsiTheme="majorHAnsi" w:cstheme="majorHAnsi"/>
          <w:b/>
          <w:bCs/>
          <w:szCs w:val="21"/>
        </w:rPr>
      </w:pPr>
      <w:r w:rsidRPr="006C5CCB">
        <w:rPr>
          <w:rFonts w:asciiTheme="majorHAnsi" w:hAnsiTheme="majorHAnsi" w:cstheme="majorHAnsi"/>
          <w:b/>
          <w:bCs/>
          <w:szCs w:val="21"/>
        </w:rPr>
        <w:t>Step 2:</w:t>
      </w:r>
      <w:r w:rsidRPr="006C5CCB">
        <w:rPr>
          <w:rFonts w:asciiTheme="majorHAnsi" w:hAnsiTheme="majorHAnsi" w:cstheme="majorHAnsi"/>
          <w:b/>
          <w:bCs/>
          <w:szCs w:val="21"/>
        </w:rPr>
        <w:tab/>
        <w:t>Describe the physical characteristics:</w:t>
      </w:r>
    </w:p>
    <w:p w14:paraId="7E9E47BC" w14:textId="777FE68A" w:rsidR="00BB0DC7" w:rsidRPr="006C5CCB" w:rsidRDefault="007A14B0" w:rsidP="00817E6F">
      <w:pPr>
        <w:pStyle w:val="BodyText"/>
        <w:widowControl w:val="0"/>
        <w:numPr>
          <w:ilvl w:val="0"/>
          <w:numId w:val="15"/>
        </w:numPr>
        <w:tabs>
          <w:tab w:val="clear" w:pos="1080"/>
          <w:tab w:val="left" w:pos="270"/>
          <w:tab w:val="num" w:pos="1170"/>
        </w:tabs>
        <w:adjustRightInd w:val="0"/>
        <w:spacing w:after="0" w:line="276" w:lineRule="auto"/>
        <w:ind w:left="1260" w:hanging="540"/>
        <w:textAlignment w:val="baseline"/>
        <w:rPr>
          <w:rFonts w:asciiTheme="majorHAnsi" w:hAnsiTheme="majorHAnsi" w:cstheme="majorHAnsi"/>
          <w:bCs/>
          <w:szCs w:val="21"/>
        </w:rPr>
      </w:pPr>
      <w:r w:rsidRPr="006C5CCB">
        <w:rPr>
          <w:rFonts w:asciiTheme="majorHAnsi" w:hAnsiTheme="majorHAnsi" w:cstheme="majorHAnsi"/>
          <w:bCs/>
          <w:szCs w:val="21"/>
        </w:rPr>
        <w:t>C</w:t>
      </w:r>
      <w:r w:rsidR="00BB0DC7" w:rsidRPr="006C5CCB">
        <w:rPr>
          <w:rFonts w:asciiTheme="majorHAnsi" w:hAnsiTheme="majorHAnsi" w:cstheme="majorHAnsi"/>
          <w:bCs/>
          <w:szCs w:val="21"/>
        </w:rPr>
        <w:t>olor</w:t>
      </w:r>
      <w:r w:rsidRPr="006C5CCB">
        <w:rPr>
          <w:rFonts w:asciiTheme="majorHAnsi" w:hAnsiTheme="majorHAnsi" w:cstheme="majorHAnsi"/>
          <w:bCs/>
          <w:szCs w:val="21"/>
        </w:rPr>
        <w:t>.</w:t>
      </w:r>
    </w:p>
    <w:p w14:paraId="1932E9B5" w14:textId="3C871DA1" w:rsidR="00BB0DC7" w:rsidRPr="006C5CCB" w:rsidRDefault="007A14B0" w:rsidP="00817E6F">
      <w:pPr>
        <w:pStyle w:val="BodyText"/>
        <w:widowControl w:val="0"/>
        <w:numPr>
          <w:ilvl w:val="0"/>
          <w:numId w:val="15"/>
        </w:numPr>
        <w:tabs>
          <w:tab w:val="clear" w:pos="1080"/>
          <w:tab w:val="left" w:pos="270"/>
          <w:tab w:val="num" w:pos="1170"/>
        </w:tabs>
        <w:adjustRightInd w:val="0"/>
        <w:spacing w:after="0" w:line="276" w:lineRule="auto"/>
        <w:ind w:left="1260" w:hanging="540"/>
        <w:textAlignment w:val="baseline"/>
        <w:rPr>
          <w:rFonts w:asciiTheme="majorHAnsi" w:hAnsiTheme="majorHAnsi" w:cstheme="majorHAnsi"/>
          <w:bCs/>
          <w:szCs w:val="21"/>
        </w:rPr>
      </w:pPr>
      <w:r w:rsidRPr="006C5CCB">
        <w:rPr>
          <w:rFonts w:asciiTheme="majorHAnsi" w:hAnsiTheme="majorHAnsi" w:cstheme="majorHAnsi"/>
          <w:bCs/>
          <w:szCs w:val="21"/>
        </w:rPr>
        <w:t>S</w:t>
      </w:r>
      <w:r w:rsidR="00BB0DC7" w:rsidRPr="006C5CCB">
        <w:rPr>
          <w:rFonts w:asciiTheme="majorHAnsi" w:hAnsiTheme="majorHAnsi" w:cstheme="majorHAnsi"/>
          <w:bCs/>
          <w:szCs w:val="21"/>
        </w:rPr>
        <w:t>tate (solid, liquid, phased)</w:t>
      </w:r>
      <w:r w:rsidRPr="006C5CCB">
        <w:rPr>
          <w:rFonts w:asciiTheme="majorHAnsi" w:hAnsiTheme="majorHAnsi" w:cstheme="majorHAnsi"/>
          <w:bCs/>
          <w:szCs w:val="21"/>
        </w:rPr>
        <w:t>.</w:t>
      </w:r>
    </w:p>
    <w:p w14:paraId="513C7708" w14:textId="74292D57" w:rsidR="00BB0DC7" w:rsidRPr="006C5CCB" w:rsidRDefault="007A14B0" w:rsidP="00817E6F">
      <w:pPr>
        <w:pStyle w:val="BodyText"/>
        <w:widowControl w:val="0"/>
        <w:numPr>
          <w:ilvl w:val="0"/>
          <w:numId w:val="15"/>
        </w:numPr>
        <w:tabs>
          <w:tab w:val="clear" w:pos="1080"/>
          <w:tab w:val="left" w:pos="270"/>
          <w:tab w:val="num" w:pos="1170"/>
        </w:tabs>
        <w:adjustRightInd w:val="0"/>
        <w:spacing w:after="0" w:line="276" w:lineRule="auto"/>
        <w:ind w:left="1260" w:hanging="540"/>
        <w:textAlignment w:val="baseline"/>
        <w:rPr>
          <w:rFonts w:asciiTheme="majorHAnsi" w:hAnsiTheme="majorHAnsi" w:cstheme="majorHAnsi"/>
          <w:bCs/>
          <w:szCs w:val="21"/>
        </w:rPr>
      </w:pPr>
      <w:r w:rsidRPr="006C5CCB">
        <w:rPr>
          <w:rFonts w:asciiTheme="majorHAnsi" w:hAnsiTheme="majorHAnsi" w:cstheme="majorHAnsi"/>
          <w:bCs/>
          <w:szCs w:val="21"/>
        </w:rPr>
        <w:t>T</w:t>
      </w:r>
      <w:r w:rsidR="00BB0DC7" w:rsidRPr="006C5CCB">
        <w:rPr>
          <w:rFonts w:asciiTheme="majorHAnsi" w:hAnsiTheme="majorHAnsi" w:cstheme="majorHAnsi"/>
          <w:bCs/>
          <w:szCs w:val="21"/>
        </w:rPr>
        <w:t>exture</w:t>
      </w:r>
      <w:r w:rsidRPr="006C5CCB">
        <w:rPr>
          <w:rFonts w:asciiTheme="majorHAnsi" w:hAnsiTheme="majorHAnsi" w:cstheme="majorHAnsi"/>
          <w:bCs/>
          <w:szCs w:val="21"/>
        </w:rPr>
        <w:t>.</w:t>
      </w:r>
    </w:p>
    <w:p w14:paraId="17AF432D" w14:textId="00D42CB7" w:rsidR="00BB0DC7" w:rsidRPr="006C5CCB" w:rsidRDefault="007A14B0" w:rsidP="00817E6F">
      <w:pPr>
        <w:pStyle w:val="BodyText"/>
        <w:widowControl w:val="0"/>
        <w:numPr>
          <w:ilvl w:val="0"/>
          <w:numId w:val="15"/>
        </w:numPr>
        <w:tabs>
          <w:tab w:val="clear" w:pos="1080"/>
          <w:tab w:val="left" w:pos="270"/>
          <w:tab w:val="num" w:pos="1170"/>
        </w:tabs>
        <w:adjustRightInd w:val="0"/>
        <w:spacing w:after="0" w:line="276" w:lineRule="auto"/>
        <w:ind w:left="1260" w:hanging="540"/>
        <w:textAlignment w:val="baseline"/>
        <w:rPr>
          <w:rFonts w:asciiTheme="majorHAnsi" w:hAnsiTheme="majorHAnsi" w:cstheme="majorHAnsi"/>
          <w:bCs/>
          <w:szCs w:val="21"/>
        </w:rPr>
      </w:pPr>
      <w:r w:rsidRPr="006C5CCB">
        <w:rPr>
          <w:rFonts w:asciiTheme="majorHAnsi" w:hAnsiTheme="majorHAnsi" w:cstheme="majorHAnsi"/>
          <w:bCs/>
          <w:szCs w:val="21"/>
        </w:rPr>
        <w:t>S</w:t>
      </w:r>
      <w:r w:rsidR="00BB0DC7" w:rsidRPr="006C5CCB">
        <w:rPr>
          <w:rFonts w:asciiTheme="majorHAnsi" w:hAnsiTheme="majorHAnsi" w:cstheme="majorHAnsi"/>
          <w:bCs/>
          <w:szCs w:val="21"/>
        </w:rPr>
        <w:t>heen</w:t>
      </w:r>
      <w:r w:rsidRPr="006C5CCB">
        <w:rPr>
          <w:rFonts w:asciiTheme="majorHAnsi" w:hAnsiTheme="majorHAnsi" w:cstheme="majorHAnsi"/>
          <w:bCs/>
          <w:szCs w:val="21"/>
        </w:rPr>
        <w:t>.</w:t>
      </w:r>
    </w:p>
    <w:p w14:paraId="39B0E3F3" w14:textId="4FFD3E63" w:rsidR="00BB0DC7" w:rsidRPr="006C5CCB" w:rsidRDefault="00817E6F" w:rsidP="00817E6F">
      <w:pPr>
        <w:pStyle w:val="BodyText"/>
        <w:widowControl w:val="0"/>
        <w:numPr>
          <w:ilvl w:val="0"/>
          <w:numId w:val="15"/>
        </w:numPr>
        <w:tabs>
          <w:tab w:val="clear" w:pos="1080"/>
          <w:tab w:val="left" w:pos="270"/>
          <w:tab w:val="num" w:pos="1170"/>
        </w:tabs>
        <w:adjustRightInd w:val="0"/>
        <w:spacing w:after="0" w:line="276" w:lineRule="auto"/>
        <w:ind w:left="1260" w:hanging="540"/>
        <w:textAlignment w:val="baseline"/>
        <w:rPr>
          <w:rFonts w:asciiTheme="majorHAnsi" w:hAnsiTheme="majorHAnsi" w:cstheme="majorHAnsi"/>
          <w:bCs/>
          <w:szCs w:val="21"/>
        </w:rPr>
      </w:pPr>
      <w:r w:rsidRPr="006C5CCB">
        <w:rPr>
          <w:rFonts w:asciiTheme="majorHAnsi" w:hAnsiTheme="majorHAnsi" w:cstheme="majorHAnsi"/>
          <w:bCs/>
          <w:szCs w:val="21"/>
        </w:rPr>
        <w:t>I</w:t>
      </w:r>
      <w:r w:rsidR="00BB0DC7" w:rsidRPr="006C5CCB">
        <w:rPr>
          <w:rFonts w:asciiTheme="majorHAnsi" w:hAnsiTheme="majorHAnsi" w:cstheme="majorHAnsi"/>
          <w:bCs/>
          <w:szCs w:val="21"/>
        </w:rPr>
        <w:t>ncidental odor (NEVER INTENTIONALLY SMELL UNKNOWN WASTES)</w:t>
      </w:r>
      <w:r w:rsidR="007A14B0" w:rsidRPr="006C5CCB">
        <w:rPr>
          <w:rFonts w:asciiTheme="majorHAnsi" w:hAnsiTheme="majorHAnsi" w:cstheme="majorHAnsi"/>
          <w:bCs/>
          <w:szCs w:val="21"/>
        </w:rPr>
        <w:t>.</w:t>
      </w:r>
    </w:p>
    <w:p w14:paraId="5225A982" w14:textId="77777777" w:rsidR="00BB0DC7" w:rsidRPr="006C5CCB" w:rsidRDefault="00BB0DC7" w:rsidP="00817E6F">
      <w:pPr>
        <w:pStyle w:val="BodyText"/>
        <w:widowControl w:val="0"/>
        <w:tabs>
          <w:tab w:val="left" w:pos="270"/>
        </w:tabs>
        <w:adjustRightInd w:val="0"/>
        <w:spacing w:before="0" w:after="0" w:line="276" w:lineRule="auto"/>
        <w:ind w:left="540" w:hanging="540"/>
        <w:textAlignment w:val="baseline"/>
        <w:rPr>
          <w:rFonts w:asciiTheme="majorHAnsi" w:hAnsiTheme="majorHAnsi" w:cstheme="majorHAnsi"/>
          <w:b/>
          <w:bCs/>
          <w:szCs w:val="21"/>
        </w:rPr>
      </w:pPr>
      <w:r w:rsidRPr="006C5CCB">
        <w:rPr>
          <w:rFonts w:asciiTheme="majorHAnsi" w:hAnsiTheme="majorHAnsi" w:cstheme="majorHAnsi"/>
          <w:b/>
          <w:bCs/>
          <w:szCs w:val="21"/>
        </w:rPr>
        <w:t>Step 3:</w:t>
      </w:r>
      <w:r w:rsidRPr="006C5CCB">
        <w:rPr>
          <w:rFonts w:asciiTheme="majorHAnsi" w:hAnsiTheme="majorHAnsi" w:cstheme="majorHAnsi"/>
          <w:b/>
          <w:bCs/>
          <w:szCs w:val="21"/>
        </w:rPr>
        <w:tab/>
        <w:t>Determine flammability:</w:t>
      </w:r>
    </w:p>
    <w:p w14:paraId="09E4BDF7" w14:textId="77777777" w:rsidR="00BB0DC7" w:rsidRPr="006C5CCB" w:rsidRDefault="00BB0DC7" w:rsidP="00817E6F">
      <w:pPr>
        <w:pStyle w:val="BodyText"/>
        <w:widowControl w:val="0"/>
        <w:numPr>
          <w:ilvl w:val="0"/>
          <w:numId w:val="17"/>
        </w:numPr>
        <w:tabs>
          <w:tab w:val="left" w:pos="270"/>
        </w:tabs>
        <w:adjustRightInd w:val="0"/>
        <w:spacing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Place 1 gram or 3 drops of the unknown material into a cup, crucible, or dish.</w:t>
      </w:r>
    </w:p>
    <w:p w14:paraId="27586920" w14:textId="77777777" w:rsidR="00BB0DC7" w:rsidRPr="006C5CCB" w:rsidRDefault="00BB0DC7" w:rsidP="00817E6F">
      <w:pPr>
        <w:pStyle w:val="BodyText"/>
        <w:widowControl w:val="0"/>
        <w:numPr>
          <w:ilvl w:val="0"/>
          <w:numId w:val="17"/>
        </w:numPr>
        <w:tabs>
          <w:tab w:val="left" w:pos="270"/>
        </w:tabs>
        <w:adjustRightInd w:val="0"/>
        <w:spacing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Apply an ignition source (a lit match or butane lighter flame) to the unknown material.</w:t>
      </w:r>
    </w:p>
    <w:p w14:paraId="0C85707B" w14:textId="7FA4E909" w:rsidR="00044AC5" w:rsidRPr="006C5CCB" w:rsidRDefault="00BB0DC7" w:rsidP="00817E6F">
      <w:pPr>
        <w:pStyle w:val="BodyText"/>
        <w:widowControl w:val="0"/>
        <w:numPr>
          <w:ilvl w:val="0"/>
          <w:numId w:val="17"/>
        </w:numPr>
        <w:tabs>
          <w:tab w:val="left" w:pos="270"/>
        </w:tabs>
        <w:adjustRightInd w:val="0"/>
        <w:spacing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If the sample ignites immediately, or in a somewhat delayed fashion, consider the material to be flammable.</w:t>
      </w:r>
    </w:p>
    <w:tbl>
      <w:tblPr>
        <w:tblW w:w="0" w:type="auto"/>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3420"/>
        <w:gridCol w:w="4968"/>
      </w:tblGrid>
      <w:tr w:rsidR="00BB0DC7" w:rsidRPr="006C5CCB" w14:paraId="32398242" w14:textId="77777777" w:rsidTr="00BB0DC7">
        <w:trPr>
          <w:trHeight w:val="287"/>
          <w:jc w:val="center"/>
        </w:trPr>
        <w:tc>
          <w:tcPr>
            <w:tcW w:w="3420" w:type="dxa"/>
            <w:shd w:val="clear" w:color="auto" w:fill="auto"/>
          </w:tcPr>
          <w:p w14:paraId="31630C17" w14:textId="77777777" w:rsidR="00BB0DC7" w:rsidRPr="006C5CCB" w:rsidRDefault="00BB0DC7" w:rsidP="00817E6F">
            <w:pPr>
              <w:pStyle w:val="BodyText"/>
              <w:widowControl w:val="0"/>
              <w:adjustRightInd w:val="0"/>
              <w:spacing w:before="0" w:line="276" w:lineRule="auto"/>
              <w:ind w:left="-15"/>
              <w:textAlignment w:val="baseline"/>
              <w:rPr>
                <w:rFonts w:asciiTheme="majorHAnsi" w:hAnsiTheme="majorHAnsi" w:cstheme="majorHAnsi"/>
                <w:b/>
                <w:bCs/>
                <w:szCs w:val="21"/>
              </w:rPr>
            </w:pPr>
            <w:r w:rsidRPr="006C5CCB">
              <w:rPr>
                <w:rFonts w:asciiTheme="majorHAnsi" w:hAnsiTheme="majorHAnsi" w:cstheme="majorHAnsi"/>
                <w:b/>
                <w:bCs/>
                <w:szCs w:val="21"/>
              </w:rPr>
              <w:t>Observation</w:t>
            </w:r>
          </w:p>
        </w:tc>
        <w:tc>
          <w:tcPr>
            <w:tcW w:w="4968" w:type="dxa"/>
            <w:shd w:val="clear" w:color="auto" w:fill="auto"/>
          </w:tcPr>
          <w:p w14:paraId="3FD38F9E" w14:textId="77777777" w:rsidR="00BB0DC7" w:rsidRPr="006C5CCB" w:rsidRDefault="00BB0DC7" w:rsidP="00817E6F">
            <w:pPr>
              <w:pStyle w:val="BodyText"/>
              <w:widowControl w:val="0"/>
              <w:adjustRightInd w:val="0"/>
              <w:spacing w:before="0" w:line="276" w:lineRule="auto"/>
              <w:ind w:left="-15"/>
              <w:textAlignment w:val="baseline"/>
              <w:rPr>
                <w:rFonts w:asciiTheme="majorHAnsi" w:hAnsiTheme="majorHAnsi" w:cstheme="majorHAnsi"/>
                <w:b/>
                <w:bCs/>
                <w:szCs w:val="21"/>
              </w:rPr>
            </w:pPr>
            <w:r w:rsidRPr="006C5CCB">
              <w:rPr>
                <w:rFonts w:asciiTheme="majorHAnsi" w:hAnsiTheme="majorHAnsi" w:cstheme="majorHAnsi"/>
                <w:b/>
                <w:bCs/>
                <w:szCs w:val="21"/>
              </w:rPr>
              <w:t>Result</w:t>
            </w:r>
          </w:p>
        </w:tc>
      </w:tr>
      <w:tr w:rsidR="00BB0DC7" w:rsidRPr="006C5CCB" w14:paraId="35F8CC7D" w14:textId="77777777" w:rsidTr="00BB0DC7">
        <w:trPr>
          <w:trHeight w:val="420"/>
          <w:jc w:val="center"/>
        </w:trPr>
        <w:tc>
          <w:tcPr>
            <w:tcW w:w="3420" w:type="dxa"/>
            <w:shd w:val="clear" w:color="auto" w:fill="auto"/>
            <w:vAlign w:val="center"/>
          </w:tcPr>
          <w:p w14:paraId="6346D9FE" w14:textId="77777777" w:rsidR="00BB0DC7" w:rsidRPr="006C5CCB" w:rsidRDefault="00BB0DC7" w:rsidP="00817E6F">
            <w:pPr>
              <w:pStyle w:val="BodyText"/>
              <w:widowControl w:val="0"/>
              <w:adjustRightInd w:val="0"/>
              <w:spacing w:line="276" w:lineRule="auto"/>
              <w:ind w:left="-15"/>
              <w:textAlignment w:val="baseline"/>
              <w:rPr>
                <w:rFonts w:asciiTheme="majorHAnsi" w:hAnsiTheme="majorHAnsi" w:cstheme="majorHAnsi"/>
                <w:bCs/>
                <w:szCs w:val="21"/>
              </w:rPr>
            </w:pPr>
            <w:r w:rsidRPr="006C5CCB">
              <w:rPr>
                <w:rFonts w:asciiTheme="majorHAnsi" w:hAnsiTheme="majorHAnsi" w:cstheme="majorHAnsi"/>
                <w:bCs/>
                <w:szCs w:val="21"/>
              </w:rPr>
              <w:t>Sample immediately combusts</w:t>
            </w:r>
          </w:p>
        </w:tc>
        <w:tc>
          <w:tcPr>
            <w:tcW w:w="4968" w:type="dxa"/>
            <w:shd w:val="clear" w:color="auto" w:fill="auto"/>
            <w:vAlign w:val="center"/>
          </w:tcPr>
          <w:p w14:paraId="3025D212" w14:textId="77777777" w:rsidR="00BB0DC7" w:rsidRPr="006C5CCB" w:rsidRDefault="00BB0DC7" w:rsidP="00817E6F">
            <w:pPr>
              <w:pStyle w:val="BodyText"/>
              <w:widowControl w:val="0"/>
              <w:adjustRightInd w:val="0"/>
              <w:spacing w:line="276" w:lineRule="auto"/>
              <w:ind w:left="-15"/>
              <w:textAlignment w:val="baseline"/>
              <w:rPr>
                <w:rFonts w:asciiTheme="majorHAnsi" w:hAnsiTheme="majorHAnsi" w:cstheme="majorHAnsi"/>
                <w:bCs/>
                <w:szCs w:val="21"/>
              </w:rPr>
            </w:pPr>
            <w:r w:rsidRPr="006C5CCB">
              <w:rPr>
                <w:rFonts w:asciiTheme="majorHAnsi" w:hAnsiTheme="majorHAnsi" w:cstheme="majorHAnsi"/>
                <w:bCs/>
                <w:szCs w:val="21"/>
              </w:rPr>
              <w:t>Chemical is RCRA Hazardous for ignitability (D001)</w:t>
            </w:r>
          </w:p>
        </w:tc>
      </w:tr>
      <w:tr w:rsidR="00BB0DC7" w:rsidRPr="006C5CCB" w14:paraId="561ED8BA" w14:textId="77777777" w:rsidTr="00BB0DC7">
        <w:trPr>
          <w:trHeight w:val="420"/>
          <w:jc w:val="center"/>
        </w:trPr>
        <w:tc>
          <w:tcPr>
            <w:tcW w:w="3420" w:type="dxa"/>
            <w:shd w:val="clear" w:color="auto" w:fill="auto"/>
            <w:vAlign w:val="center"/>
          </w:tcPr>
          <w:p w14:paraId="24C9A9FC" w14:textId="77777777" w:rsidR="00BB0DC7" w:rsidRPr="006C5CCB" w:rsidRDefault="00BB0DC7" w:rsidP="00817E6F">
            <w:pPr>
              <w:pStyle w:val="BodyText"/>
              <w:widowControl w:val="0"/>
              <w:adjustRightInd w:val="0"/>
              <w:spacing w:line="276" w:lineRule="auto"/>
              <w:ind w:left="-15"/>
              <w:textAlignment w:val="baseline"/>
              <w:rPr>
                <w:rFonts w:asciiTheme="majorHAnsi" w:hAnsiTheme="majorHAnsi" w:cstheme="majorHAnsi"/>
                <w:bCs/>
                <w:szCs w:val="21"/>
              </w:rPr>
            </w:pPr>
            <w:r w:rsidRPr="006C5CCB">
              <w:rPr>
                <w:rFonts w:asciiTheme="majorHAnsi" w:hAnsiTheme="majorHAnsi" w:cstheme="majorHAnsi"/>
                <w:bCs/>
                <w:szCs w:val="21"/>
              </w:rPr>
              <w:t>Delayed combustion or at a lesser degree</w:t>
            </w:r>
          </w:p>
        </w:tc>
        <w:tc>
          <w:tcPr>
            <w:tcW w:w="4968" w:type="dxa"/>
            <w:shd w:val="clear" w:color="auto" w:fill="auto"/>
            <w:vAlign w:val="center"/>
          </w:tcPr>
          <w:p w14:paraId="678AE277" w14:textId="77777777" w:rsidR="00BB0DC7" w:rsidRPr="006C5CCB" w:rsidRDefault="00BB0DC7" w:rsidP="00817E6F">
            <w:pPr>
              <w:pStyle w:val="BodyText"/>
              <w:widowControl w:val="0"/>
              <w:adjustRightInd w:val="0"/>
              <w:spacing w:line="276" w:lineRule="auto"/>
              <w:ind w:left="-15"/>
              <w:textAlignment w:val="baseline"/>
              <w:rPr>
                <w:rFonts w:asciiTheme="majorHAnsi" w:hAnsiTheme="majorHAnsi" w:cstheme="majorHAnsi"/>
                <w:bCs/>
                <w:szCs w:val="21"/>
              </w:rPr>
            </w:pPr>
            <w:r w:rsidRPr="006C5CCB">
              <w:rPr>
                <w:rFonts w:asciiTheme="majorHAnsi" w:hAnsiTheme="majorHAnsi" w:cstheme="majorHAnsi"/>
                <w:bCs/>
                <w:szCs w:val="21"/>
              </w:rPr>
              <w:t>Chemical is combustible for DOT purposes but is not considered a RCRA Hazardous Waste</w:t>
            </w:r>
          </w:p>
        </w:tc>
      </w:tr>
      <w:tr w:rsidR="00BB0DC7" w:rsidRPr="006C5CCB" w14:paraId="5500B37B" w14:textId="77777777" w:rsidTr="00BB0DC7">
        <w:trPr>
          <w:trHeight w:val="420"/>
          <w:jc w:val="center"/>
        </w:trPr>
        <w:tc>
          <w:tcPr>
            <w:tcW w:w="3420" w:type="dxa"/>
            <w:shd w:val="clear" w:color="auto" w:fill="auto"/>
            <w:vAlign w:val="center"/>
          </w:tcPr>
          <w:p w14:paraId="786D4E2E" w14:textId="77777777" w:rsidR="00BB0DC7" w:rsidRPr="006C5CCB" w:rsidRDefault="00BB0DC7" w:rsidP="00817E6F">
            <w:pPr>
              <w:pStyle w:val="BodyText"/>
              <w:widowControl w:val="0"/>
              <w:adjustRightInd w:val="0"/>
              <w:spacing w:line="276" w:lineRule="auto"/>
              <w:ind w:left="-15"/>
              <w:textAlignment w:val="baseline"/>
              <w:rPr>
                <w:rFonts w:asciiTheme="majorHAnsi" w:hAnsiTheme="majorHAnsi" w:cstheme="majorHAnsi"/>
                <w:bCs/>
                <w:szCs w:val="21"/>
              </w:rPr>
            </w:pPr>
            <w:r w:rsidRPr="006C5CCB">
              <w:rPr>
                <w:rFonts w:asciiTheme="majorHAnsi" w:hAnsiTheme="majorHAnsi" w:cstheme="majorHAnsi"/>
                <w:bCs/>
                <w:szCs w:val="21"/>
              </w:rPr>
              <w:t>Sample melts</w:t>
            </w:r>
          </w:p>
        </w:tc>
        <w:tc>
          <w:tcPr>
            <w:tcW w:w="4968" w:type="dxa"/>
            <w:shd w:val="clear" w:color="auto" w:fill="auto"/>
            <w:vAlign w:val="center"/>
          </w:tcPr>
          <w:p w14:paraId="145D2929" w14:textId="77777777" w:rsidR="00BB0DC7" w:rsidRPr="006C5CCB" w:rsidRDefault="00BB0DC7" w:rsidP="00817E6F">
            <w:pPr>
              <w:pStyle w:val="BodyText"/>
              <w:widowControl w:val="0"/>
              <w:adjustRightInd w:val="0"/>
              <w:spacing w:line="276" w:lineRule="auto"/>
              <w:ind w:left="-15"/>
              <w:textAlignment w:val="baseline"/>
              <w:rPr>
                <w:rFonts w:asciiTheme="majorHAnsi" w:hAnsiTheme="majorHAnsi" w:cstheme="majorHAnsi"/>
                <w:bCs/>
                <w:szCs w:val="21"/>
              </w:rPr>
            </w:pPr>
            <w:r w:rsidRPr="006C5CCB">
              <w:rPr>
                <w:rFonts w:asciiTheme="majorHAnsi" w:hAnsiTheme="majorHAnsi" w:cstheme="majorHAnsi"/>
                <w:bCs/>
                <w:szCs w:val="21"/>
              </w:rPr>
              <w:t>Noncombustible</w:t>
            </w:r>
          </w:p>
        </w:tc>
      </w:tr>
    </w:tbl>
    <w:p w14:paraId="67CAC5E5" w14:textId="77777777" w:rsidR="00044AC5" w:rsidRPr="006C5CCB" w:rsidRDefault="00044AC5" w:rsidP="00817E6F">
      <w:pPr>
        <w:pStyle w:val="BodyText"/>
        <w:widowControl w:val="0"/>
        <w:adjustRightInd w:val="0"/>
        <w:spacing w:before="0" w:after="0" w:line="276" w:lineRule="auto"/>
        <w:textAlignment w:val="baseline"/>
        <w:rPr>
          <w:rFonts w:asciiTheme="majorHAnsi" w:hAnsiTheme="majorHAnsi" w:cstheme="majorHAnsi"/>
          <w:b/>
          <w:bCs/>
          <w:szCs w:val="21"/>
        </w:rPr>
      </w:pPr>
      <w:r w:rsidRPr="006C5CCB">
        <w:rPr>
          <w:rFonts w:asciiTheme="majorHAnsi" w:hAnsiTheme="majorHAnsi" w:cstheme="majorHAnsi"/>
          <w:b/>
          <w:bCs/>
          <w:szCs w:val="21"/>
        </w:rPr>
        <w:t>Step 4:</w:t>
      </w:r>
      <w:r w:rsidRPr="006C5CCB">
        <w:rPr>
          <w:rFonts w:asciiTheme="majorHAnsi" w:hAnsiTheme="majorHAnsi" w:cstheme="majorHAnsi"/>
          <w:b/>
          <w:bCs/>
          <w:szCs w:val="21"/>
        </w:rPr>
        <w:tab/>
        <w:t>Determine water reactivity:</w:t>
      </w:r>
    </w:p>
    <w:p w14:paraId="6916CBB0" w14:textId="77777777" w:rsidR="00044AC5" w:rsidRPr="006C5CCB" w:rsidRDefault="00044AC5" w:rsidP="00817E6F">
      <w:pPr>
        <w:pStyle w:val="BodyText"/>
        <w:widowControl w:val="0"/>
        <w:numPr>
          <w:ilvl w:val="0"/>
          <w:numId w:val="18"/>
        </w:numPr>
        <w:adjustRightInd w:val="0"/>
        <w:spacing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Place a pea-sized amount of the unknown material, using a disposable spatula or pipette into a weight dish.</w:t>
      </w:r>
    </w:p>
    <w:p w14:paraId="2A91158D" w14:textId="77777777" w:rsidR="00044AC5" w:rsidRPr="006C5CCB" w:rsidRDefault="00044AC5" w:rsidP="00817E6F">
      <w:pPr>
        <w:pStyle w:val="BodyText"/>
        <w:widowControl w:val="0"/>
        <w:numPr>
          <w:ilvl w:val="0"/>
          <w:numId w:val="18"/>
        </w:numPr>
        <w:adjustRightInd w:val="0"/>
        <w:spacing w:before="0"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Add a few drops of water on the sample.</w:t>
      </w:r>
    </w:p>
    <w:tbl>
      <w:tblPr>
        <w:tblW w:w="0" w:type="auto"/>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3420"/>
        <w:gridCol w:w="4968"/>
      </w:tblGrid>
      <w:tr w:rsidR="00044AC5" w:rsidRPr="006C5CCB" w14:paraId="3FDADD59" w14:textId="77777777" w:rsidTr="00044AC5">
        <w:trPr>
          <w:trHeight w:val="70"/>
          <w:jc w:val="center"/>
        </w:trPr>
        <w:tc>
          <w:tcPr>
            <w:tcW w:w="3420" w:type="dxa"/>
            <w:shd w:val="clear" w:color="auto" w:fill="auto"/>
          </w:tcPr>
          <w:p w14:paraId="1AF48A4E" w14:textId="77777777" w:rsidR="00044AC5" w:rsidRPr="006C5CCB" w:rsidRDefault="00044AC5" w:rsidP="00817E6F">
            <w:pPr>
              <w:pStyle w:val="BodyText"/>
              <w:adjustRightInd w:val="0"/>
              <w:spacing w:before="0" w:line="276" w:lineRule="auto"/>
              <w:ind w:left="-15"/>
              <w:textAlignment w:val="baseline"/>
              <w:rPr>
                <w:rFonts w:asciiTheme="majorHAnsi" w:hAnsiTheme="majorHAnsi" w:cstheme="majorHAnsi"/>
                <w:b/>
                <w:bCs/>
                <w:szCs w:val="21"/>
              </w:rPr>
            </w:pPr>
            <w:r w:rsidRPr="006C5CCB">
              <w:rPr>
                <w:rFonts w:asciiTheme="majorHAnsi" w:hAnsiTheme="majorHAnsi" w:cstheme="majorHAnsi"/>
                <w:b/>
                <w:bCs/>
                <w:szCs w:val="21"/>
              </w:rPr>
              <w:t>Observation</w:t>
            </w:r>
          </w:p>
        </w:tc>
        <w:tc>
          <w:tcPr>
            <w:tcW w:w="4968" w:type="dxa"/>
            <w:shd w:val="clear" w:color="auto" w:fill="auto"/>
          </w:tcPr>
          <w:p w14:paraId="326AA223" w14:textId="77777777" w:rsidR="00044AC5" w:rsidRPr="006C5CCB" w:rsidRDefault="00044AC5" w:rsidP="00817E6F">
            <w:pPr>
              <w:pStyle w:val="BodyText"/>
              <w:adjustRightInd w:val="0"/>
              <w:spacing w:before="0" w:line="276" w:lineRule="auto"/>
              <w:ind w:left="-15"/>
              <w:textAlignment w:val="baseline"/>
              <w:rPr>
                <w:rFonts w:asciiTheme="majorHAnsi" w:hAnsiTheme="majorHAnsi" w:cstheme="majorHAnsi"/>
                <w:b/>
                <w:bCs/>
                <w:szCs w:val="21"/>
              </w:rPr>
            </w:pPr>
            <w:r w:rsidRPr="006C5CCB">
              <w:rPr>
                <w:rFonts w:asciiTheme="majorHAnsi" w:hAnsiTheme="majorHAnsi" w:cstheme="majorHAnsi"/>
                <w:b/>
                <w:bCs/>
                <w:szCs w:val="21"/>
              </w:rPr>
              <w:t>Result</w:t>
            </w:r>
          </w:p>
        </w:tc>
      </w:tr>
      <w:tr w:rsidR="00044AC5" w:rsidRPr="006C5CCB" w14:paraId="10A03EFE" w14:textId="77777777" w:rsidTr="00044AC5">
        <w:trPr>
          <w:trHeight w:val="827"/>
          <w:jc w:val="center"/>
        </w:trPr>
        <w:tc>
          <w:tcPr>
            <w:tcW w:w="3420" w:type="dxa"/>
            <w:shd w:val="clear" w:color="auto" w:fill="auto"/>
            <w:vAlign w:val="center"/>
          </w:tcPr>
          <w:p w14:paraId="4A6A87DB" w14:textId="77777777" w:rsidR="00044AC5" w:rsidRPr="006C5CCB" w:rsidRDefault="00044AC5" w:rsidP="00817E6F">
            <w:pPr>
              <w:pStyle w:val="BodyText"/>
              <w:adjustRightInd w:val="0"/>
              <w:spacing w:line="276" w:lineRule="auto"/>
              <w:ind w:left="-15"/>
              <w:textAlignment w:val="baseline"/>
              <w:rPr>
                <w:rFonts w:asciiTheme="majorHAnsi" w:hAnsiTheme="majorHAnsi" w:cstheme="majorHAnsi"/>
                <w:bCs/>
                <w:szCs w:val="21"/>
              </w:rPr>
            </w:pPr>
            <w:r w:rsidRPr="006C5CCB">
              <w:rPr>
                <w:rFonts w:asciiTheme="majorHAnsi" w:hAnsiTheme="majorHAnsi" w:cstheme="majorHAnsi"/>
                <w:bCs/>
                <w:szCs w:val="21"/>
              </w:rPr>
              <w:t>Smokes, emits fumes, sizzles, fizzes, or jumps in water</w:t>
            </w:r>
          </w:p>
        </w:tc>
        <w:tc>
          <w:tcPr>
            <w:tcW w:w="4968" w:type="dxa"/>
            <w:shd w:val="clear" w:color="auto" w:fill="auto"/>
            <w:vAlign w:val="center"/>
          </w:tcPr>
          <w:p w14:paraId="73EAC54E" w14:textId="77777777" w:rsidR="00044AC5" w:rsidRPr="006C5CCB" w:rsidRDefault="00044AC5" w:rsidP="00817E6F">
            <w:pPr>
              <w:pStyle w:val="BodyText"/>
              <w:adjustRightInd w:val="0"/>
              <w:spacing w:line="276" w:lineRule="auto"/>
              <w:ind w:left="-15"/>
              <w:textAlignment w:val="baseline"/>
              <w:rPr>
                <w:rFonts w:asciiTheme="majorHAnsi" w:hAnsiTheme="majorHAnsi" w:cstheme="majorHAnsi"/>
                <w:bCs/>
                <w:szCs w:val="21"/>
              </w:rPr>
            </w:pPr>
            <w:r w:rsidRPr="006C5CCB">
              <w:rPr>
                <w:rFonts w:asciiTheme="majorHAnsi" w:hAnsiTheme="majorHAnsi" w:cstheme="majorHAnsi"/>
                <w:bCs/>
                <w:szCs w:val="21"/>
              </w:rPr>
              <w:t>Sample is water reactive, potentially an alkali metal if solid, organic if liquid and would be RCRA Hazardous for reactivity (D003)</w:t>
            </w:r>
          </w:p>
        </w:tc>
      </w:tr>
    </w:tbl>
    <w:p w14:paraId="26A9B3D1" w14:textId="29025F0B" w:rsidR="00044AC5" w:rsidRPr="006C5CCB" w:rsidRDefault="00044AC5" w:rsidP="00817E6F">
      <w:pPr>
        <w:pStyle w:val="BodyText"/>
        <w:widowControl w:val="0"/>
        <w:adjustRightInd w:val="0"/>
        <w:spacing w:before="0" w:after="0" w:line="276" w:lineRule="auto"/>
        <w:textAlignment w:val="baseline"/>
        <w:rPr>
          <w:rFonts w:asciiTheme="majorHAnsi" w:hAnsiTheme="majorHAnsi" w:cstheme="majorHAnsi"/>
          <w:b/>
          <w:bCs/>
          <w:szCs w:val="21"/>
        </w:rPr>
      </w:pPr>
      <w:r w:rsidRPr="006C5CCB">
        <w:rPr>
          <w:rFonts w:asciiTheme="majorHAnsi" w:hAnsiTheme="majorHAnsi" w:cstheme="majorHAnsi"/>
          <w:b/>
          <w:bCs/>
          <w:szCs w:val="21"/>
        </w:rPr>
        <w:t>Step 5:</w:t>
      </w:r>
      <w:r w:rsidRPr="006C5CCB">
        <w:rPr>
          <w:rFonts w:asciiTheme="majorHAnsi" w:hAnsiTheme="majorHAnsi" w:cstheme="majorHAnsi"/>
          <w:b/>
          <w:bCs/>
          <w:szCs w:val="21"/>
        </w:rPr>
        <w:tab/>
        <w:t>Determine if sample is an oxidizer:</w:t>
      </w:r>
    </w:p>
    <w:p w14:paraId="5764164A" w14:textId="77777777" w:rsidR="00044AC5" w:rsidRPr="006C5CCB" w:rsidRDefault="00044AC5" w:rsidP="00817E6F">
      <w:pPr>
        <w:pStyle w:val="BodyText"/>
        <w:widowControl w:val="0"/>
        <w:numPr>
          <w:ilvl w:val="0"/>
          <w:numId w:val="19"/>
        </w:numPr>
        <w:adjustRightInd w:val="0"/>
        <w:spacing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For liquids, place a few drops of the sample onto a strip of potassium-iodide starch paper.</w:t>
      </w:r>
    </w:p>
    <w:p w14:paraId="35B80C05" w14:textId="77777777" w:rsidR="00044AC5" w:rsidRPr="006C5CCB" w:rsidRDefault="00044AC5" w:rsidP="00817E6F">
      <w:pPr>
        <w:pStyle w:val="BodyText"/>
        <w:widowControl w:val="0"/>
        <w:numPr>
          <w:ilvl w:val="0"/>
          <w:numId w:val="19"/>
        </w:numPr>
        <w:adjustRightInd w:val="0"/>
        <w:spacing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For solids or semi-solids, slurry sample with some distilled water in a 1:1 mixture or ratio. Place the potassium-iodide starch paper onto the sample.</w:t>
      </w:r>
    </w:p>
    <w:p w14:paraId="41CB7382" w14:textId="62C753E5" w:rsidR="000474EC" w:rsidRPr="006C5CCB" w:rsidRDefault="00044AC5" w:rsidP="000474EC">
      <w:pPr>
        <w:pStyle w:val="BodyText"/>
        <w:widowControl w:val="0"/>
        <w:numPr>
          <w:ilvl w:val="0"/>
          <w:numId w:val="19"/>
        </w:numPr>
        <w:adjustRightInd w:val="0"/>
        <w:spacing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Observe for any color changes.</w:t>
      </w:r>
    </w:p>
    <w:tbl>
      <w:tblPr>
        <w:tblW w:w="0" w:type="auto"/>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3420"/>
        <w:gridCol w:w="4770"/>
      </w:tblGrid>
      <w:tr w:rsidR="00044AC5" w:rsidRPr="006C5CCB" w14:paraId="27D39416" w14:textId="77777777" w:rsidTr="000474EC">
        <w:trPr>
          <w:trHeight w:val="287"/>
          <w:jc w:val="center"/>
        </w:trPr>
        <w:tc>
          <w:tcPr>
            <w:tcW w:w="3420" w:type="dxa"/>
            <w:shd w:val="clear" w:color="auto" w:fill="auto"/>
          </w:tcPr>
          <w:p w14:paraId="75104C60" w14:textId="77777777" w:rsidR="00044AC5" w:rsidRPr="006C5CCB" w:rsidRDefault="00044AC5" w:rsidP="00817E6F">
            <w:pPr>
              <w:pStyle w:val="BodyText"/>
              <w:widowControl w:val="0"/>
              <w:adjustRightInd w:val="0"/>
              <w:spacing w:before="0" w:line="276" w:lineRule="auto"/>
              <w:textAlignment w:val="baseline"/>
              <w:rPr>
                <w:rFonts w:asciiTheme="majorHAnsi" w:hAnsiTheme="majorHAnsi" w:cstheme="majorHAnsi"/>
                <w:b/>
                <w:bCs/>
                <w:szCs w:val="21"/>
              </w:rPr>
            </w:pPr>
            <w:r w:rsidRPr="006C5CCB">
              <w:rPr>
                <w:rFonts w:asciiTheme="majorHAnsi" w:hAnsiTheme="majorHAnsi" w:cstheme="majorHAnsi"/>
                <w:b/>
                <w:bCs/>
                <w:szCs w:val="21"/>
              </w:rPr>
              <w:lastRenderedPageBreak/>
              <w:t>Observation</w:t>
            </w:r>
          </w:p>
        </w:tc>
        <w:tc>
          <w:tcPr>
            <w:tcW w:w="4770" w:type="dxa"/>
            <w:shd w:val="clear" w:color="auto" w:fill="auto"/>
          </w:tcPr>
          <w:p w14:paraId="0D4EEC80" w14:textId="77777777" w:rsidR="00044AC5" w:rsidRPr="006C5CCB" w:rsidRDefault="00044AC5" w:rsidP="00817E6F">
            <w:pPr>
              <w:pStyle w:val="BodyText"/>
              <w:widowControl w:val="0"/>
              <w:adjustRightInd w:val="0"/>
              <w:spacing w:before="0" w:line="276" w:lineRule="auto"/>
              <w:textAlignment w:val="baseline"/>
              <w:rPr>
                <w:rFonts w:asciiTheme="majorHAnsi" w:hAnsiTheme="majorHAnsi" w:cstheme="majorHAnsi"/>
                <w:b/>
                <w:bCs/>
                <w:szCs w:val="21"/>
              </w:rPr>
            </w:pPr>
            <w:r w:rsidRPr="006C5CCB">
              <w:rPr>
                <w:rFonts w:asciiTheme="majorHAnsi" w:hAnsiTheme="majorHAnsi" w:cstheme="majorHAnsi"/>
                <w:b/>
                <w:bCs/>
                <w:szCs w:val="21"/>
              </w:rPr>
              <w:t>Result</w:t>
            </w:r>
          </w:p>
        </w:tc>
      </w:tr>
      <w:tr w:rsidR="00044AC5" w:rsidRPr="006C5CCB" w14:paraId="2A6F46CB" w14:textId="77777777" w:rsidTr="000474EC">
        <w:trPr>
          <w:trHeight w:val="420"/>
          <w:jc w:val="center"/>
        </w:trPr>
        <w:tc>
          <w:tcPr>
            <w:tcW w:w="3420" w:type="dxa"/>
            <w:shd w:val="clear" w:color="auto" w:fill="auto"/>
            <w:vAlign w:val="center"/>
          </w:tcPr>
          <w:p w14:paraId="7AE4E28F" w14:textId="77777777" w:rsidR="00044AC5" w:rsidRPr="006C5CCB" w:rsidRDefault="00044AC5" w:rsidP="00817E6F">
            <w:pPr>
              <w:pStyle w:val="BodyText"/>
              <w:widowControl w:val="0"/>
              <w:adjustRightInd w:val="0"/>
              <w:spacing w:after="0" w:line="276" w:lineRule="auto"/>
              <w:textAlignment w:val="baseline"/>
              <w:rPr>
                <w:rFonts w:asciiTheme="majorHAnsi" w:hAnsiTheme="majorHAnsi" w:cstheme="majorHAnsi"/>
                <w:b/>
                <w:bCs/>
                <w:szCs w:val="21"/>
              </w:rPr>
            </w:pPr>
            <w:r w:rsidRPr="006C5CCB">
              <w:rPr>
                <w:rFonts w:asciiTheme="majorHAnsi" w:hAnsiTheme="majorHAnsi" w:cstheme="majorHAnsi"/>
                <w:bCs/>
                <w:szCs w:val="21"/>
              </w:rPr>
              <w:t>Potassium-iodide starch paper turns purple</w:t>
            </w:r>
          </w:p>
        </w:tc>
        <w:tc>
          <w:tcPr>
            <w:tcW w:w="4770" w:type="dxa"/>
            <w:shd w:val="clear" w:color="auto" w:fill="auto"/>
            <w:vAlign w:val="center"/>
          </w:tcPr>
          <w:p w14:paraId="39D48E99" w14:textId="77777777" w:rsidR="00044AC5" w:rsidRPr="006C5CCB" w:rsidRDefault="00044AC5" w:rsidP="00817E6F">
            <w:pPr>
              <w:pStyle w:val="BodyText"/>
              <w:widowControl w:val="0"/>
              <w:adjustRightInd w:val="0"/>
              <w:spacing w:after="0" w:line="276" w:lineRule="auto"/>
              <w:textAlignment w:val="baseline"/>
              <w:rPr>
                <w:rFonts w:asciiTheme="majorHAnsi" w:hAnsiTheme="majorHAnsi" w:cstheme="majorHAnsi"/>
                <w:b/>
                <w:bCs/>
                <w:szCs w:val="21"/>
              </w:rPr>
            </w:pPr>
            <w:r w:rsidRPr="006C5CCB">
              <w:rPr>
                <w:rFonts w:asciiTheme="majorHAnsi" w:hAnsiTheme="majorHAnsi" w:cstheme="majorHAnsi"/>
                <w:bCs/>
                <w:szCs w:val="21"/>
              </w:rPr>
              <w:t>Chemical is RCRA Hazardous for an oxidizer (D001).</w:t>
            </w:r>
          </w:p>
        </w:tc>
      </w:tr>
      <w:tr w:rsidR="00044AC5" w:rsidRPr="006C5CCB" w14:paraId="5753D179" w14:textId="77777777" w:rsidTr="000474EC">
        <w:trPr>
          <w:trHeight w:val="420"/>
          <w:jc w:val="center"/>
        </w:trPr>
        <w:tc>
          <w:tcPr>
            <w:tcW w:w="3420" w:type="dxa"/>
            <w:shd w:val="clear" w:color="auto" w:fill="auto"/>
            <w:vAlign w:val="center"/>
          </w:tcPr>
          <w:p w14:paraId="09FBB0F7" w14:textId="77777777" w:rsidR="00044AC5" w:rsidRPr="006C5CCB" w:rsidRDefault="00044AC5" w:rsidP="00817E6F">
            <w:pPr>
              <w:pStyle w:val="BodyText"/>
              <w:widowControl w:val="0"/>
              <w:adjustRightInd w:val="0"/>
              <w:spacing w:after="0" w:line="276" w:lineRule="auto"/>
              <w:textAlignment w:val="baseline"/>
              <w:rPr>
                <w:rFonts w:asciiTheme="majorHAnsi" w:hAnsiTheme="majorHAnsi" w:cstheme="majorHAnsi"/>
                <w:b/>
                <w:bCs/>
                <w:szCs w:val="21"/>
              </w:rPr>
            </w:pPr>
            <w:r w:rsidRPr="006C5CCB">
              <w:rPr>
                <w:rFonts w:asciiTheme="majorHAnsi" w:hAnsiTheme="majorHAnsi" w:cstheme="majorHAnsi"/>
                <w:bCs/>
                <w:szCs w:val="21"/>
              </w:rPr>
              <w:t>No color change</w:t>
            </w:r>
          </w:p>
        </w:tc>
        <w:tc>
          <w:tcPr>
            <w:tcW w:w="4770" w:type="dxa"/>
            <w:shd w:val="clear" w:color="auto" w:fill="auto"/>
            <w:vAlign w:val="center"/>
          </w:tcPr>
          <w:p w14:paraId="17C0B7B1" w14:textId="77777777" w:rsidR="00044AC5" w:rsidRPr="006C5CCB" w:rsidRDefault="00044AC5" w:rsidP="00817E6F">
            <w:pPr>
              <w:pStyle w:val="BodyText"/>
              <w:widowControl w:val="0"/>
              <w:adjustRightInd w:val="0"/>
              <w:spacing w:after="0" w:line="276" w:lineRule="auto"/>
              <w:textAlignment w:val="baseline"/>
              <w:rPr>
                <w:rFonts w:asciiTheme="majorHAnsi" w:hAnsiTheme="majorHAnsi" w:cstheme="majorHAnsi"/>
                <w:b/>
                <w:bCs/>
                <w:szCs w:val="21"/>
              </w:rPr>
            </w:pPr>
            <w:r w:rsidRPr="006C5CCB">
              <w:rPr>
                <w:rFonts w:asciiTheme="majorHAnsi" w:hAnsiTheme="majorHAnsi" w:cstheme="majorHAnsi"/>
                <w:bCs/>
                <w:szCs w:val="21"/>
              </w:rPr>
              <w:t>Chemical is not an oxidizer</w:t>
            </w:r>
          </w:p>
        </w:tc>
      </w:tr>
    </w:tbl>
    <w:p w14:paraId="71D5D43E" w14:textId="77777777" w:rsidR="00044AC5" w:rsidRPr="006C5CCB" w:rsidRDefault="00044AC5" w:rsidP="00817E6F">
      <w:pPr>
        <w:pStyle w:val="BodyText"/>
        <w:widowControl w:val="0"/>
        <w:adjustRightInd w:val="0"/>
        <w:spacing w:before="0" w:after="0" w:line="276" w:lineRule="auto"/>
        <w:textAlignment w:val="baseline"/>
        <w:rPr>
          <w:rFonts w:asciiTheme="majorHAnsi" w:hAnsiTheme="majorHAnsi" w:cstheme="majorHAnsi"/>
          <w:b/>
          <w:bCs/>
          <w:szCs w:val="21"/>
        </w:rPr>
      </w:pPr>
      <w:r w:rsidRPr="006C5CCB">
        <w:rPr>
          <w:rFonts w:asciiTheme="majorHAnsi" w:hAnsiTheme="majorHAnsi" w:cstheme="majorHAnsi"/>
          <w:b/>
          <w:bCs/>
          <w:szCs w:val="21"/>
        </w:rPr>
        <w:t>Step 6:</w:t>
      </w:r>
      <w:r w:rsidRPr="006C5CCB">
        <w:rPr>
          <w:rFonts w:asciiTheme="majorHAnsi" w:hAnsiTheme="majorHAnsi" w:cstheme="majorHAnsi"/>
          <w:b/>
          <w:bCs/>
          <w:szCs w:val="21"/>
        </w:rPr>
        <w:tab/>
        <w:t>Determine corrosivity:</w:t>
      </w:r>
    </w:p>
    <w:p w14:paraId="333C3926" w14:textId="77777777" w:rsidR="00044AC5" w:rsidRPr="006C5CCB" w:rsidRDefault="00044AC5" w:rsidP="00817E6F">
      <w:pPr>
        <w:pStyle w:val="BodyText"/>
        <w:widowControl w:val="0"/>
        <w:numPr>
          <w:ilvl w:val="0"/>
          <w:numId w:val="20"/>
        </w:numPr>
        <w:adjustRightInd w:val="0"/>
        <w:spacing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For solids, add a pea-sized portion of the material to a few drops of distilled water.</w:t>
      </w:r>
    </w:p>
    <w:p w14:paraId="28692C91" w14:textId="77777777" w:rsidR="00044AC5" w:rsidRPr="006C5CCB" w:rsidRDefault="00044AC5" w:rsidP="00817E6F">
      <w:pPr>
        <w:pStyle w:val="BodyText"/>
        <w:widowControl w:val="0"/>
        <w:numPr>
          <w:ilvl w:val="0"/>
          <w:numId w:val="20"/>
        </w:numPr>
        <w:adjustRightInd w:val="0"/>
        <w:spacing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Dip pH paper into the sample.</w:t>
      </w:r>
    </w:p>
    <w:p w14:paraId="65DF6E45" w14:textId="77777777" w:rsidR="00044AC5" w:rsidRPr="006C5CCB" w:rsidRDefault="00044AC5" w:rsidP="00817E6F">
      <w:pPr>
        <w:pStyle w:val="BodyText"/>
        <w:widowControl w:val="0"/>
        <w:numPr>
          <w:ilvl w:val="0"/>
          <w:numId w:val="20"/>
        </w:numPr>
        <w:adjustRightInd w:val="0"/>
        <w:spacing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For liquids, dip pH paper into sample.</w:t>
      </w:r>
    </w:p>
    <w:tbl>
      <w:tblPr>
        <w:tblW w:w="0" w:type="auto"/>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3420"/>
        <w:gridCol w:w="4968"/>
      </w:tblGrid>
      <w:tr w:rsidR="00044AC5" w:rsidRPr="006C5CCB" w14:paraId="66030183" w14:textId="77777777" w:rsidTr="00044AC5">
        <w:trPr>
          <w:trHeight w:val="287"/>
          <w:jc w:val="center"/>
        </w:trPr>
        <w:tc>
          <w:tcPr>
            <w:tcW w:w="3420" w:type="dxa"/>
            <w:shd w:val="clear" w:color="auto" w:fill="auto"/>
          </w:tcPr>
          <w:p w14:paraId="479644BA" w14:textId="77777777" w:rsidR="00044AC5" w:rsidRPr="006C5CCB" w:rsidRDefault="00044AC5" w:rsidP="00817E6F">
            <w:pPr>
              <w:pStyle w:val="BodyText"/>
              <w:widowControl w:val="0"/>
              <w:adjustRightInd w:val="0"/>
              <w:spacing w:before="0" w:line="276" w:lineRule="auto"/>
              <w:textAlignment w:val="baseline"/>
              <w:rPr>
                <w:rFonts w:asciiTheme="majorHAnsi" w:hAnsiTheme="majorHAnsi" w:cstheme="majorHAnsi"/>
                <w:b/>
                <w:bCs/>
                <w:szCs w:val="21"/>
              </w:rPr>
            </w:pPr>
            <w:r w:rsidRPr="006C5CCB">
              <w:rPr>
                <w:rFonts w:asciiTheme="majorHAnsi" w:hAnsiTheme="majorHAnsi" w:cstheme="majorHAnsi"/>
                <w:b/>
                <w:bCs/>
                <w:szCs w:val="21"/>
              </w:rPr>
              <w:t>Observation</w:t>
            </w:r>
          </w:p>
        </w:tc>
        <w:tc>
          <w:tcPr>
            <w:tcW w:w="4968" w:type="dxa"/>
            <w:shd w:val="clear" w:color="auto" w:fill="auto"/>
          </w:tcPr>
          <w:p w14:paraId="6AD7707B" w14:textId="77777777" w:rsidR="00044AC5" w:rsidRPr="006C5CCB" w:rsidRDefault="00044AC5" w:rsidP="00817E6F">
            <w:pPr>
              <w:pStyle w:val="BodyText"/>
              <w:widowControl w:val="0"/>
              <w:adjustRightInd w:val="0"/>
              <w:spacing w:before="0" w:line="276" w:lineRule="auto"/>
              <w:textAlignment w:val="baseline"/>
              <w:rPr>
                <w:rFonts w:asciiTheme="majorHAnsi" w:hAnsiTheme="majorHAnsi" w:cstheme="majorHAnsi"/>
                <w:b/>
                <w:bCs/>
                <w:szCs w:val="21"/>
              </w:rPr>
            </w:pPr>
            <w:r w:rsidRPr="006C5CCB">
              <w:rPr>
                <w:rFonts w:asciiTheme="majorHAnsi" w:hAnsiTheme="majorHAnsi" w:cstheme="majorHAnsi"/>
                <w:b/>
                <w:bCs/>
                <w:szCs w:val="21"/>
              </w:rPr>
              <w:t>Result</w:t>
            </w:r>
          </w:p>
        </w:tc>
      </w:tr>
      <w:tr w:rsidR="00044AC5" w:rsidRPr="006C5CCB" w14:paraId="3EE2C871" w14:textId="77777777" w:rsidTr="00044AC5">
        <w:trPr>
          <w:trHeight w:val="420"/>
          <w:jc w:val="center"/>
        </w:trPr>
        <w:tc>
          <w:tcPr>
            <w:tcW w:w="3420" w:type="dxa"/>
            <w:shd w:val="clear" w:color="auto" w:fill="auto"/>
            <w:vAlign w:val="center"/>
          </w:tcPr>
          <w:p w14:paraId="1C5DEEE9" w14:textId="77777777" w:rsidR="00044AC5" w:rsidRPr="006C5CCB" w:rsidRDefault="00044AC5" w:rsidP="00817E6F">
            <w:pPr>
              <w:pStyle w:val="BodyText"/>
              <w:widowControl w:val="0"/>
              <w:adjustRightInd w:val="0"/>
              <w:spacing w:after="0" w:line="276" w:lineRule="auto"/>
              <w:textAlignment w:val="baseline"/>
              <w:rPr>
                <w:rFonts w:asciiTheme="majorHAnsi" w:hAnsiTheme="majorHAnsi" w:cstheme="majorHAnsi"/>
                <w:bCs/>
                <w:szCs w:val="21"/>
              </w:rPr>
            </w:pPr>
            <w:r w:rsidRPr="006C5CCB">
              <w:rPr>
                <w:rFonts w:asciiTheme="majorHAnsi" w:hAnsiTheme="majorHAnsi" w:cstheme="majorHAnsi"/>
                <w:bCs/>
                <w:szCs w:val="21"/>
              </w:rPr>
              <w:t>pH = 0</w:t>
            </w:r>
          </w:p>
        </w:tc>
        <w:tc>
          <w:tcPr>
            <w:tcW w:w="4968" w:type="dxa"/>
            <w:shd w:val="clear" w:color="auto" w:fill="auto"/>
            <w:vAlign w:val="center"/>
          </w:tcPr>
          <w:p w14:paraId="5AA31ED5" w14:textId="77777777" w:rsidR="00044AC5" w:rsidRPr="006C5CCB" w:rsidRDefault="00044AC5" w:rsidP="00817E6F">
            <w:pPr>
              <w:pStyle w:val="BodyText"/>
              <w:widowControl w:val="0"/>
              <w:adjustRightInd w:val="0"/>
              <w:spacing w:after="0" w:line="276" w:lineRule="auto"/>
              <w:textAlignment w:val="baseline"/>
              <w:rPr>
                <w:rFonts w:asciiTheme="majorHAnsi" w:hAnsiTheme="majorHAnsi" w:cstheme="majorHAnsi"/>
                <w:bCs/>
                <w:szCs w:val="21"/>
              </w:rPr>
            </w:pPr>
            <w:r w:rsidRPr="006C5CCB">
              <w:rPr>
                <w:rFonts w:asciiTheme="majorHAnsi" w:hAnsiTheme="majorHAnsi" w:cstheme="majorHAnsi"/>
                <w:bCs/>
                <w:szCs w:val="21"/>
              </w:rPr>
              <w:t>Acidic – the lesser the number, the stronger the acid. A result of less than or equal to 2.0 is RCRA Hazardous for Corrosivity (DOO2)</w:t>
            </w:r>
          </w:p>
        </w:tc>
      </w:tr>
      <w:tr w:rsidR="00044AC5" w:rsidRPr="006C5CCB" w14:paraId="6BC882C5" w14:textId="77777777" w:rsidTr="00044AC5">
        <w:trPr>
          <w:trHeight w:val="420"/>
          <w:jc w:val="center"/>
        </w:trPr>
        <w:tc>
          <w:tcPr>
            <w:tcW w:w="3420" w:type="dxa"/>
            <w:shd w:val="clear" w:color="auto" w:fill="auto"/>
            <w:vAlign w:val="center"/>
          </w:tcPr>
          <w:p w14:paraId="1D306295" w14:textId="77777777" w:rsidR="00044AC5" w:rsidRPr="006C5CCB" w:rsidRDefault="00044AC5" w:rsidP="00817E6F">
            <w:pPr>
              <w:pStyle w:val="BodyText"/>
              <w:widowControl w:val="0"/>
              <w:adjustRightInd w:val="0"/>
              <w:spacing w:after="0" w:line="276" w:lineRule="auto"/>
              <w:textAlignment w:val="baseline"/>
              <w:rPr>
                <w:rFonts w:asciiTheme="majorHAnsi" w:hAnsiTheme="majorHAnsi" w:cstheme="majorHAnsi"/>
                <w:bCs/>
                <w:szCs w:val="21"/>
              </w:rPr>
            </w:pPr>
            <w:r w:rsidRPr="006C5CCB">
              <w:rPr>
                <w:rFonts w:asciiTheme="majorHAnsi" w:hAnsiTheme="majorHAnsi" w:cstheme="majorHAnsi"/>
                <w:bCs/>
                <w:szCs w:val="21"/>
              </w:rPr>
              <w:t>PH = 5 – 9</w:t>
            </w:r>
          </w:p>
        </w:tc>
        <w:tc>
          <w:tcPr>
            <w:tcW w:w="4968" w:type="dxa"/>
            <w:shd w:val="clear" w:color="auto" w:fill="auto"/>
            <w:vAlign w:val="center"/>
          </w:tcPr>
          <w:p w14:paraId="6442A533" w14:textId="77777777" w:rsidR="00044AC5" w:rsidRPr="006C5CCB" w:rsidRDefault="00044AC5" w:rsidP="00817E6F">
            <w:pPr>
              <w:pStyle w:val="BodyText"/>
              <w:widowControl w:val="0"/>
              <w:adjustRightInd w:val="0"/>
              <w:spacing w:after="0" w:line="276" w:lineRule="auto"/>
              <w:textAlignment w:val="baseline"/>
              <w:rPr>
                <w:rFonts w:asciiTheme="majorHAnsi" w:hAnsiTheme="majorHAnsi" w:cstheme="majorHAnsi"/>
                <w:bCs/>
                <w:szCs w:val="21"/>
              </w:rPr>
            </w:pPr>
            <w:r w:rsidRPr="006C5CCB">
              <w:rPr>
                <w:rFonts w:asciiTheme="majorHAnsi" w:hAnsiTheme="majorHAnsi" w:cstheme="majorHAnsi"/>
                <w:bCs/>
                <w:szCs w:val="21"/>
              </w:rPr>
              <w:t>Neutral</w:t>
            </w:r>
          </w:p>
        </w:tc>
      </w:tr>
      <w:tr w:rsidR="00044AC5" w:rsidRPr="006C5CCB" w14:paraId="10CADCD4" w14:textId="77777777" w:rsidTr="00044AC5">
        <w:trPr>
          <w:trHeight w:val="420"/>
          <w:jc w:val="center"/>
        </w:trPr>
        <w:tc>
          <w:tcPr>
            <w:tcW w:w="3420" w:type="dxa"/>
            <w:shd w:val="clear" w:color="auto" w:fill="auto"/>
            <w:vAlign w:val="center"/>
          </w:tcPr>
          <w:p w14:paraId="064DB954" w14:textId="77906683" w:rsidR="00044AC5" w:rsidRPr="006C5CCB" w:rsidRDefault="00044AC5" w:rsidP="00817E6F">
            <w:pPr>
              <w:pStyle w:val="BodyText"/>
              <w:widowControl w:val="0"/>
              <w:adjustRightInd w:val="0"/>
              <w:spacing w:after="0" w:line="276" w:lineRule="auto"/>
              <w:textAlignment w:val="baseline"/>
              <w:rPr>
                <w:rFonts w:asciiTheme="majorHAnsi" w:hAnsiTheme="majorHAnsi" w:cstheme="majorHAnsi"/>
                <w:bCs/>
                <w:szCs w:val="21"/>
              </w:rPr>
            </w:pPr>
            <w:r w:rsidRPr="006C5CCB">
              <w:rPr>
                <w:rFonts w:asciiTheme="majorHAnsi" w:hAnsiTheme="majorHAnsi" w:cstheme="majorHAnsi"/>
                <w:bCs/>
                <w:szCs w:val="21"/>
              </w:rPr>
              <w:t>PH =10 – 14</w:t>
            </w:r>
          </w:p>
        </w:tc>
        <w:tc>
          <w:tcPr>
            <w:tcW w:w="4968" w:type="dxa"/>
            <w:shd w:val="clear" w:color="auto" w:fill="auto"/>
            <w:vAlign w:val="center"/>
          </w:tcPr>
          <w:p w14:paraId="6ECB856F" w14:textId="77777777" w:rsidR="00044AC5" w:rsidRPr="006C5CCB" w:rsidRDefault="00044AC5" w:rsidP="00817E6F">
            <w:pPr>
              <w:pStyle w:val="BodyText"/>
              <w:widowControl w:val="0"/>
              <w:adjustRightInd w:val="0"/>
              <w:spacing w:after="0" w:line="276" w:lineRule="auto"/>
              <w:textAlignment w:val="baseline"/>
              <w:rPr>
                <w:rFonts w:asciiTheme="majorHAnsi" w:hAnsiTheme="majorHAnsi" w:cstheme="majorHAnsi"/>
                <w:bCs/>
                <w:szCs w:val="21"/>
              </w:rPr>
            </w:pPr>
            <w:r w:rsidRPr="006C5CCB">
              <w:rPr>
                <w:rFonts w:asciiTheme="majorHAnsi" w:hAnsiTheme="majorHAnsi" w:cstheme="majorHAnsi"/>
                <w:bCs/>
                <w:szCs w:val="21"/>
              </w:rPr>
              <w:t>Alkaline – the higher the number, the stronger the alkalinity. A result of greater than 12.5 is considered a RCRA Hazardous for Corrosivity (D002)</w:t>
            </w:r>
          </w:p>
        </w:tc>
      </w:tr>
    </w:tbl>
    <w:p w14:paraId="2A5A1800" w14:textId="77777777" w:rsidR="00044AC5" w:rsidRPr="006C5CCB" w:rsidRDefault="00044AC5" w:rsidP="00817E6F">
      <w:pPr>
        <w:pStyle w:val="BodyText"/>
        <w:widowControl w:val="0"/>
        <w:adjustRightInd w:val="0"/>
        <w:spacing w:before="0" w:after="0" w:line="276" w:lineRule="auto"/>
        <w:textAlignment w:val="baseline"/>
        <w:rPr>
          <w:rFonts w:asciiTheme="majorHAnsi" w:hAnsiTheme="majorHAnsi" w:cstheme="majorHAnsi"/>
          <w:b/>
          <w:bCs/>
          <w:szCs w:val="21"/>
        </w:rPr>
      </w:pPr>
      <w:r w:rsidRPr="006C5CCB">
        <w:rPr>
          <w:rFonts w:asciiTheme="majorHAnsi" w:hAnsiTheme="majorHAnsi" w:cstheme="majorHAnsi"/>
          <w:b/>
          <w:bCs/>
          <w:szCs w:val="21"/>
        </w:rPr>
        <w:t>Step 7:</w:t>
      </w:r>
      <w:r w:rsidRPr="006C5CCB">
        <w:rPr>
          <w:rFonts w:asciiTheme="majorHAnsi" w:hAnsiTheme="majorHAnsi" w:cstheme="majorHAnsi"/>
          <w:b/>
          <w:bCs/>
          <w:szCs w:val="21"/>
        </w:rPr>
        <w:tab/>
        <w:t>Cyanide test:</w:t>
      </w:r>
    </w:p>
    <w:p w14:paraId="5D5787CC" w14:textId="77777777" w:rsidR="00044AC5" w:rsidRPr="006C5CCB" w:rsidRDefault="00044AC5" w:rsidP="00817E6F">
      <w:pPr>
        <w:pStyle w:val="BodyText"/>
        <w:widowControl w:val="0"/>
        <w:numPr>
          <w:ilvl w:val="0"/>
          <w:numId w:val="21"/>
        </w:numPr>
        <w:adjustRightInd w:val="0"/>
        <w:spacing w:before="0"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Place 5 grams, nickel-size, of the sample into a test tube.</w:t>
      </w:r>
    </w:p>
    <w:p w14:paraId="0201881C" w14:textId="77777777" w:rsidR="00044AC5" w:rsidRPr="006C5CCB" w:rsidRDefault="00044AC5" w:rsidP="00817E6F">
      <w:pPr>
        <w:pStyle w:val="BodyText"/>
        <w:widowControl w:val="0"/>
        <w:numPr>
          <w:ilvl w:val="0"/>
          <w:numId w:val="21"/>
        </w:numPr>
        <w:adjustRightInd w:val="0"/>
        <w:spacing w:before="0"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If material is solid or semi-solid, slurry it with distilled water.</w:t>
      </w:r>
    </w:p>
    <w:p w14:paraId="0FCF5C56" w14:textId="77777777" w:rsidR="00044AC5" w:rsidRPr="006C5CCB" w:rsidRDefault="00044AC5" w:rsidP="00817E6F">
      <w:pPr>
        <w:pStyle w:val="BodyText"/>
        <w:widowControl w:val="0"/>
        <w:numPr>
          <w:ilvl w:val="0"/>
          <w:numId w:val="21"/>
        </w:numPr>
        <w:adjustRightInd w:val="0"/>
        <w:spacing w:before="0"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Wet a strip of the testing paper with some distilled water and place it well above the sample.</w:t>
      </w:r>
    </w:p>
    <w:p w14:paraId="211611A2" w14:textId="77777777" w:rsidR="00044AC5" w:rsidRPr="006C5CCB" w:rsidRDefault="00044AC5" w:rsidP="00817E6F">
      <w:pPr>
        <w:pStyle w:val="BodyText"/>
        <w:widowControl w:val="0"/>
        <w:numPr>
          <w:ilvl w:val="0"/>
          <w:numId w:val="21"/>
        </w:numPr>
        <w:adjustRightInd w:val="0"/>
        <w:spacing w:before="0"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Add 5 ml of concentrated sulfuric acid to sample, gently stir, and immediately cover the test tube.</w:t>
      </w:r>
    </w:p>
    <w:p w14:paraId="66AF3BC8" w14:textId="77777777" w:rsidR="00044AC5" w:rsidRPr="006C5CCB" w:rsidRDefault="00044AC5" w:rsidP="00817E6F">
      <w:pPr>
        <w:pStyle w:val="BodyText"/>
        <w:widowControl w:val="0"/>
        <w:numPr>
          <w:ilvl w:val="0"/>
          <w:numId w:val="21"/>
        </w:numPr>
        <w:adjustRightInd w:val="0"/>
        <w:spacing w:before="0"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Observe for any test paper color changes.</w:t>
      </w:r>
    </w:p>
    <w:tbl>
      <w:tblPr>
        <w:tblW w:w="0" w:type="auto"/>
        <w:tblInd w:w="720" w:type="dxa"/>
        <w:tblBorders>
          <w:bottom w:val="single" w:sz="4" w:space="0" w:color="auto"/>
          <w:insideH w:val="single" w:sz="4" w:space="0" w:color="auto"/>
          <w:insideV w:val="single" w:sz="4" w:space="0" w:color="auto"/>
        </w:tblBorders>
        <w:tblLook w:val="01E0" w:firstRow="1" w:lastRow="1" w:firstColumn="1" w:lastColumn="1" w:noHBand="0" w:noVBand="0"/>
      </w:tblPr>
      <w:tblGrid>
        <w:gridCol w:w="3343"/>
        <w:gridCol w:w="4829"/>
      </w:tblGrid>
      <w:tr w:rsidR="00044AC5" w:rsidRPr="006C5CCB" w14:paraId="0CF027C0" w14:textId="77777777" w:rsidTr="00817E6F">
        <w:trPr>
          <w:trHeight w:val="287"/>
        </w:trPr>
        <w:tc>
          <w:tcPr>
            <w:tcW w:w="3343" w:type="dxa"/>
            <w:shd w:val="clear" w:color="auto" w:fill="auto"/>
          </w:tcPr>
          <w:p w14:paraId="6B954FE1" w14:textId="77777777" w:rsidR="00044AC5" w:rsidRPr="006C5CCB" w:rsidRDefault="00044AC5" w:rsidP="00817E6F">
            <w:pPr>
              <w:pStyle w:val="BodyText"/>
              <w:widowControl w:val="0"/>
              <w:adjustRightInd w:val="0"/>
              <w:spacing w:before="0" w:line="276" w:lineRule="auto"/>
              <w:ind w:left="-42"/>
              <w:textAlignment w:val="baseline"/>
              <w:rPr>
                <w:rFonts w:asciiTheme="majorHAnsi" w:hAnsiTheme="majorHAnsi" w:cstheme="majorHAnsi"/>
                <w:b/>
                <w:bCs/>
                <w:szCs w:val="21"/>
              </w:rPr>
            </w:pPr>
            <w:r w:rsidRPr="006C5CCB">
              <w:rPr>
                <w:rFonts w:asciiTheme="majorHAnsi" w:hAnsiTheme="majorHAnsi" w:cstheme="majorHAnsi"/>
                <w:b/>
                <w:bCs/>
                <w:szCs w:val="21"/>
              </w:rPr>
              <w:t>Observation</w:t>
            </w:r>
          </w:p>
        </w:tc>
        <w:tc>
          <w:tcPr>
            <w:tcW w:w="4829" w:type="dxa"/>
            <w:shd w:val="clear" w:color="auto" w:fill="auto"/>
          </w:tcPr>
          <w:p w14:paraId="5A265DFA" w14:textId="77777777" w:rsidR="00044AC5" w:rsidRPr="006C5CCB" w:rsidRDefault="00044AC5" w:rsidP="00817E6F">
            <w:pPr>
              <w:pStyle w:val="BodyText"/>
              <w:widowControl w:val="0"/>
              <w:adjustRightInd w:val="0"/>
              <w:spacing w:before="0" w:line="276" w:lineRule="auto"/>
              <w:ind w:left="-42"/>
              <w:textAlignment w:val="baseline"/>
              <w:rPr>
                <w:rFonts w:asciiTheme="majorHAnsi" w:hAnsiTheme="majorHAnsi" w:cstheme="majorHAnsi"/>
                <w:b/>
                <w:bCs/>
                <w:szCs w:val="21"/>
              </w:rPr>
            </w:pPr>
            <w:r w:rsidRPr="006C5CCB">
              <w:rPr>
                <w:rFonts w:asciiTheme="majorHAnsi" w:hAnsiTheme="majorHAnsi" w:cstheme="majorHAnsi"/>
                <w:b/>
                <w:bCs/>
                <w:szCs w:val="21"/>
              </w:rPr>
              <w:t>Result</w:t>
            </w:r>
          </w:p>
        </w:tc>
      </w:tr>
      <w:tr w:rsidR="00044AC5" w:rsidRPr="006C5CCB" w14:paraId="293FAA19" w14:textId="77777777" w:rsidTr="00817E6F">
        <w:trPr>
          <w:trHeight w:val="420"/>
        </w:trPr>
        <w:tc>
          <w:tcPr>
            <w:tcW w:w="3343" w:type="dxa"/>
            <w:shd w:val="clear" w:color="auto" w:fill="auto"/>
            <w:vAlign w:val="center"/>
          </w:tcPr>
          <w:p w14:paraId="7431A1C0" w14:textId="77777777" w:rsidR="00044AC5" w:rsidRPr="006C5CCB" w:rsidRDefault="00044AC5" w:rsidP="00817E6F">
            <w:pPr>
              <w:pStyle w:val="BodyText"/>
              <w:widowControl w:val="0"/>
              <w:adjustRightInd w:val="0"/>
              <w:spacing w:after="0" w:line="276" w:lineRule="auto"/>
              <w:ind w:left="-42"/>
              <w:textAlignment w:val="baseline"/>
              <w:rPr>
                <w:rFonts w:asciiTheme="majorHAnsi" w:hAnsiTheme="majorHAnsi" w:cstheme="majorHAnsi"/>
                <w:bCs/>
                <w:szCs w:val="21"/>
              </w:rPr>
            </w:pPr>
            <w:r w:rsidRPr="006C5CCB">
              <w:rPr>
                <w:rFonts w:asciiTheme="majorHAnsi" w:hAnsiTheme="majorHAnsi" w:cstheme="majorHAnsi"/>
                <w:bCs/>
                <w:szCs w:val="21"/>
              </w:rPr>
              <w:t>Pale green test paper turns blue</w:t>
            </w:r>
          </w:p>
        </w:tc>
        <w:tc>
          <w:tcPr>
            <w:tcW w:w="4829" w:type="dxa"/>
            <w:shd w:val="clear" w:color="auto" w:fill="auto"/>
            <w:vAlign w:val="center"/>
          </w:tcPr>
          <w:p w14:paraId="2F173B03" w14:textId="77777777" w:rsidR="00044AC5" w:rsidRPr="006C5CCB" w:rsidRDefault="00044AC5" w:rsidP="00817E6F">
            <w:pPr>
              <w:pStyle w:val="BodyText"/>
              <w:widowControl w:val="0"/>
              <w:adjustRightInd w:val="0"/>
              <w:spacing w:after="0" w:line="276" w:lineRule="auto"/>
              <w:ind w:left="-42"/>
              <w:textAlignment w:val="baseline"/>
              <w:rPr>
                <w:rFonts w:asciiTheme="majorHAnsi" w:hAnsiTheme="majorHAnsi" w:cstheme="majorHAnsi"/>
                <w:bCs/>
                <w:szCs w:val="21"/>
              </w:rPr>
            </w:pPr>
            <w:r w:rsidRPr="006C5CCB">
              <w:rPr>
                <w:rFonts w:asciiTheme="majorHAnsi" w:hAnsiTheme="majorHAnsi" w:cstheme="majorHAnsi"/>
                <w:bCs/>
                <w:szCs w:val="21"/>
              </w:rPr>
              <w:t>Cyanide is present. Chemical is RCRA hazardous for cyanides (D003).</w:t>
            </w:r>
          </w:p>
        </w:tc>
      </w:tr>
    </w:tbl>
    <w:p w14:paraId="1DB95EC4" w14:textId="2320DF40" w:rsidR="00044AC5" w:rsidRPr="006C5CCB" w:rsidRDefault="00044AC5" w:rsidP="00817E6F">
      <w:pPr>
        <w:pStyle w:val="BodyText"/>
        <w:widowControl w:val="0"/>
        <w:adjustRightInd w:val="0"/>
        <w:spacing w:before="0" w:after="0" w:line="276" w:lineRule="auto"/>
        <w:textAlignment w:val="baseline"/>
        <w:rPr>
          <w:rFonts w:asciiTheme="majorHAnsi" w:hAnsiTheme="majorHAnsi" w:cstheme="majorHAnsi"/>
          <w:b/>
          <w:bCs/>
          <w:szCs w:val="21"/>
        </w:rPr>
      </w:pPr>
      <w:r w:rsidRPr="006C5CCB">
        <w:rPr>
          <w:rFonts w:asciiTheme="majorHAnsi" w:hAnsiTheme="majorHAnsi" w:cstheme="majorHAnsi"/>
          <w:b/>
          <w:bCs/>
          <w:szCs w:val="21"/>
        </w:rPr>
        <w:t>Step 8:</w:t>
      </w:r>
      <w:r w:rsidRPr="006C5CCB">
        <w:rPr>
          <w:rFonts w:asciiTheme="majorHAnsi" w:hAnsiTheme="majorHAnsi" w:cstheme="majorHAnsi"/>
          <w:b/>
          <w:bCs/>
          <w:szCs w:val="21"/>
        </w:rPr>
        <w:tab/>
        <w:t>Sulfide test</w:t>
      </w:r>
      <w:r w:rsidR="007A14B0" w:rsidRPr="006C5CCB">
        <w:rPr>
          <w:rFonts w:asciiTheme="majorHAnsi" w:hAnsiTheme="majorHAnsi" w:cstheme="majorHAnsi"/>
          <w:b/>
          <w:bCs/>
          <w:szCs w:val="21"/>
        </w:rPr>
        <w:t>:</w:t>
      </w:r>
    </w:p>
    <w:p w14:paraId="6B7546FD" w14:textId="77777777" w:rsidR="00044AC5" w:rsidRPr="006C5CCB" w:rsidRDefault="00044AC5" w:rsidP="00817E6F">
      <w:pPr>
        <w:pStyle w:val="BodyText"/>
        <w:widowControl w:val="0"/>
        <w:numPr>
          <w:ilvl w:val="0"/>
          <w:numId w:val="22"/>
        </w:numPr>
        <w:adjustRightInd w:val="0"/>
        <w:spacing w:before="0"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Place 5 grams, nickel-size, of the sample into a test tube.</w:t>
      </w:r>
    </w:p>
    <w:p w14:paraId="0D31442F" w14:textId="77777777" w:rsidR="00044AC5" w:rsidRPr="006C5CCB" w:rsidRDefault="00044AC5" w:rsidP="00817E6F">
      <w:pPr>
        <w:pStyle w:val="BodyText"/>
        <w:widowControl w:val="0"/>
        <w:numPr>
          <w:ilvl w:val="0"/>
          <w:numId w:val="22"/>
        </w:numPr>
        <w:adjustRightInd w:val="0"/>
        <w:spacing w:before="0"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If material is solid or semi-solid, slurry it with some distilled water.</w:t>
      </w:r>
    </w:p>
    <w:p w14:paraId="361184AF" w14:textId="77777777" w:rsidR="00044AC5" w:rsidRPr="006C5CCB" w:rsidRDefault="00044AC5" w:rsidP="00817E6F">
      <w:pPr>
        <w:pStyle w:val="BodyText"/>
        <w:widowControl w:val="0"/>
        <w:numPr>
          <w:ilvl w:val="0"/>
          <w:numId w:val="22"/>
        </w:numPr>
        <w:adjustRightInd w:val="0"/>
        <w:spacing w:before="0"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Wet a strip of lead-acetate paper with some distilled water and place the paper well above sample.</w:t>
      </w:r>
    </w:p>
    <w:p w14:paraId="591BFD99" w14:textId="77777777" w:rsidR="00044AC5" w:rsidRPr="006C5CCB" w:rsidRDefault="00044AC5" w:rsidP="00817E6F">
      <w:pPr>
        <w:pStyle w:val="BodyText"/>
        <w:widowControl w:val="0"/>
        <w:numPr>
          <w:ilvl w:val="0"/>
          <w:numId w:val="22"/>
        </w:numPr>
        <w:adjustRightInd w:val="0"/>
        <w:spacing w:before="0"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Add 5 ml of hydrochloric acid to the sample and gently stir and immediately cover the test tube.</w:t>
      </w:r>
    </w:p>
    <w:p w14:paraId="21DCB020" w14:textId="77777777" w:rsidR="00044AC5" w:rsidRPr="006C5CCB" w:rsidRDefault="00044AC5" w:rsidP="00817E6F">
      <w:pPr>
        <w:pStyle w:val="BodyText"/>
        <w:widowControl w:val="0"/>
        <w:numPr>
          <w:ilvl w:val="0"/>
          <w:numId w:val="22"/>
        </w:numPr>
        <w:adjustRightInd w:val="0"/>
        <w:spacing w:before="0" w:after="0" w:line="276" w:lineRule="auto"/>
        <w:ind w:left="1170" w:hanging="450"/>
        <w:textAlignment w:val="baseline"/>
        <w:rPr>
          <w:rFonts w:asciiTheme="majorHAnsi" w:hAnsiTheme="majorHAnsi" w:cstheme="majorHAnsi"/>
          <w:bCs/>
          <w:szCs w:val="21"/>
        </w:rPr>
      </w:pPr>
      <w:r w:rsidRPr="006C5CCB">
        <w:rPr>
          <w:rFonts w:asciiTheme="majorHAnsi" w:hAnsiTheme="majorHAnsi" w:cstheme="majorHAnsi"/>
          <w:bCs/>
          <w:szCs w:val="21"/>
        </w:rPr>
        <w:t>Observe for any color changes to the test paper.</w:t>
      </w:r>
    </w:p>
    <w:tbl>
      <w:tblPr>
        <w:tblW w:w="0" w:type="auto"/>
        <w:tblInd w:w="630" w:type="dxa"/>
        <w:tblBorders>
          <w:bottom w:val="single" w:sz="4" w:space="0" w:color="auto"/>
          <w:insideH w:val="single" w:sz="4" w:space="0" w:color="auto"/>
          <w:insideV w:val="single" w:sz="4" w:space="0" w:color="auto"/>
        </w:tblBorders>
        <w:tblLook w:val="01E0" w:firstRow="1" w:lastRow="1" w:firstColumn="1" w:lastColumn="1" w:noHBand="0" w:noVBand="0"/>
      </w:tblPr>
      <w:tblGrid>
        <w:gridCol w:w="3240"/>
        <w:gridCol w:w="3510"/>
      </w:tblGrid>
      <w:tr w:rsidR="005235DF" w:rsidRPr="006C5CCB" w14:paraId="25D9B4C3" w14:textId="77777777" w:rsidTr="00817E6F">
        <w:trPr>
          <w:trHeight w:val="287"/>
        </w:trPr>
        <w:tc>
          <w:tcPr>
            <w:tcW w:w="3240" w:type="dxa"/>
            <w:shd w:val="clear" w:color="auto" w:fill="auto"/>
          </w:tcPr>
          <w:p w14:paraId="0F0A46E8" w14:textId="77777777" w:rsidR="005235DF" w:rsidRPr="006C5CCB" w:rsidRDefault="005235DF" w:rsidP="00817E6F">
            <w:pPr>
              <w:pStyle w:val="BodyText"/>
              <w:adjustRightInd w:val="0"/>
              <w:spacing w:before="0" w:line="276" w:lineRule="auto"/>
              <w:textAlignment w:val="baseline"/>
              <w:rPr>
                <w:rFonts w:asciiTheme="majorHAnsi" w:hAnsiTheme="majorHAnsi" w:cstheme="majorHAnsi"/>
                <w:b/>
                <w:bCs/>
                <w:szCs w:val="21"/>
              </w:rPr>
            </w:pPr>
            <w:r w:rsidRPr="006C5CCB">
              <w:rPr>
                <w:rFonts w:asciiTheme="majorHAnsi" w:hAnsiTheme="majorHAnsi" w:cstheme="majorHAnsi"/>
                <w:b/>
                <w:bCs/>
                <w:szCs w:val="21"/>
              </w:rPr>
              <w:t>Observation</w:t>
            </w:r>
          </w:p>
        </w:tc>
        <w:tc>
          <w:tcPr>
            <w:tcW w:w="3510" w:type="dxa"/>
            <w:shd w:val="clear" w:color="auto" w:fill="auto"/>
          </w:tcPr>
          <w:p w14:paraId="184EE5FC" w14:textId="77777777" w:rsidR="005235DF" w:rsidRPr="006C5CCB" w:rsidRDefault="005235DF" w:rsidP="00817E6F">
            <w:pPr>
              <w:pStyle w:val="BodyText"/>
              <w:adjustRightInd w:val="0"/>
              <w:spacing w:before="0" w:line="276" w:lineRule="auto"/>
              <w:textAlignment w:val="baseline"/>
              <w:rPr>
                <w:rFonts w:asciiTheme="majorHAnsi" w:hAnsiTheme="majorHAnsi" w:cstheme="majorHAnsi"/>
                <w:b/>
                <w:bCs/>
                <w:szCs w:val="21"/>
              </w:rPr>
            </w:pPr>
            <w:r w:rsidRPr="006C5CCB">
              <w:rPr>
                <w:rFonts w:asciiTheme="majorHAnsi" w:hAnsiTheme="majorHAnsi" w:cstheme="majorHAnsi"/>
                <w:b/>
                <w:bCs/>
                <w:szCs w:val="21"/>
              </w:rPr>
              <w:t>Result</w:t>
            </w:r>
          </w:p>
        </w:tc>
      </w:tr>
      <w:tr w:rsidR="005235DF" w:rsidRPr="006C5CCB" w14:paraId="14517631" w14:textId="77777777" w:rsidTr="00817E6F">
        <w:trPr>
          <w:trHeight w:val="440"/>
        </w:trPr>
        <w:tc>
          <w:tcPr>
            <w:tcW w:w="3240" w:type="dxa"/>
            <w:shd w:val="clear" w:color="auto" w:fill="auto"/>
            <w:vAlign w:val="center"/>
          </w:tcPr>
          <w:p w14:paraId="2BF869DE" w14:textId="77777777" w:rsidR="005235DF" w:rsidRPr="006C5CCB" w:rsidRDefault="005235DF" w:rsidP="00817E6F">
            <w:pPr>
              <w:pStyle w:val="BodyText"/>
              <w:adjustRightInd w:val="0"/>
              <w:spacing w:after="0" w:line="276" w:lineRule="auto"/>
              <w:textAlignment w:val="baseline"/>
              <w:rPr>
                <w:rFonts w:asciiTheme="majorHAnsi" w:hAnsiTheme="majorHAnsi" w:cstheme="majorHAnsi"/>
                <w:bCs/>
                <w:szCs w:val="21"/>
              </w:rPr>
            </w:pPr>
            <w:r w:rsidRPr="006C5CCB">
              <w:rPr>
                <w:rFonts w:asciiTheme="majorHAnsi" w:hAnsiTheme="majorHAnsi" w:cstheme="majorHAnsi"/>
                <w:bCs/>
                <w:szCs w:val="21"/>
              </w:rPr>
              <w:t>Lead-acetate test strip turns brown</w:t>
            </w:r>
          </w:p>
        </w:tc>
        <w:tc>
          <w:tcPr>
            <w:tcW w:w="3510" w:type="dxa"/>
            <w:shd w:val="clear" w:color="auto" w:fill="auto"/>
            <w:vAlign w:val="center"/>
          </w:tcPr>
          <w:p w14:paraId="740238FF" w14:textId="77777777" w:rsidR="005235DF" w:rsidRPr="006C5CCB" w:rsidRDefault="005235DF" w:rsidP="00817E6F">
            <w:pPr>
              <w:pStyle w:val="BodyText"/>
              <w:adjustRightInd w:val="0"/>
              <w:spacing w:after="0" w:line="276" w:lineRule="auto"/>
              <w:textAlignment w:val="baseline"/>
              <w:rPr>
                <w:rFonts w:asciiTheme="majorHAnsi" w:hAnsiTheme="majorHAnsi" w:cstheme="majorHAnsi"/>
                <w:bCs/>
                <w:szCs w:val="21"/>
              </w:rPr>
            </w:pPr>
            <w:r w:rsidRPr="006C5CCB">
              <w:rPr>
                <w:rFonts w:asciiTheme="majorHAnsi" w:hAnsiTheme="majorHAnsi" w:cstheme="majorHAnsi"/>
                <w:bCs/>
                <w:szCs w:val="21"/>
              </w:rPr>
              <w:t>Possible reactive sulfides (D003).</w:t>
            </w:r>
          </w:p>
        </w:tc>
      </w:tr>
    </w:tbl>
    <w:p w14:paraId="6EA79933" w14:textId="40A0D246" w:rsidR="00635755" w:rsidRDefault="00635755" w:rsidP="005235DF">
      <w:pPr>
        <w:rPr>
          <w:rStyle w:val="BodyText2Char"/>
          <w:rFonts w:asciiTheme="majorHAnsi" w:hAnsiTheme="majorHAnsi" w:cstheme="majorHAnsi"/>
          <w:bCs/>
        </w:rPr>
      </w:pPr>
    </w:p>
    <w:p w14:paraId="35EF83D2" w14:textId="1303CC23" w:rsidR="005235DF" w:rsidRPr="006C5CCB" w:rsidRDefault="00635755" w:rsidP="005235DF">
      <w:pPr>
        <w:rPr>
          <w:rStyle w:val="BodyText2Char"/>
          <w:rFonts w:asciiTheme="majorHAnsi" w:hAnsiTheme="majorHAnsi" w:cstheme="majorHAnsi"/>
          <w:bCs/>
        </w:rPr>
      </w:pPr>
      <w:r>
        <w:rPr>
          <w:rStyle w:val="BodyText2Char"/>
          <w:rFonts w:asciiTheme="majorHAnsi" w:hAnsiTheme="majorHAnsi" w:cstheme="majorHAnsi"/>
          <w:bCs/>
        </w:rPr>
        <w:br w:type="page"/>
      </w:r>
    </w:p>
    <w:p w14:paraId="0AD7F11F" w14:textId="77777777" w:rsidR="00E77D26" w:rsidRPr="006C5CCB" w:rsidRDefault="00E77D26" w:rsidP="00E77D26">
      <w:pPr>
        <w:pStyle w:val="BodyText"/>
        <w:widowControl w:val="0"/>
        <w:adjustRightInd w:val="0"/>
        <w:spacing w:before="0" w:after="0" w:line="276" w:lineRule="auto"/>
        <w:ind w:left="360"/>
        <w:textAlignment w:val="baseline"/>
        <w:rPr>
          <w:rStyle w:val="BodyText2Char"/>
          <w:rFonts w:asciiTheme="majorHAnsi" w:hAnsiTheme="majorHAnsi" w:cstheme="majorHAnsi"/>
          <w:b/>
        </w:rPr>
      </w:pPr>
      <w:r w:rsidRPr="006C5CCB">
        <w:rPr>
          <w:rStyle w:val="BodyText2Char"/>
          <w:rFonts w:asciiTheme="majorHAnsi" w:hAnsiTheme="majorHAnsi" w:cstheme="majorHAnsi"/>
          <w:b/>
        </w:rPr>
        <w:lastRenderedPageBreak/>
        <w:t>Unknown Material Screening Report Form</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E77D26" w:rsidRPr="006C5CCB" w14:paraId="41AC2498" w14:textId="77777777" w:rsidTr="00917DDA">
        <w:trPr>
          <w:trHeight w:val="387"/>
        </w:trPr>
        <w:tc>
          <w:tcPr>
            <w:tcW w:w="8748" w:type="dxa"/>
            <w:vAlign w:val="bottom"/>
          </w:tcPr>
          <w:p w14:paraId="1949DCE6"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Generator:</w:t>
            </w:r>
          </w:p>
        </w:tc>
      </w:tr>
      <w:tr w:rsidR="00E77D26" w:rsidRPr="006C5CCB" w14:paraId="41B4685E" w14:textId="77777777" w:rsidTr="00917DDA">
        <w:trPr>
          <w:trHeight w:val="360"/>
        </w:trPr>
        <w:tc>
          <w:tcPr>
            <w:tcW w:w="8748" w:type="dxa"/>
            <w:vAlign w:val="bottom"/>
          </w:tcPr>
          <w:p w14:paraId="0404A82D"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Date/time sampled:</w:t>
            </w:r>
          </w:p>
        </w:tc>
      </w:tr>
      <w:tr w:rsidR="00E77D26" w:rsidRPr="006C5CCB" w14:paraId="4FCF9A04" w14:textId="77777777" w:rsidTr="00917DDA">
        <w:trPr>
          <w:trHeight w:val="360"/>
        </w:trPr>
        <w:tc>
          <w:tcPr>
            <w:tcW w:w="8748" w:type="dxa"/>
            <w:vAlign w:val="bottom"/>
          </w:tcPr>
          <w:p w14:paraId="4114A375"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Address:</w:t>
            </w:r>
          </w:p>
        </w:tc>
      </w:tr>
      <w:tr w:rsidR="00E77D26" w:rsidRPr="006C5CCB" w14:paraId="452BA3FC" w14:textId="77777777" w:rsidTr="00917DDA">
        <w:trPr>
          <w:trHeight w:val="360"/>
        </w:trPr>
        <w:tc>
          <w:tcPr>
            <w:tcW w:w="8748" w:type="dxa"/>
            <w:vAlign w:val="bottom"/>
          </w:tcPr>
          <w:p w14:paraId="6A547579"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Contact person/phone number:</w:t>
            </w:r>
          </w:p>
        </w:tc>
      </w:tr>
    </w:tbl>
    <w:p w14:paraId="363ECC25" w14:textId="77777777" w:rsidR="00E77D26" w:rsidRPr="006C5CCB" w:rsidRDefault="00E77D26" w:rsidP="00E61D16">
      <w:pPr>
        <w:pStyle w:val="BodyText"/>
        <w:widowControl w:val="0"/>
        <w:adjustRightInd w:val="0"/>
        <w:spacing w:before="0" w:after="0" w:line="276" w:lineRule="auto"/>
        <w:ind w:left="270"/>
        <w:textAlignment w:val="baseline"/>
        <w:rPr>
          <w:rStyle w:val="BodyText2Char"/>
          <w:rFonts w:asciiTheme="majorHAnsi" w:hAnsiTheme="majorHAnsi" w:cstheme="majorHAnsi"/>
          <w:bCs/>
          <w:sz w:val="20"/>
          <w:szCs w:val="20"/>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140"/>
      </w:tblGrid>
      <w:tr w:rsidR="00E77D26" w:rsidRPr="006C5CCB" w14:paraId="4223433B" w14:textId="77777777" w:rsidTr="00917DDA">
        <w:trPr>
          <w:trHeight w:val="315"/>
        </w:trPr>
        <w:tc>
          <w:tcPr>
            <w:tcW w:w="4608" w:type="dxa"/>
            <w:vAlign w:val="center"/>
          </w:tcPr>
          <w:p w14:paraId="222A79DD"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Test performed</w:t>
            </w:r>
          </w:p>
        </w:tc>
        <w:tc>
          <w:tcPr>
            <w:tcW w:w="4140" w:type="dxa"/>
            <w:vAlign w:val="center"/>
          </w:tcPr>
          <w:p w14:paraId="5291E5A1"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Result</w:t>
            </w:r>
          </w:p>
        </w:tc>
      </w:tr>
      <w:tr w:rsidR="00E77D26" w:rsidRPr="006C5CCB" w14:paraId="5D0AA4EC" w14:textId="77777777" w:rsidTr="00917DDA">
        <w:trPr>
          <w:trHeight w:val="360"/>
        </w:trPr>
        <w:tc>
          <w:tcPr>
            <w:tcW w:w="4608" w:type="dxa"/>
            <w:vAlign w:val="bottom"/>
          </w:tcPr>
          <w:p w14:paraId="5DD6FDEE"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PH (write in exact result-pH =11)</w:t>
            </w:r>
          </w:p>
        </w:tc>
        <w:tc>
          <w:tcPr>
            <w:tcW w:w="4140" w:type="dxa"/>
            <w:vAlign w:val="bottom"/>
          </w:tcPr>
          <w:p w14:paraId="1BD888F3"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p>
        </w:tc>
      </w:tr>
      <w:tr w:rsidR="00E77D26" w:rsidRPr="006C5CCB" w14:paraId="05F5F4CD" w14:textId="77777777" w:rsidTr="00917DDA">
        <w:trPr>
          <w:trHeight w:val="360"/>
        </w:trPr>
        <w:tc>
          <w:tcPr>
            <w:tcW w:w="4608" w:type="dxa"/>
            <w:vAlign w:val="bottom"/>
          </w:tcPr>
          <w:p w14:paraId="7C65D8FB"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Flash point (yes or no, does the material flash)</w:t>
            </w:r>
          </w:p>
        </w:tc>
        <w:tc>
          <w:tcPr>
            <w:tcW w:w="4140" w:type="dxa"/>
            <w:vAlign w:val="bottom"/>
          </w:tcPr>
          <w:p w14:paraId="6A4220EC"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p>
        </w:tc>
      </w:tr>
      <w:tr w:rsidR="00E77D26" w:rsidRPr="006C5CCB" w14:paraId="1CD0788D" w14:textId="77777777" w:rsidTr="00917DDA">
        <w:trPr>
          <w:trHeight w:val="360"/>
        </w:trPr>
        <w:tc>
          <w:tcPr>
            <w:tcW w:w="4608" w:type="dxa"/>
            <w:vAlign w:val="bottom"/>
          </w:tcPr>
          <w:p w14:paraId="47BD01A3"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Water reactive (yes or no)</w:t>
            </w:r>
          </w:p>
        </w:tc>
        <w:tc>
          <w:tcPr>
            <w:tcW w:w="4140" w:type="dxa"/>
            <w:vAlign w:val="bottom"/>
          </w:tcPr>
          <w:p w14:paraId="38F4A7A7"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p>
        </w:tc>
      </w:tr>
      <w:tr w:rsidR="00E77D26" w:rsidRPr="006C5CCB" w14:paraId="24F841D7" w14:textId="77777777" w:rsidTr="00917DDA">
        <w:trPr>
          <w:trHeight w:val="360"/>
        </w:trPr>
        <w:tc>
          <w:tcPr>
            <w:tcW w:w="4608" w:type="dxa"/>
            <w:vAlign w:val="bottom"/>
          </w:tcPr>
          <w:p w14:paraId="04AD8C9F"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Water soluble/based (yes or no)</w:t>
            </w:r>
          </w:p>
        </w:tc>
        <w:tc>
          <w:tcPr>
            <w:tcW w:w="4140" w:type="dxa"/>
            <w:vAlign w:val="bottom"/>
          </w:tcPr>
          <w:p w14:paraId="10F8699C"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p>
        </w:tc>
      </w:tr>
      <w:tr w:rsidR="00E77D26" w:rsidRPr="006C5CCB" w14:paraId="5C9260DD" w14:textId="77777777" w:rsidTr="00917DDA">
        <w:trPr>
          <w:trHeight w:val="360"/>
        </w:trPr>
        <w:tc>
          <w:tcPr>
            <w:tcW w:w="4608" w:type="dxa"/>
            <w:vAlign w:val="bottom"/>
          </w:tcPr>
          <w:p w14:paraId="6302A979"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Air reactive (yes or no)</w:t>
            </w:r>
          </w:p>
        </w:tc>
        <w:tc>
          <w:tcPr>
            <w:tcW w:w="4140" w:type="dxa"/>
            <w:vAlign w:val="bottom"/>
          </w:tcPr>
          <w:p w14:paraId="782C7506"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p>
        </w:tc>
      </w:tr>
      <w:tr w:rsidR="00E77D26" w:rsidRPr="006C5CCB" w14:paraId="34A48F06" w14:textId="77777777" w:rsidTr="00917DDA">
        <w:trPr>
          <w:trHeight w:val="360"/>
        </w:trPr>
        <w:tc>
          <w:tcPr>
            <w:tcW w:w="4608" w:type="dxa"/>
            <w:vAlign w:val="bottom"/>
          </w:tcPr>
          <w:p w14:paraId="769AD786"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Oxidizer (yes or no)</w:t>
            </w:r>
          </w:p>
        </w:tc>
        <w:tc>
          <w:tcPr>
            <w:tcW w:w="4140" w:type="dxa"/>
            <w:vAlign w:val="bottom"/>
          </w:tcPr>
          <w:p w14:paraId="2D4B1655"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p>
        </w:tc>
      </w:tr>
      <w:tr w:rsidR="00E77D26" w:rsidRPr="006C5CCB" w14:paraId="2A9413C9" w14:textId="77777777" w:rsidTr="00917DDA">
        <w:trPr>
          <w:trHeight w:val="360"/>
        </w:trPr>
        <w:tc>
          <w:tcPr>
            <w:tcW w:w="4608" w:type="dxa"/>
            <w:vAlign w:val="bottom"/>
          </w:tcPr>
          <w:p w14:paraId="280FB259"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Sulfides (yes or no)</w:t>
            </w:r>
          </w:p>
        </w:tc>
        <w:tc>
          <w:tcPr>
            <w:tcW w:w="4140" w:type="dxa"/>
            <w:vAlign w:val="bottom"/>
          </w:tcPr>
          <w:p w14:paraId="7D39B9A6"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p>
        </w:tc>
      </w:tr>
      <w:tr w:rsidR="00E77D26" w:rsidRPr="006C5CCB" w14:paraId="622A0279" w14:textId="77777777" w:rsidTr="00917DDA">
        <w:trPr>
          <w:trHeight w:val="360"/>
        </w:trPr>
        <w:tc>
          <w:tcPr>
            <w:tcW w:w="4608" w:type="dxa"/>
            <w:vAlign w:val="bottom"/>
          </w:tcPr>
          <w:p w14:paraId="0DC7D0E0"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Cyanides (yes or no)</w:t>
            </w:r>
          </w:p>
        </w:tc>
        <w:tc>
          <w:tcPr>
            <w:tcW w:w="4140" w:type="dxa"/>
            <w:vAlign w:val="bottom"/>
          </w:tcPr>
          <w:p w14:paraId="45A4E675"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p>
        </w:tc>
      </w:tr>
      <w:tr w:rsidR="00E77D26" w:rsidRPr="006C5CCB" w14:paraId="5B6F7E63" w14:textId="77777777" w:rsidTr="00917DDA">
        <w:trPr>
          <w:trHeight w:val="360"/>
        </w:trPr>
        <w:tc>
          <w:tcPr>
            <w:tcW w:w="4608" w:type="dxa"/>
            <w:vAlign w:val="bottom"/>
          </w:tcPr>
          <w:p w14:paraId="00ADD259"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Peroxides (yes or no)</w:t>
            </w:r>
          </w:p>
        </w:tc>
        <w:tc>
          <w:tcPr>
            <w:tcW w:w="4140" w:type="dxa"/>
            <w:vAlign w:val="bottom"/>
          </w:tcPr>
          <w:p w14:paraId="276B5383"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p>
        </w:tc>
      </w:tr>
      <w:tr w:rsidR="00E77D26" w:rsidRPr="006C5CCB" w14:paraId="30E49205" w14:textId="77777777" w:rsidTr="00917DDA">
        <w:trPr>
          <w:trHeight w:val="288"/>
        </w:trPr>
        <w:tc>
          <w:tcPr>
            <w:tcW w:w="8748" w:type="dxa"/>
            <w:gridSpan w:val="2"/>
          </w:tcPr>
          <w:p w14:paraId="5F509157"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Comments: (Include color, size, and kind of container—glass, plastic, metal—color of the material, physical state of the material, any label information, etc.)</w:t>
            </w:r>
          </w:p>
        </w:tc>
      </w:tr>
      <w:tr w:rsidR="00E77D26" w:rsidRPr="006C5CCB" w14:paraId="02C2D017" w14:textId="77777777" w:rsidTr="00917DDA">
        <w:trPr>
          <w:trHeight w:val="3746"/>
        </w:trPr>
        <w:tc>
          <w:tcPr>
            <w:tcW w:w="8748" w:type="dxa"/>
            <w:gridSpan w:val="2"/>
          </w:tcPr>
          <w:p w14:paraId="4BC2945F"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p>
        </w:tc>
      </w:tr>
      <w:tr w:rsidR="00E77D26" w:rsidRPr="006C5CCB" w14:paraId="037DC486" w14:textId="77777777" w:rsidTr="00917DDA">
        <w:trPr>
          <w:trHeight w:val="503"/>
        </w:trPr>
        <w:tc>
          <w:tcPr>
            <w:tcW w:w="8748" w:type="dxa"/>
            <w:gridSpan w:val="2"/>
            <w:vAlign w:val="bottom"/>
          </w:tcPr>
          <w:p w14:paraId="06B5B217" w14:textId="77777777" w:rsidR="00E77D26" w:rsidRPr="006C5CCB" w:rsidRDefault="00E77D26" w:rsidP="00E61D16">
            <w:pPr>
              <w:pStyle w:val="BodyText"/>
              <w:widowControl w:val="0"/>
              <w:adjustRightInd w:val="0"/>
              <w:spacing w:line="276" w:lineRule="auto"/>
              <w:ind w:left="270"/>
              <w:textAlignment w:val="baseline"/>
              <w:rPr>
                <w:rFonts w:asciiTheme="majorHAnsi" w:hAnsiTheme="majorHAnsi" w:cstheme="majorHAnsi"/>
                <w:bCs/>
                <w:sz w:val="20"/>
              </w:rPr>
            </w:pPr>
            <w:r w:rsidRPr="006C5CCB">
              <w:rPr>
                <w:rFonts w:asciiTheme="majorHAnsi" w:hAnsiTheme="majorHAnsi" w:cstheme="majorHAnsi"/>
                <w:bCs/>
                <w:sz w:val="20"/>
              </w:rPr>
              <w:t>Staff name completing this testing:</w:t>
            </w:r>
          </w:p>
        </w:tc>
      </w:tr>
    </w:tbl>
    <w:p w14:paraId="0AE8FA93" w14:textId="77777777" w:rsidR="00E77D26" w:rsidRPr="006C5CCB" w:rsidRDefault="00E77D26" w:rsidP="00E77D26">
      <w:pPr>
        <w:pStyle w:val="BodyText"/>
        <w:widowControl w:val="0"/>
        <w:adjustRightInd w:val="0"/>
        <w:spacing w:line="276" w:lineRule="auto"/>
        <w:ind w:left="360"/>
        <w:textAlignment w:val="baseline"/>
        <w:rPr>
          <w:rFonts w:asciiTheme="majorHAnsi" w:hAnsiTheme="majorHAnsi" w:cstheme="majorHAnsi"/>
          <w:bCs/>
          <w:szCs w:val="21"/>
        </w:rPr>
      </w:pPr>
    </w:p>
    <w:p w14:paraId="20F5405C" w14:textId="26E1A2F0" w:rsidR="005235DF" w:rsidRPr="006C5CCB" w:rsidRDefault="00E77D26" w:rsidP="00E77D26">
      <w:pPr>
        <w:pStyle w:val="BodyText"/>
        <w:widowControl w:val="0"/>
        <w:adjustRightInd w:val="0"/>
        <w:spacing w:before="0" w:after="0" w:line="276" w:lineRule="auto"/>
        <w:textAlignment w:val="baseline"/>
        <w:rPr>
          <w:rFonts w:asciiTheme="majorHAnsi" w:hAnsiTheme="majorHAnsi" w:cstheme="majorHAnsi"/>
          <w:bCs/>
          <w:szCs w:val="21"/>
        </w:rPr>
      </w:pPr>
      <w:r w:rsidRPr="006C5CCB">
        <w:rPr>
          <w:rFonts w:asciiTheme="majorHAnsi" w:hAnsiTheme="majorHAnsi" w:cstheme="majorHAnsi"/>
          <w:bCs/>
          <w:szCs w:val="21"/>
        </w:rPr>
        <w:t>If tested item is still unknown at this point, contact the state contracted HW disposal company for further guidance and direction.</w:t>
      </w:r>
    </w:p>
    <w:p w14:paraId="42C23E46" w14:textId="5B079435" w:rsidR="00817E6F" w:rsidRPr="006C5CCB" w:rsidRDefault="00817E6F" w:rsidP="00817E6F">
      <w:pPr>
        <w:pStyle w:val="Heading1"/>
        <w:tabs>
          <w:tab w:val="left" w:pos="360"/>
          <w:tab w:val="left" w:pos="720"/>
        </w:tabs>
        <w:spacing w:before="360"/>
        <w:rPr>
          <w:rFonts w:asciiTheme="majorHAnsi" w:hAnsiTheme="majorHAnsi" w:cstheme="majorHAnsi"/>
          <w:bCs/>
          <w:color w:val="000000" w:themeColor="text1"/>
          <w:sz w:val="22"/>
          <w:szCs w:val="21"/>
        </w:rPr>
      </w:pPr>
      <w:r w:rsidRPr="006C5CCB">
        <w:rPr>
          <w:rFonts w:asciiTheme="majorHAnsi" w:hAnsiTheme="majorHAnsi" w:cstheme="majorHAnsi"/>
          <w:bCs/>
          <w:color w:val="000000" w:themeColor="text1"/>
          <w:sz w:val="22"/>
          <w:szCs w:val="21"/>
        </w:rPr>
        <w:lastRenderedPageBreak/>
        <w:t>Attachment B</w:t>
      </w:r>
    </w:p>
    <w:p w14:paraId="7146C360" w14:textId="77777777" w:rsidR="00817E6F" w:rsidRPr="006C5CCB" w:rsidRDefault="00817E6F" w:rsidP="00E77D26">
      <w:pPr>
        <w:rPr>
          <w:rFonts w:asciiTheme="majorHAnsi" w:hAnsiTheme="majorHAnsi" w:cstheme="majorHAnsi"/>
          <w:bCs/>
          <w:sz w:val="21"/>
          <w:szCs w:val="21"/>
        </w:rPr>
      </w:pPr>
    </w:p>
    <w:tbl>
      <w:tblPr>
        <w:tblW w:w="0" w:type="auto"/>
        <w:jc w:val="center"/>
        <w:tblBorders>
          <w:bottom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3021"/>
        <w:gridCol w:w="2949"/>
        <w:gridCol w:w="2886"/>
      </w:tblGrid>
      <w:tr w:rsidR="00E77D26" w:rsidRPr="006C5CCB" w14:paraId="7A4863BC" w14:textId="77777777" w:rsidTr="00917DDA">
        <w:trPr>
          <w:jc w:val="center"/>
        </w:trPr>
        <w:tc>
          <w:tcPr>
            <w:tcW w:w="3021" w:type="dxa"/>
            <w:shd w:val="clear" w:color="auto" w:fill="FFFF99"/>
          </w:tcPr>
          <w:p w14:paraId="5F70B707" w14:textId="77777777" w:rsidR="00E77D26" w:rsidRPr="006C5CCB" w:rsidRDefault="00E77D26" w:rsidP="006C01E3">
            <w:pPr>
              <w:pStyle w:val="BodyText"/>
              <w:rPr>
                <w:rFonts w:asciiTheme="majorHAnsi" w:hAnsiTheme="majorHAnsi" w:cstheme="majorHAnsi"/>
                <w:b/>
                <w:bCs/>
                <w:szCs w:val="21"/>
              </w:rPr>
            </w:pPr>
            <w:r w:rsidRPr="006C5CCB">
              <w:rPr>
                <w:rFonts w:asciiTheme="majorHAnsi" w:hAnsiTheme="majorHAnsi" w:cstheme="majorHAnsi"/>
                <w:b/>
                <w:bCs/>
                <w:szCs w:val="21"/>
              </w:rPr>
              <w:t>Keep these…</w:t>
            </w:r>
            <w:r w:rsidRPr="006C5CCB">
              <w:rPr>
                <w:rFonts w:asciiTheme="majorHAnsi" w:hAnsiTheme="majorHAnsi" w:cstheme="majorHAnsi"/>
                <w:b/>
                <w:bCs/>
                <w:szCs w:val="21"/>
              </w:rPr>
              <w:br/>
              <w:t>+</w:t>
            </w:r>
          </w:p>
        </w:tc>
        <w:tc>
          <w:tcPr>
            <w:tcW w:w="2949" w:type="dxa"/>
            <w:shd w:val="clear" w:color="auto" w:fill="FFFF99"/>
          </w:tcPr>
          <w:p w14:paraId="022A7551" w14:textId="77777777" w:rsidR="00E77D26" w:rsidRPr="006C5CCB" w:rsidRDefault="00E77D26" w:rsidP="006C01E3">
            <w:pPr>
              <w:pStyle w:val="BodyText"/>
              <w:rPr>
                <w:rFonts w:asciiTheme="majorHAnsi" w:hAnsiTheme="majorHAnsi" w:cstheme="majorHAnsi"/>
                <w:b/>
                <w:bCs/>
                <w:szCs w:val="21"/>
              </w:rPr>
            </w:pPr>
            <w:r w:rsidRPr="006C5CCB">
              <w:rPr>
                <w:rFonts w:asciiTheme="majorHAnsi" w:hAnsiTheme="majorHAnsi" w:cstheme="majorHAnsi"/>
                <w:b/>
                <w:bCs/>
                <w:szCs w:val="21"/>
              </w:rPr>
              <w:t>Away from these…</w:t>
            </w:r>
            <w:r w:rsidRPr="006C5CCB">
              <w:rPr>
                <w:rFonts w:asciiTheme="majorHAnsi" w:hAnsiTheme="majorHAnsi" w:cstheme="majorHAnsi"/>
                <w:b/>
                <w:bCs/>
                <w:szCs w:val="21"/>
              </w:rPr>
              <w:br/>
            </w:r>
            <w:r w:rsidRPr="006C5CCB">
              <w:rPr>
                <w:rFonts w:asciiTheme="majorHAnsi" w:hAnsiTheme="majorHAnsi" w:cstheme="majorHAnsi"/>
                <w:b/>
                <w:bCs/>
                <w:szCs w:val="21"/>
              </w:rPr>
              <w:sym w:font="Wingdings" w:char="F0E8"/>
            </w:r>
          </w:p>
        </w:tc>
        <w:tc>
          <w:tcPr>
            <w:tcW w:w="2886" w:type="dxa"/>
            <w:shd w:val="clear" w:color="auto" w:fill="FFFF99"/>
          </w:tcPr>
          <w:p w14:paraId="31E35BE0" w14:textId="77777777" w:rsidR="00E77D26" w:rsidRPr="006C5CCB" w:rsidRDefault="00E77D26" w:rsidP="006C01E3">
            <w:pPr>
              <w:pStyle w:val="BodyText"/>
              <w:rPr>
                <w:rFonts w:asciiTheme="majorHAnsi" w:hAnsiTheme="majorHAnsi" w:cstheme="majorHAnsi"/>
                <w:b/>
                <w:bCs/>
                <w:szCs w:val="21"/>
              </w:rPr>
            </w:pPr>
            <w:r w:rsidRPr="006C5CCB">
              <w:rPr>
                <w:rFonts w:asciiTheme="majorHAnsi" w:hAnsiTheme="majorHAnsi" w:cstheme="majorHAnsi"/>
                <w:b/>
                <w:bCs/>
                <w:szCs w:val="21"/>
              </w:rPr>
              <w:t>Or this chemical reaction may occur…</w:t>
            </w:r>
          </w:p>
        </w:tc>
      </w:tr>
      <w:tr w:rsidR="00E77D26" w:rsidRPr="006C5CCB" w14:paraId="475A6C0B" w14:textId="77777777" w:rsidTr="00917DDA">
        <w:trPr>
          <w:trHeight w:val="305"/>
          <w:jc w:val="center"/>
        </w:trPr>
        <w:tc>
          <w:tcPr>
            <w:tcW w:w="3021" w:type="dxa"/>
            <w:shd w:val="clear" w:color="auto" w:fill="auto"/>
            <w:vAlign w:val="center"/>
          </w:tcPr>
          <w:p w14:paraId="46271F74" w14:textId="77777777" w:rsidR="00E77D26" w:rsidRPr="006C5CCB" w:rsidRDefault="00E77D26" w:rsidP="006C01E3">
            <w:pPr>
              <w:pStyle w:val="BodyText"/>
              <w:rPr>
                <w:rFonts w:asciiTheme="majorHAnsi" w:hAnsiTheme="majorHAnsi" w:cstheme="majorHAnsi"/>
                <w:b/>
                <w:bCs/>
                <w:szCs w:val="21"/>
              </w:rPr>
            </w:pPr>
            <w:r w:rsidRPr="006C5CCB">
              <w:rPr>
                <w:rFonts w:asciiTheme="majorHAnsi" w:hAnsiTheme="majorHAnsi" w:cstheme="majorHAnsi"/>
                <w:b/>
                <w:bCs/>
                <w:szCs w:val="21"/>
              </w:rPr>
              <w:t>Acids</w:t>
            </w:r>
          </w:p>
        </w:tc>
        <w:tc>
          <w:tcPr>
            <w:tcW w:w="2949" w:type="dxa"/>
            <w:shd w:val="clear" w:color="auto" w:fill="CCFFFF"/>
            <w:vAlign w:val="center"/>
          </w:tcPr>
          <w:p w14:paraId="65EE7E3A" w14:textId="77777777" w:rsidR="00E77D26" w:rsidRPr="006C5CCB" w:rsidRDefault="00E77D26" w:rsidP="006C01E3">
            <w:pPr>
              <w:pStyle w:val="BodyText"/>
              <w:rPr>
                <w:rFonts w:asciiTheme="majorHAnsi" w:hAnsiTheme="majorHAnsi" w:cstheme="majorHAnsi"/>
                <w:b/>
                <w:bCs/>
                <w:szCs w:val="21"/>
              </w:rPr>
            </w:pPr>
            <w:r w:rsidRPr="006C5CCB">
              <w:rPr>
                <w:rFonts w:asciiTheme="majorHAnsi" w:hAnsiTheme="majorHAnsi" w:cstheme="majorHAnsi"/>
                <w:b/>
                <w:bCs/>
                <w:szCs w:val="21"/>
              </w:rPr>
              <w:t>Bases</w:t>
            </w:r>
          </w:p>
        </w:tc>
        <w:tc>
          <w:tcPr>
            <w:tcW w:w="2886" w:type="dxa"/>
            <w:shd w:val="clear" w:color="auto" w:fill="FF99CC"/>
            <w:vAlign w:val="center"/>
          </w:tcPr>
          <w:p w14:paraId="096D7627" w14:textId="77777777" w:rsidR="00E77D26" w:rsidRPr="006C5CCB" w:rsidRDefault="00E77D26" w:rsidP="006C01E3">
            <w:pPr>
              <w:pStyle w:val="BodyText"/>
              <w:rPr>
                <w:rFonts w:asciiTheme="majorHAnsi" w:hAnsiTheme="majorHAnsi" w:cstheme="majorHAnsi"/>
                <w:b/>
                <w:bCs/>
                <w:szCs w:val="21"/>
              </w:rPr>
            </w:pPr>
            <w:r w:rsidRPr="006C5CCB">
              <w:rPr>
                <w:rFonts w:asciiTheme="majorHAnsi" w:hAnsiTheme="majorHAnsi" w:cstheme="majorHAnsi"/>
                <w:b/>
                <w:bCs/>
                <w:szCs w:val="21"/>
              </w:rPr>
              <w:t>Heat violent reaction</w:t>
            </w:r>
          </w:p>
        </w:tc>
      </w:tr>
      <w:tr w:rsidR="00E77D26" w:rsidRPr="006C5CCB" w14:paraId="4C612865" w14:textId="77777777" w:rsidTr="00917DDA">
        <w:trPr>
          <w:jc w:val="center"/>
        </w:trPr>
        <w:tc>
          <w:tcPr>
            <w:tcW w:w="3021" w:type="dxa"/>
            <w:shd w:val="clear" w:color="auto" w:fill="auto"/>
          </w:tcPr>
          <w:p w14:paraId="72EFAC79"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Acids or bases</w:t>
            </w:r>
          </w:p>
        </w:tc>
        <w:tc>
          <w:tcPr>
            <w:tcW w:w="2949" w:type="dxa"/>
            <w:shd w:val="clear" w:color="auto" w:fill="CCFFFF"/>
          </w:tcPr>
          <w:p w14:paraId="6FB88CEC"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Reactive metals (aluminum, beryllium, calcium, lithium, potassium, magnesium, sodium, zinc powder) metal hydrides</w:t>
            </w:r>
          </w:p>
        </w:tc>
        <w:tc>
          <w:tcPr>
            <w:tcW w:w="2886" w:type="dxa"/>
            <w:shd w:val="clear" w:color="auto" w:fill="FF99CC"/>
          </w:tcPr>
          <w:p w14:paraId="16033A64"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Fire</w:t>
            </w:r>
          </w:p>
          <w:p w14:paraId="14E3BD29"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 xml:space="preserve">Explosion </w:t>
            </w:r>
          </w:p>
          <w:p w14:paraId="7FDC9586"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Hydrogen gas</w:t>
            </w:r>
          </w:p>
        </w:tc>
      </w:tr>
      <w:tr w:rsidR="00E77D26" w:rsidRPr="006C5CCB" w14:paraId="3FF470F2" w14:textId="77777777" w:rsidTr="00917DDA">
        <w:trPr>
          <w:jc w:val="center"/>
        </w:trPr>
        <w:tc>
          <w:tcPr>
            <w:tcW w:w="3021" w:type="dxa"/>
            <w:shd w:val="clear" w:color="auto" w:fill="auto"/>
          </w:tcPr>
          <w:p w14:paraId="46578820"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Water or alcohols</w:t>
            </w:r>
          </w:p>
        </w:tc>
        <w:tc>
          <w:tcPr>
            <w:tcW w:w="2949" w:type="dxa"/>
            <w:shd w:val="clear" w:color="auto" w:fill="CCFFFF"/>
          </w:tcPr>
          <w:p w14:paraId="270E20DF"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Concentrated acids or bases</w:t>
            </w:r>
          </w:p>
          <w:p w14:paraId="640FDE68"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calcium, lithium, potassium, metal hydrides, other reactive wastes</w:t>
            </w:r>
          </w:p>
        </w:tc>
        <w:tc>
          <w:tcPr>
            <w:tcW w:w="2886" w:type="dxa"/>
            <w:shd w:val="clear" w:color="auto" w:fill="FF99CC"/>
          </w:tcPr>
          <w:p w14:paraId="4FD41BFD"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Heat</w:t>
            </w:r>
          </w:p>
          <w:p w14:paraId="17429B72"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Fire</w:t>
            </w:r>
          </w:p>
          <w:p w14:paraId="7152126B"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 xml:space="preserve">Explosion </w:t>
            </w:r>
          </w:p>
          <w:p w14:paraId="749980F0"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Flammable and toxic gases</w:t>
            </w:r>
          </w:p>
        </w:tc>
      </w:tr>
      <w:tr w:rsidR="00E77D26" w:rsidRPr="006C5CCB" w14:paraId="589A4A26" w14:textId="77777777" w:rsidTr="00917DDA">
        <w:trPr>
          <w:jc w:val="center"/>
        </w:trPr>
        <w:tc>
          <w:tcPr>
            <w:tcW w:w="3021" w:type="dxa"/>
            <w:shd w:val="clear" w:color="auto" w:fill="auto"/>
          </w:tcPr>
          <w:p w14:paraId="1F9DD433"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Reactive organic compounds or solvents (alcohols, aldehydes, nitrated hydrocarbons)</w:t>
            </w:r>
          </w:p>
        </w:tc>
        <w:tc>
          <w:tcPr>
            <w:tcW w:w="2949" w:type="dxa"/>
            <w:shd w:val="clear" w:color="auto" w:fill="CCFFFF"/>
          </w:tcPr>
          <w:p w14:paraId="04E26BAB"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Concentrated acids or bases, reactive metals, and metal hydrides</w:t>
            </w:r>
          </w:p>
        </w:tc>
        <w:tc>
          <w:tcPr>
            <w:tcW w:w="2886" w:type="dxa"/>
            <w:shd w:val="clear" w:color="auto" w:fill="FF99CC"/>
          </w:tcPr>
          <w:p w14:paraId="7D492901"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Fire</w:t>
            </w:r>
          </w:p>
          <w:p w14:paraId="7AB6F9CE"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Explosion</w:t>
            </w:r>
          </w:p>
        </w:tc>
      </w:tr>
      <w:tr w:rsidR="00E77D26" w:rsidRPr="006C5CCB" w14:paraId="2A128BBE" w14:textId="77777777" w:rsidTr="00917DDA">
        <w:trPr>
          <w:jc w:val="center"/>
        </w:trPr>
        <w:tc>
          <w:tcPr>
            <w:tcW w:w="3021" w:type="dxa"/>
            <w:shd w:val="clear" w:color="auto" w:fill="auto"/>
          </w:tcPr>
          <w:p w14:paraId="321B6674"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Cyanide or sulfide solutions</w:t>
            </w:r>
          </w:p>
        </w:tc>
        <w:tc>
          <w:tcPr>
            <w:tcW w:w="2949" w:type="dxa"/>
            <w:shd w:val="clear" w:color="auto" w:fill="CCFFFF"/>
          </w:tcPr>
          <w:p w14:paraId="60363107"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Acids</w:t>
            </w:r>
          </w:p>
        </w:tc>
        <w:tc>
          <w:tcPr>
            <w:tcW w:w="2886" w:type="dxa"/>
            <w:shd w:val="clear" w:color="auto" w:fill="FF99CC"/>
          </w:tcPr>
          <w:p w14:paraId="1A03BEEC"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Toxic hydrogen</w:t>
            </w:r>
          </w:p>
          <w:p w14:paraId="1CC0345C"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Cyanide</w:t>
            </w:r>
          </w:p>
          <w:p w14:paraId="14A571FC"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Sulfide gas</w:t>
            </w:r>
          </w:p>
        </w:tc>
      </w:tr>
      <w:tr w:rsidR="00E77D26" w:rsidRPr="006C5CCB" w14:paraId="4CAD81EC" w14:textId="77777777" w:rsidTr="00917DDA">
        <w:trPr>
          <w:jc w:val="center"/>
        </w:trPr>
        <w:tc>
          <w:tcPr>
            <w:tcW w:w="3021" w:type="dxa"/>
            <w:shd w:val="clear" w:color="auto" w:fill="auto"/>
          </w:tcPr>
          <w:p w14:paraId="2487BE88"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Strong oxidizers (chlorates, chlorine, chlorites, chromic acid, hypochlorite’s, nitrates, perchlorates, permanganates, peroxides)</w:t>
            </w:r>
          </w:p>
        </w:tc>
        <w:tc>
          <w:tcPr>
            <w:tcW w:w="2949" w:type="dxa"/>
            <w:shd w:val="clear" w:color="auto" w:fill="CCFFFF"/>
          </w:tcPr>
          <w:p w14:paraId="06A53E54"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Organic acids, concentrated mineral acids, reactive metals, metal hydrides, reactive organic compounds, or solvents, flammable or combustible waste</w:t>
            </w:r>
          </w:p>
        </w:tc>
        <w:tc>
          <w:tcPr>
            <w:tcW w:w="2886" w:type="dxa"/>
            <w:shd w:val="clear" w:color="auto" w:fill="FF99CC"/>
          </w:tcPr>
          <w:p w14:paraId="0C54C49B"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Fire</w:t>
            </w:r>
          </w:p>
          <w:p w14:paraId="2B07289B" w14:textId="77777777" w:rsidR="00E77D26" w:rsidRPr="006C5CCB" w:rsidRDefault="00E77D26" w:rsidP="006C01E3">
            <w:pPr>
              <w:pStyle w:val="BodyText"/>
              <w:rPr>
                <w:rFonts w:asciiTheme="majorHAnsi" w:hAnsiTheme="majorHAnsi" w:cstheme="majorHAnsi"/>
                <w:bCs/>
                <w:szCs w:val="21"/>
              </w:rPr>
            </w:pPr>
            <w:r w:rsidRPr="006C5CCB">
              <w:rPr>
                <w:rFonts w:asciiTheme="majorHAnsi" w:hAnsiTheme="majorHAnsi" w:cstheme="majorHAnsi"/>
                <w:bCs/>
                <w:szCs w:val="21"/>
              </w:rPr>
              <w:t>Explosion</w:t>
            </w:r>
          </w:p>
        </w:tc>
      </w:tr>
    </w:tbl>
    <w:p w14:paraId="5F3CA338" w14:textId="77777777" w:rsidR="00E77D26" w:rsidRPr="006C5CCB" w:rsidRDefault="00E77D26" w:rsidP="005235DF">
      <w:pPr>
        <w:pStyle w:val="BodyText"/>
        <w:widowControl w:val="0"/>
        <w:adjustRightInd w:val="0"/>
        <w:spacing w:line="276" w:lineRule="auto"/>
        <w:ind w:left="360"/>
        <w:textAlignment w:val="baseline"/>
        <w:rPr>
          <w:rFonts w:asciiTheme="majorHAnsi" w:hAnsiTheme="majorHAnsi" w:cstheme="majorHAnsi"/>
          <w:bCs/>
          <w:szCs w:val="21"/>
          <w:u w:val="single"/>
        </w:rPr>
      </w:pPr>
    </w:p>
    <w:sectPr w:rsidR="00E77D26" w:rsidRPr="006C5CCB" w:rsidSect="0020612C">
      <w:headerReference w:type="even" r:id="rId13"/>
      <w:headerReference w:type="default" r:id="rId14"/>
      <w:footerReference w:type="even" r:id="rId15"/>
      <w:footerReference w:type="default" r:id="rId16"/>
      <w:headerReference w:type="first" r:id="rId17"/>
      <w:footerReference w:type="first" r:id="rId18"/>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7A66E" w14:textId="77777777" w:rsidR="001A690D" w:rsidRDefault="001A690D">
      <w:r>
        <w:separator/>
      </w:r>
    </w:p>
  </w:endnote>
  <w:endnote w:type="continuationSeparator" w:id="0">
    <w:p w14:paraId="3937FC2D" w14:textId="77777777" w:rsidR="001A690D" w:rsidRDefault="001A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2FA7" w14:textId="77777777" w:rsidR="00B77DB2" w:rsidRDefault="00B77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629491"/>
      <w:docPartObj>
        <w:docPartGallery w:val="Page Numbers (Bottom of Page)"/>
        <w:docPartUnique/>
      </w:docPartObj>
    </w:sdtPr>
    <w:sdtEndPr>
      <w:rPr>
        <w:rFonts w:asciiTheme="majorHAnsi" w:hAnsiTheme="majorHAnsi" w:cstheme="majorHAnsi"/>
        <w:noProof/>
        <w:sz w:val="18"/>
        <w:szCs w:val="18"/>
      </w:rPr>
    </w:sdtEndPr>
    <w:sdtContent>
      <w:p w14:paraId="61FA54F1" w14:textId="574D37E9" w:rsidR="00137799" w:rsidRPr="00137799" w:rsidRDefault="00137799" w:rsidP="00137799">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SOP4.03 Abandoned and Unknown Wastes</w:t>
        </w:r>
        <w:r>
          <w:rPr>
            <w:rFonts w:ascii="Calibri Light" w:hAnsi="Calibri Light" w:cs="Calibri Light"/>
            <w:iCs/>
            <w:sz w:val="18"/>
            <w:szCs w:val="18"/>
          </w:rPr>
          <w:tab/>
          <w:t>July 2024 |</w:t>
        </w:r>
        <w:r w:rsidRPr="00A14CB7">
          <w:rPr>
            <w:rFonts w:ascii="Calibri Light" w:hAnsi="Calibri Light" w:cs="Calibri Light"/>
            <w:sz w:val="18"/>
            <w:szCs w:val="18"/>
          </w:rPr>
          <w:t xml:space="preserve"> w</w:t>
        </w:r>
        <w:r w:rsidRPr="00AE0ABD">
          <w:rPr>
            <w:rFonts w:ascii="Calibri Light" w:hAnsi="Calibri Light" w:cs="Calibri Light"/>
            <w:sz w:val="18"/>
            <w:szCs w:val="18"/>
          </w:rPr>
          <w:t>-hhwsop</w:t>
        </w:r>
        <w:r>
          <w:rPr>
            <w:rFonts w:ascii="Calibri Light" w:hAnsi="Calibri Light" w:cs="Calibri Light"/>
            <w:sz w:val="18"/>
            <w:szCs w:val="18"/>
          </w:rPr>
          <w:t>4-03</w:t>
        </w:r>
      </w:p>
      <w:p w14:paraId="54619F0D" w14:textId="6C5DBC00" w:rsidR="00AE0ABD" w:rsidRPr="00CE6EB9" w:rsidRDefault="00137799" w:rsidP="00CE6EB9">
        <w:pPr>
          <w:pStyle w:val="Footer"/>
          <w:jc w:val="center"/>
          <w:rPr>
            <w:rFonts w:asciiTheme="majorHAnsi" w:hAnsiTheme="majorHAnsi" w:cstheme="majorHAnsi"/>
            <w:sz w:val="18"/>
            <w:szCs w:val="18"/>
          </w:rPr>
        </w:pPr>
        <w:r w:rsidRPr="00137799">
          <w:rPr>
            <w:rFonts w:asciiTheme="majorHAnsi" w:hAnsiTheme="majorHAnsi" w:cstheme="majorHAnsi"/>
            <w:sz w:val="18"/>
            <w:szCs w:val="18"/>
          </w:rPr>
          <w:fldChar w:fldCharType="begin"/>
        </w:r>
        <w:r w:rsidRPr="00137799">
          <w:rPr>
            <w:rFonts w:asciiTheme="majorHAnsi" w:hAnsiTheme="majorHAnsi" w:cstheme="majorHAnsi"/>
            <w:sz w:val="18"/>
            <w:szCs w:val="18"/>
          </w:rPr>
          <w:instrText xml:space="preserve"> PAGE   \* MERGEFORMAT </w:instrText>
        </w:r>
        <w:r w:rsidRPr="00137799">
          <w:rPr>
            <w:rFonts w:asciiTheme="majorHAnsi" w:hAnsiTheme="majorHAnsi" w:cstheme="majorHAnsi"/>
            <w:sz w:val="18"/>
            <w:szCs w:val="18"/>
          </w:rPr>
          <w:fldChar w:fldCharType="separate"/>
        </w:r>
        <w:r w:rsidRPr="00137799">
          <w:rPr>
            <w:rFonts w:asciiTheme="majorHAnsi" w:hAnsiTheme="majorHAnsi" w:cstheme="majorHAnsi"/>
            <w:noProof/>
            <w:sz w:val="18"/>
            <w:szCs w:val="18"/>
          </w:rPr>
          <w:t>2</w:t>
        </w:r>
        <w:r w:rsidRPr="00137799">
          <w:rPr>
            <w:rFonts w:asciiTheme="majorHAnsi" w:hAnsiTheme="majorHAnsi" w:cstheme="majorHAnsi"/>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5C79" w14:textId="77777777" w:rsidR="00B77DB2" w:rsidRDefault="00B77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AD1A" w14:textId="77777777" w:rsidR="001A690D" w:rsidRDefault="001A690D">
      <w:r>
        <w:separator/>
      </w:r>
    </w:p>
  </w:footnote>
  <w:footnote w:type="continuationSeparator" w:id="0">
    <w:p w14:paraId="7188343D" w14:textId="77777777" w:rsidR="001A690D" w:rsidRDefault="001A6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D56D" w14:textId="77777777" w:rsidR="00B77DB2" w:rsidRDefault="00B77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6BCD" w14:textId="77777777" w:rsidR="00B77DB2" w:rsidRDefault="00B77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B2F1" w14:textId="77777777" w:rsidR="00B77DB2" w:rsidRDefault="00B77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2" w15:restartNumberingAfterBreak="0">
    <w:nsid w:val="18813C26"/>
    <w:multiLevelType w:val="hybridMultilevel"/>
    <w:tmpl w:val="9488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25B56"/>
    <w:multiLevelType w:val="hybridMultilevel"/>
    <w:tmpl w:val="5D6C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7" w15:restartNumberingAfterBreak="0">
    <w:nsid w:val="430C65D5"/>
    <w:multiLevelType w:val="hybridMultilevel"/>
    <w:tmpl w:val="B31E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5306B"/>
    <w:multiLevelType w:val="hybridMultilevel"/>
    <w:tmpl w:val="62889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548234E2"/>
    <w:multiLevelType w:val="hybridMultilevel"/>
    <w:tmpl w:val="EDDE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BA3F4F"/>
    <w:multiLevelType w:val="hybridMultilevel"/>
    <w:tmpl w:val="FE40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1D451D"/>
    <w:multiLevelType w:val="hybridMultilevel"/>
    <w:tmpl w:val="B5087574"/>
    <w:lvl w:ilvl="0" w:tplc="A8649244">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32B404E"/>
    <w:multiLevelType w:val="hybridMultilevel"/>
    <w:tmpl w:val="70EC9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DC12EB"/>
    <w:multiLevelType w:val="hybridMultilevel"/>
    <w:tmpl w:val="062C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00C88"/>
    <w:multiLevelType w:val="hybridMultilevel"/>
    <w:tmpl w:val="8894F61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95E60BE"/>
    <w:multiLevelType w:val="hybridMultilevel"/>
    <w:tmpl w:val="1DA2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1B0F74"/>
    <w:multiLevelType w:val="hybridMultilevel"/>
    <w:tmpl w:val="22CE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61BAE"/>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671952029">
    <w:abstractNumId w:val="6"/>
  </w:num>
  <w:num w:numId="2" w16cid:durableId="821434402">
    <w:abstractNumId w:val="0"/>
  </w:num>
  <w:num w:numId="3" w16cid:durableId="270094992">
    <w:abstractNumId w:val="5"/>
  </w:num>
  <w:num w:numId="4" w16cid:durableId="560406482">
    <w:abstractNumId w:val="10"/>
  </w:num>
  <w:num w:numId="5" w16cid:durableId="2134013816">
    <w:abstractNumId w:val="1"/>
  </w:num>
  <w:num w:numId="6" w16cid:durableId="195241025">
    <w:abstractNumId w:val="4"/>
  </w:num>
  <w:num w:numId="7" w16cid:durableId="114761922">
    <w:abstractNumId w:val="11"/>
  </w:num>
  <w:num w:numId="8" w16cid:durableId="1096168710">
    <w:abstractNumId w:val="9"/>
  </w:num>
  <w:num w:numId="9" w16cid:durableId="1624461946">
    <w:abstractNumId w:val="19"/>
  </w:num>
  <w:num w:numId="10" w16cid:durableId="1975409446">
    <w:abstractNumId w:val="15"/>
  </w:num>
  <w:num w:numId="11" w16cid:durableId="1034967773">
    <w:abstractNumId w:val="8"/>
  </w:num>
  <w:num w:numId="12" w16cid:durableId="547691915">
    <w:abstractNumId w:val="18"/>
  </w:num>
  <w:num w:numId="13" w16cid:durableId="441462033">
    <w:abstractNumId w:val="16"/>
  </w:num>
  <w:num w:numId="14" w16cid:durableId="670986959">
    <w:abstractNumId w:val="17"/>
  </w:num>
  <w:num w:numId="15" w16cid:durableId="776603646">
    <w:abstractNumId w:val="14"/>
  </w:num>
  <w:num w:numId="16" w16cid:durableId="1016153420">
    <w:abstractNumId w:val="21"/>
  </w:num>
  <w:num w:numId="17" w16cid:durableId="1390499632">
    <w:abstractNumId w:val="2"/>
  </w:num>
  <w:num w:numId="18" w16cid:durableId="612203569">
    <w:abstractNumId w:val="3"/>
  </w:num>
  <w:num w:numId="19" w16cid:durableId="1102920413">
    <w:abstractNumId w:val="20"/>
  </w:num>
  <w:num w:numId="20" w16cid:durableId="546111709">
    <w:abstractNumId w:val="7"/>
  </w:num>
  <w:num w:numId="21" w16cid:durableId="1883130793">
    <w:abstractNumId w:val="13"/>
  </w:num>
  <w:num w:numId="22" w16cid:durableId="186142989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DF"/>
    <w:rsid w:val="00035F36"/>
    <w:rsid w:val="00044AC5"/>
    <w:rsid w:val="000474EC"/>
    <w:rsid w:val="00055E16"/>
    <w:rsid w:val="000D2548"/>
    <w:rsid w:val="000D376D"/>
    <w:rsid w:val="000D46B4"/>
    <w:rsid w:val="000E41B9"/>
    <w:rsid w:val="000E68D6"/>
    <w:rsid w:val="00125903"/>
    <w:rsid w:val="00137799"/>
    <w:rsid w:val="001435D8"/>
    <w:rsid w:val="00143B38"/>
    <w:rsid w:val="00145AC7"/>
    <w:rsid w:val="00146D50"/>
    <w:rsid w:val="001A690D"/>
    <w:rsid w:val="001B78A9"/>
    <w:rsid w:val="001E0547"/>
    <w:rsid w:val="001E3818"/>
    <w:rsid w:val="0020612C"/>
    <w:rsid w:val="00227DEB"/>
    <w:rsid w:val="002622CE"/>
    <w:rsid w:val="00274769"/>
    <w:rsid w:val="00293462"/>
    <w:rsid w:val="002C188D"/>
    <w:rsid w:val="002F6599"/>
    <w:rsid w:val="003A4E13"/>
    <w:rsid w:val="003E4145"/>
    <w:rsid w:val="003E6E96"/>
    <w:rsid w:val="003F6AAD"/>
    <w:rsid w:val="0046738B"/>
    <w:rsid w:val="004762CC"/>
    <w:rsid w:val="004C2A6A"/>
    <w:rsid w:val="004D7D89"/>
    <w:rsid w:val="004F688C"/>
    <w:rsid w:val="00501E00"/>
    <w:rsid w:val="00521A58"/>
    <w:rsid w:val="005235DF"/>
    <w:rsid w:val="0052490E"/>
    <w:rsid w:val="005331A9"/>
    <w:rsid w:val="00550470"/>
    <w:rsid w:val="00556EEB"/>
    <w:rsid w:val="005B4B24"/>
    <w:rsid w:val="005D5307"/>
    <w:rsid w:val="005E6781"/>
    <w:rsid w:val="005F271A"/>
    <w:rsid w:val="00615161"/>
    <w:rsid w:val="0061567E"/>
    <w:rsid w:val="006240BF"/>
    <w:rsid w:val="00635755"/>
    <w:rsid w:val="00646449"/>
    <w:rsid w:val="00684878"/>
    <w:rsid w:val="006A7D52"/>
    <w:rsid w:val="006B792D"/>
    <w:rsid w:val="006C01E3"/>
    <w:rsid w:val="006C2B3A"/>
    <w:rsid w:val="006C4998"/>
    <w:rsid w:val="006C5CCB"/>
    <w:rsid w:val="006E238C"/>
    <w:rsid w:val="006F16C9"/>
    <w:rsid w:val="007623E1"/>
    <w:rsid w:val="007A14B0"/>
    <w:rsid w:val="00800D6B"/>
    <w:rsid w:val="00817E6F"/>
    <w:rsid w:val="00820377"/>
    <w:rsid w:val="008215EA"/>
    <w:rsid w:val="00844AAF"/>
    <w:rsid w:val="00871406"/>
    <w:rsid w:val="008A5F69"/>
    <w:rsid w:val="008B0FB5"/>
    <w:rsid w:val="008B1923"/>
    <w:rsid w:val="008D269C"/>
    <w:rsid w:val="008D6022"/>
    <w:rsid w:val="008D7C42"/>
    <w:rsid w:val="008F69FD"/>
    <w:rsid w:val="00932291"/>
    <w:rsid w:val="009439BF"/>
    <w:rsid w:val="0095580E"/>
    <w:rsid w:val="00991AA3"/>
    <w:rsid w:val="009B0111"/>
    <w:rsid w:val="009C3C90"/>
    <w:rsid w:val="009E352A"/>
    <w:rsid w:val="00A14CB7"/>
    <w:rsid w:val="00A45D24"/>
    <w:rsid w:val="00A54B45"/>
    <w:rsid w:val="00A60C7E"/>
    <w:rsid w:val="00A66029"/>
    <w:rsid w:val="00A77EAF"/>
    <w:rsid w:val="00AA4C5A"/>
    <w:rsid w:val="00AA5282"/>
    <w:rsid w:val="00AC0A74"/>
    <w:rsid w:val="00AC5594"/>
    <w:rsid w:val="00AC7452"/>
    <w:rsid w:val="00AD2477"/>
    <w:rsid w:val="00AD3851"/>
    <w:rsid w:val="00AE0ABD"/>
    <w:rsid w:val="00AF069F"/>
    <w:rsid w:val="00B0090C"/>
    <w:rsid w:val="00B052A0"/>
    <w:rsid w:val="00B47171"/>
    <w:rsid w:val="00B57E1E"/>
    <w:rsid w:val="00B77DB2"/>
    <w:rsid w:val="00B96231"/>
    <w:rsid w:val="00BB0DC7"/>
    <w:rsid w:val="00BC331B"/>
    <w:rsid w:val="00BE725E"/>
    <w:rsid w:val="00BF062A"/>
    <w:rsid w:val="00BF5805"/>
    <w:rsid w:val="00C13911"/>
    <w:rsid w:val="00C52A57"/>
    <w:rsid w:val="00C54FB8"/>
    <w:rsid w:val="00C9583F"/>
    <w:rsid w:val="00CD739A"/>
    <w:rsid w:val="00CD7974"/>
    <w:rsid w:val="00CE6EB9"/>
    <w:rsid w:val="00D009B8"/>
    <w:rsid w:val="00D0661A"/>
    <w:rsid w:val="00D239A2"/>
    <w:rsid w:val="00D37746"/>
    <w:rsid w:val="00D46598"/>
    <w:rsid w:val="00D47D25"/>
    <w:rsid w:val="00D60D5E"/>
    <w:rsid w:val="00D85D10"/>
    <w:rsid w:val="00DC3EA8"/>
    <w:rsid w:val="00DD108D"/>
    <w:rsid w:val="00DE5982"/>
    <w:rsid w:val="00E0738D"/>
    <w:rsid w:val="00E128C1"/>
    <w:rsid w:val="00E166C3"/>
    <w:rsid w:val="00E4006A"/>
    <w:rsid w:val="00E61D16"/>
    <w:rsid w:val="00E77D26"/>
    <w:rsid w:val="00E808AF"/>
    <w:rsid w:val="00E965BE"/>
    <w:rsid w:val="00EA4675"/>
    <w:rsid w:val="00F04BAD"/>
    <w:rsid w:val="00F42D1F"/>
    <w:rsid w:val="00F56B33"/>
    <w:rsid w:val="00F96F78"/>
    <w:rsid w:val="00FF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94705"/>
  <w15:chartTrackingRefBased/>
  <w15:docId w15:val="{A6A54309-BA0A-4CB7-830F-8CC0D735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uiPriority w:val="99"/>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character" w:customStyle="1" w:styleId="FooterChar">
    <w:name w:val="Footer Char"/>
    <w:basedOn w:val="DefaultParagraphFont"/>
    <w:link w:val="Footer"/>
    <w:uiPriority w:val="99"/>
    <w:rsid w:val="00137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904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niosh/np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ps.mn.gov/divisions/sfm/state-response-teams/Pag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ps.mn.gov/divisions/bca/bca-divisions/administrative/Pages/minnesota-duty-officer-program.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t.state.mn.us/environment/regulatedmaterials/containers.htm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wans\Desktop\Swanson.Regina.RS\Publication%20Support%20Team\PST%20%239124%20-%20Teresa%20G\w-hhwsop4-03_rsed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w-hhwsop4-03_rsedits</Template>
  <TotalTime>0</TotalTime>
  <Pages>6</Pages>
  <Words>1413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HHW SOP 4.03 Abandoned and Unknown Wastes</vt:lpstr>
    </vt:vector>
  </TitlesOfParts>
  <Manager/>
  <Company>MPCA</Company>
  <LinksUpToDate>false</LinksUpToDate>
  <CharactersWithSpaces>9795</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4.03 Abandoned and Unknown Wastes</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(Regina Swanson)</dc:creator>
  <cp:keywords>Minnesota Pollution Control Agency, MPCA, Household Hazardous Waste, HHW, Standard Operating Procedures, SOP, Waste, w-hhwsop4-03</cp:keywords>
  <dc:description/>
  <cp:lastModifiedBy>Gilbertson, Teresa (MPCA)</cp:lastModifiedBy>
  <cp:revision>2</cp:revision>
  <dcterms:created xsi:type="dcterms:W3CDTF">2024-07-05T17:23:00Z</dcterms:created>
  <dcterms:modified xsi:type="dcterms:W3CDTF">2024-07-05T17:23:00Z</dcterms:modified>
  <cp:category>Waste, Household Hazardous Waste, Standard Operation Procedures - Training</cp:category>
</cp:coreProperties>
</file>