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2" w:space="0" w:color="A6A6A6"/>
          <w:insideV w:val="single" w:sz="2" w:space="0" w:color="A6A6A6"/>
        </w:tblBorders>
        <w:tblLook w:val="00A0" w:firstRow="1" w:lastRow="0" w:firstColumn="1" w:lastColumn="0" w:noHBand="0" w:noVBand="0"/>
      </w:tblPr>
      <w:tblGrid>
        <w:gridCol w:w="2495"/>
        <w:gridCol w:w="6865"/>
      </w:tblGrid>
      <w:tr w:rsidR="003E6E96" w:rsidRPr="00B5499A" w14:paraId="43240396" w14:textId="77777777" w:rsidTr="00FE5000">
        <w:trPr>
          <w:trHeight w:val="891"/>
        </w:trPr>
        <w:tc>
          <w:tcPr>
            <w:tcW w:w="2495" w:type="dxa"/>
            <w:tcBorders>
              <w:top w:val="nil"/>
              <w:left w:val="nil"/>
              <w:bottom w:val="single" w:sz="2" w:space="0" w:color="A6A6A6"/>
              <w:right w:val="single" w:sz="2" w:space="0" w:color="A6A6A6"/>
            </w:tcBorders>
            <w:hideMark/>
          </w:tcPr>
          <w:p w14:paraId="3697AF86" w14:textId="77777777" w:rsidR="00C9583F" w:rsidRPr="00B5499A" w:rsidRDefault="003E6E96" w:rsidP="00AC5594">
            <w:pPr>
              <w:spacing w:before="2"/>
              <w:jc w:val="center"/>
              <w:rPr>
                <w:rFonts w:ascii="Calibri" w:eastAsia="Calibri" w:hAnsi="Calibri"/>
                <w:sz w:val="24"/>
                <w:szCs w:val="24"/>
              </w:rPr>
            </w:pPr>
            <w:r>
              <w:rPr>
                <w:rFonts w:ascii="Calibri" w:eastAsia="Calibri" w:hAnsi="Calibri"/>
                <w:noProof/>
                <w:sz w:val="24"/>
                <w:szCs w:val="24"/>
              </w:rPr>
              <w:drawing>
                <wp:inline distT="0" distB="0" distL="0" distR="0" wp14:anchorId="0A7B02D1" wp14:editId="2C27B42A">
                  <wp:extent cx="1321416" cy="1263056"/>
                  <wp:effectExtent l="0" t="0" r="0" b="0"/>
                  <wp:docPr id="766189684" name="Picture 1" descr="Image of different types of household hazardous waste bottles, including oil, gas can, insect spray and ot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89684" name="Picture 1" descr="Image of different types of household hazardous waste bottles, including oil, gas can, insect spray and others."/>
                          <pic:cNvPicPr/>
                        </pic:nvPicPr>
                        <pic:blipFill rotWithShape="1">
                          <a:blip r:embed="rId8" cstate="print">
                            <a:extLst>
                              <a:ext uri="{28A0092B-C50C-407E-A947-70E740481C1C}">
                                <a14:useLocalDpi xmlns:a14="http://schemas.microsoft.com/office/drawing/2010/main" val="0"/>
                              </a:ext>
                            </a:extLst>
                          </a:blip>
                          <a:srcRect b="-7882"/>
                          <a:stretch/>
                        </pic:blipFill>
                        <pic:spPr bwMode="auto">
                          <a:xfrm>
                            <a:off x="0" y="0"/>
                            <a:ext cx="1388147" cy="1326840"/>
                          </a:xfrm>
                          <a:prstGeom prst="rect">
                            <a:avLst/>
                          </a:prstGeom>
                          <a:ln>
                            <a:noFill/>
                          </a:ln>
                          <a:extLst>
                            <a:ext uri="{53640926-AAD7-44D8-BBD7-CCE9431645EC}">
                              <a14:shadowObscured xmlns:a14="http://schemas.microsoft.com/office/drawing/2010/main"/>
                            </a:ext>
                          </a:extLst>
                        </pic:spPr>
                      </pic:pic>
                    </a:graphicData>
                  </a:graphic>
                </wp:inline>
              </w:drawing>
            </w:r>
          </w:p>
        </w:tc>
        <w:tc>
          <w:tcPr>
            <w:tcW w:w="6865" w:type="dxa"/>
            <w:tcBorders>
              <w:top w:val="nil"/>
              <w:left w:val="single" w:sz="2" w:space="0" w:color="A6A6A6"/>
              <w:bottom w:val="single" w:sz="2" w:space="0" w:color="A6A6A6"/>
              <w:right w:val="nil"/>
            </w:tcBorders>
            <w:vAlign w:val="center"/>
            <w:hideMark/>
          </w:tcPr>
          <w:p w14:paraId="74357DB2" w14:textId="37B1720F" w:rsidR="00C9583F" w:rsidRPr="000D46B4" w:rsidRDefault="00C9583F" w:rsidP="006C4998">
            <w:pPr>
              <w:ind w:left="288"/>
              <w:rPr>
                <w:rFonts w:ascii="Calibri" w:eastAsia="Calibri" w:hAnsi="Calibri"/>
                <w:b/>
                <w:noProof/>
                <w:color w:val="808080"/>
                <w:sz w:val="44"/>
                <w:szCs w:val="44"/>
              </w:rPr>
            </w:pPr>
            <w:r w:rsidRPr="00B5499A">
              <w:rPr>
                <w:rFonts w:ascii="Calibri" w:eastAsia="Calibri" w:hAnsi="Calibri"/>
                <w:b/>
                <w:noProof/>
                <w:color w:val="808080"/>
                <w:sz w:val="44"/>
                <w:szCs w:val="44"/>
              </w:rPr>
              <w:t xml:space="preserve">SOP </w:t>
            </w:r>
            <w:r w:rsidR="003B3579">
              <w:rPr>
                <w:rFonts w:ascii="Calibri" w:eastAsia="Calibri" w:hAnsi="Calibri"/>
                <w:b/>
                <w:noProof/>
                <w:color w:val="808080"/>
                <w:sz w:val="44"/>
                <w:szCs w:val="44"/>
              </w:rPr>
              <w:t>3</w:t>
            </w:r>
            <w:r>
              <w:rPr>
                <w:rFonts w:ascii="Calibri" w:eastAsia="Calibri" w:hAnsi="Calibri"/>
                <w:b/>
                <w:noProof/>
                <w:color w:val="808080"/>
                <w:sz w:val="44"/>
                <w:szCs w:val="44"/>
              </w:rPr>
              <w:t>.</w:t>
            </w:r>
            <w:r w:rsidR="003B3579">
              <w:rPr>
                <w:rFonts w:ascii="Calibri" w:eastAsia="Calibri" w:hAnsi="Calibri"/>
                <w:b/>
                <w:noProof/>
                <w:color w:val="808080"/>
                <w:sz w:val="44"/>
                <w:szCs w:val="44"/>
              </w:rPr>
              <w:t>03</w:t>
            </w:r>
            <w:r w:rsidRPr="00B5499A">
              <w:rPr>
                <w:rFonts w:ascii="Calibri" w:eastAsia="Calibri" w:hAnsi="Calibri"/>
                <w:b/>
                <w:noProof/>
                <w:color w:val="808080"/>
                <w:sz w:val="44"/>
                <w:szCs w:val="44"/>
              </w:rPr>
              <w:t xml:space="preserve"> </w:t>
            </w:r>
            <w:r w:rsidR="00FE5000" w:rsidRPr="00FE5000">
              <w:rPr>
                <w:rFonts w:ascii="Calibri" w:eastAsia="Calibri" w:hAnsi="Calibri"/>
                <w:b/>
                <w:noProof/>
                <w:color w:val="808080"/>
                <w:sz w:val="44"/>
                <w:szCs w:val="44"/>
              </w:rPr>
              <w:t>Treating Waste Materials</w:t>
            </w:r>
            <w:r w:rsidR="00FE5000">
              <w:rPr>
                <w:rFonts w:ascii="Calibri" w:eastAsia="Calibri" w:hAnsi="Calibri"/>
                <w:b/>
                <w:noProof/>
                <w:color w:val="808080"/>
                <w:sz w:val="44"/>
                <w:szCs w:val="44"/>
              </w:rPr>
              <w:t xml:space="preserve">: General </w:t>
            </w:r>
            <w:r w:rsidR="004807A0">
              <w:rPr>
                <w:rFonts w:ascii="Calibri" w:eastAsia="Calibri" w:hAnsi="Calibri"/>
                <w:b/>
                <w:noProof/>
                <w:color w:val="808080"/>
                <w:sz w:val="44"/>
                <w:szCs w:val="44"/>
              </w:rPr>
              <w:t xml:space="preserve">guidance </w:t>
            </w:r>
            <w:r w:rsidR="00FE5000">
              <w:rPr>
                <w:rFonts w:ascii="Calibri" w:eastAsia="Calibri" w:hAnsi="Calibri"/>
                <w:b/>
                <w:noProof/>
                <w:color w:val="808080"/>
                <w:sz w:val="44"/>
                <w:szCs w:val="44"/>
              </w:rPr>
              <w:t>for HHW Programs</w:t>
            </w:r>
          </w:p>
        </w:tc>
      </w:tr>
    </w:tbl>
    <w:p w14:paraId="0D43E464" w14:textId="24B2D102" w:rsidR="00FE5000" w:rsidRPr="00E269C1" w:rsidRDefault="004F0D85" w:rsidP="00E269C1">
      <w:pPr>
        <w:pStyle w:val="BodyText"/>
        <w:spacing w:before="240" w:after="0"/>
        <w:rPr>
          <w:sz w:val="21"/>
          <w:szCs w:val="21"/>
        </w:rPr>
      </w:pPr>
      <w:r w:rsidRPr="00E269C1">
        <w:rPr>
          <w:sz w:val="21"/>
          <w:szCs w:val="21"/>
        </w:rPr>
        <w:t xml:space="preserve">Treatment of hazardous materials at a Household Hazardous Waste (HHW) Facility may include evaporation, separation, solidification, or filtration processes to reduce or eliminate contaminants. Minnesota State Rules do not allow for on-site treatment of hazardous wastes (HW) without prior approval. Since wastewater treatment facilities have limited or no capacity to remove toxic contaminates, chemical solutions should not be sewered. </w:t>
      </w:r>
      <w:r w:rsidR="00A841E6" w:rsidRPr="00E269C1">
        <w:rPr>
          <w:rStyle w:val="BodyText2Char"/>
          <w:rFonts w:cs="Calibri Light"/>
        </w:rPr>
        <w:t xml:space="preserve">The treatment of HW requires a designated person be appointed to oversee that process. For this Program, the </w:t>
      </w:r>
      <w:r w:rsidR="00A841E6" w:rsidRPr="00E269C1">
        <w:rPr>
          <w:rFonts w:cs="Calibri Light"/>
          <w:color w:val="000000"/>
          <w:sz w:val="21"/>
          <w:szCs w:val="21"/>
        </w:rPr>
        <w:t xml:space="preserve">name of the person(s) who will perform the treatment process is: </w:t>
      </w:r>
      <w:r w:rsidRPr="00E269C1">
        <w:rPr>
          <w:sz w:val="21"/>
          <w:szCs w:val="21"/>
          <w:highlight w:val="yellow"/>
        </w:rPr>
        <w:t>[___________________]</w:t>
      </w:r>
      <w:r w:rsidRPr="00E269C1">
        <w:rPr>
          <w:sz w:val="21"/>
          <w:szCs w:val="21"/>
        </w:rPr>
        <w:t>.</w:t>
      </w:r>
    </w:p>
    <w:p w14:paraId="2CA4648C" w14:textId="0D981EAB" w:rsidR="00FE5000" w:rsidRPr="008763DC" w:rsidRDefault="00FE5000" w:rsidP="00E269C1">
      <w:pPr>
        <w:pStyle w:val="Heading1"/>
      </w:pPr>
      <w:r w:rsidRPr="008763DC">
        <w:t>Treatment requiring prior approval</w:t>
      </w:r>
    </w:p>
    <w:p w14:paraId="6A04EC7E" w14:textId="77777777" w:rsidR="00FE5000" w:rsidRPr="00E269C1" w:rsidRDefault="00FE5000" w:rsidP="006818E2">
      <w:pPr>
        <w:pStyle w:val="ListBullet1"/>
        <w:rPr>
          <w:rStyle w:val="BodyText2Char"/>
        </w:rPr>
      </w:pPr>
      <w:r w:rsidRPr="00E269C1">
        <w:rPr>
          <w:rStyle w:val="BodyText2Char"/>
        </w:rPr>
        <w:t>Provided the State contract specified management methods are followed, the waste types below do not require a formal process approval from the State and can be comingled and shipped with other HHW:</w:t>
      </w:r>
    </w:p>
    <w:p w14:paraId="6E59EED4" w14:textId="77777777" w:rsidR="000E7F14" w:rsidRDefault="000E7F14" w:rsidP="006818E2">
      <w:pPr>
        <w:pStyle w:val="ListBullet2"/>
        <w:sectPr w:rsidR="000E7F14" w:rsidSect="0045452D">
          <w:footerReference w:type="even" r:id="rId9"/>
          <w:footerReference w:type="default" r:id="rId10"/>
          <w:pgSz w:w="12240" w:h="15840" w:code="1"/>
          <w:pgMar w:top="907" w:right="1440" w:bottom="1080" w:left="1440" w:header="720" w:footer="288" w:gutter="0"/>
          <w:cols w:space="720"/>
          <w:docGrid w:linePitch="360"/>
        </w:sectPr>
      </w:pPr>
    </w:p>
    <w:p w14:paraId="2B7F7B0B" w14:textId="317B91C1" w:rsidR="000E7F14" w:rsidRPr="00E269C1" w:rsidRDefault="000E7F14" w:rsidP="00E269C1">
      <w:pPr>
        <w:pStyle w:val="ListBullet2"/>
        <w:rPr>
          <w:sz w:val="21"/>
          <w:szCs w:val="21"/>
        </w:rPr>
      </w:pPr>
      <w:r w:rsidRPr="00E269C1">
        <w:rPr>
          <w:sz w:val="21"/>
          <w:szCs w:val="21"/>
        </w:rPr>
        <w:t>Paints or adhesives</w:t>
      </w:r>
    </w:p>
    <w:p w14:paraId="54A00EB1" w14:textId="77777777" w:rsidR="000E7F14" w:rsidRPr="00E269C1" w:rsidRDefault="000E7F14" w:rsidP="00E269C1">
      <w:pPr>
        <w:pStyle w:val="ListBullet2"/>
        <w:rPr>
          <w:sz w:val="21"/>
          <w:szCs w:val="21"/>
        </w:rPr>
      </w:pPr>
      <w:r w:rsidRPr="00E269C1">
        <w:rPr>
          <w:sz w:val="21"/>
          <w:szCs w:val="21"/>
        </w:rPr>
        <w:t>Aerosols</w:t>
      </w:r>
    </w:p>
    <w:p w14:paraId="1B6070E6" w14:textId="77777777" w:rsidR="000E7F14" w:rsidRPr="00E269C1" w:rsidRDefault="000E7F14" w:rsidP="00E269C1">
      <w:pPr>
        <w:pStyle w:val="ListBullet2"/>
        <w:rPr>
          <w:sz w:val="21"/>
          <w:szCs w:val="21"/>
        </w:rPr>
      </w:pPr>
      <w:r w:rsidRPr="00E269C1">
        <w:rPr>
          <w:sz w:val="21"/>
          <w:szCs w:val="21"/>
        </w:rPr>
        <w:t>Solvents or fuels</w:t>
      </w:r>
    </w:p>
    <w:p w14:paraId="5DD7DDCD" w14:textId="77777777" w:rsidR="000E7F14" w:rsidRPr="00E269C1" w:rsidRDefault="000E7F14" w:rsidP="00E269C1">
      <w:pPr>
        <w:pStyle w:val="ListBullet2"/>
        <w:rPr>
          <w:sz w:val="21"/>
          <w:szCs w:val="21"/>
        </w:rPr>
      </w:pPr>
      <w:r w:rsidRPr="00E269C1">
        <w:rPr>
          <w:sz w:val="21"/>
          <w:szCs w:val="21"/>
        </w:rPr>
        <w:t>Used oil or used oil filters</w:t>
      </w:r>
    </w:p>
    <w:p w14:paraId="3D64EECB" w14:textId="77777777" w:rsidR="000E7F14" w:rsidRPr="00E269C1" w:rsidRDefault="000E7F14" w:rsidP="00E269C1">
      <w:pPr>
        <w:pStyle w:val="ListBullet2"/>
        <w:rPr>
          <w:sz w:val="21"/>
          <w:szCs w:val="21"/>
        </w:rPr>
      </w:pPr>
      <w:r w:rsidRPr="00E269C1">
        <w:rPr>
          <w:sz w:val="21"/>
          <w:szCs w:val="21"/>
        </w:rPr>
        <w:t>Antifreeze</w:t>
      </w:r>
    </w:p>
    <w:p w14:paraId="6429BC1C" w14:textId="77777777" w:rsidR="000E7F14" w:rsidRPr="00E269C1" w:rsidRDefault="000E7F14" w:rsidP="006818E2">
      <w:pPr>
        <w:pStyle w:val="ListBullet2"/>
        <w:rPr>
          <w:sz w:val="21"/>
          <w:szCs w:val="21"/>
        </w:rPr>
      </w:pPr>
      <w:r w:rsidRPr="00E269C1">
        <w:rPr>
          <w:sz w:val="21"/>
          <w:szCs w:val="21"/>
        </w:rPr>
        <w:t>Universal wastes</w:t>
      </w:r>
    </w:p>
    <w:p w14:paraId="30ED78E2" w14:textId="1FF06BE6" w:rsidR="000E7F14" w:rsidRPr="00E269C1" w:rsidRDefault="000E7F14" w:rsidP="006818E2">
      <w:pPr>
        <w:pStyle w:val="ListBullet2"/>
        <w:rPr>
          <w:sz w:val="21"/>
          <w:szCs w:val="21"/>
        </w:rPr>
      </w:pPr>
      <w:r w:rsidRPr="00E269C1">
        <w:rPr>
          <w:sz w:val="21"/>
          <w:szCs w:val="21"/>
        </w:rPr>
        <w:t xml:space="preserve">HW that does not exhibit the characteristics of or is not listed as a </w:t>
      </w:r>
      <w:hyperlink r:id="rId11" w:history="1">
        <w:r w:rsidRPr="00E269C1">
          <w:rPr>
            <w:rStyle w:val="Hyperlink"/>
            <w:rFonts w:cs="Calibri Light"/>
            <w:color w:val="0000FF"/>
            <w:sz w:val="21"/>
            <w:szCs w:val="21"/>
          </w:rPr>
          <w:t>HW under MN Rules</w:t>
        </w:r>
      </w:hyperlink>
      <w:r w:rsidRPr="00E269C1">
        <w:rPr>
          <w:sz w:val="21"/>
          <w:szCs w:val="21"/>
        </w:rPr>
        <w:t xml:space="preserve"> specific management methods previously approved by the State for the Program</w:t>
      </w:r>
      <w:r w:rsidR="006818E2" w:rsidRPr="00E269C1">
        <w:rPr>
          <w:sz w:val="21"/>
          <w:szCs w:val="21"/>
        </w:rPr>
        <w:t>.</w:t>
      </w:r>
    </w:p>
    <w:p w14:paraId="0B2C33BB" w14:textId="77777777" w:rsidR="000E7F14" w:rsidRDefault="000E7F14" w:rsidP="006818E2">
      <w:pPr>
        <w:pStyle w:val="ListBullet1"/>
        <w:sectPr w:rsidR="000E7F14" w:rsidSect="000E7F14">
          <w:type w:val="continuous"/>
          <w:pgSz w:w="12240" w:h="15840" w:code="1"/>
          <w:pgMar w:top="900" w:right="1440" w:bottom="1080" w:left="1440" w:header="720" w:footer="403" w:gutter="0"/>
          <w:cols w:num="2" w:space="720"/>
          <w:docGrid w:linePitch="360"/>
        </w:sectPr>
      </w:pPr>
    </w:p>
    <w:p w14:paraId="70DD2F73" w14:textId="2CD61DA0" w:rsidR="000E7F14" w:rsidRPr="00E269C1" w:rsidRDefault="000E7F14" w:rsidP="006818E2">
      <w:pPr>
        <w:pStyle w:val="ListBullet1"/>
        <w:spacing w:before="120"/>
        <w:rPr>
          <w:rStyle w:val="BodyText2Char"/>
          <w:rFonts w:cs="Calibri Light"/>
        </w:rPr>
      </w:pPr>
      <w:r w:rsidRPr="00E269C1">
        <w:rPr>
          <w:sz w:val="21"/>
          <w:szCs w:val="21"/>
        </w:rPr>
        <w:t>Treatment of hazardous waste is governed by the requirements established in the HHW Facility and State agency contract and</w:t>
      </w:r>
      <w:r w:rsidRPr="00E269C1">
        <w:rPr>
          <w:color w:val="4472C4"/>
          <w:sz w:val="21"/>
          <w:szCs w:val="21"/>
        </w:rPr>
        <w:t xml:space="preserve"> </w:t>
      </w:r>
      <w:hyperlink r:id="rId12" w:anchor="rule.7045.0320.5.I" w:history="1">
        <w:r w:rsidR="00661122" w:rsidRPr="00E269C1">
          <w:rPr>
            <w:rStyle w:val="Hyperlink"/>
            <w:color w:val="0000FF"/>
            <w:sz w:val="21"/>
            <w:szCs w:val="21"/>
          </w:rPr>
          <w:t>Minn. R. 7045.0320, subp. 5, item I</w:t>
        </w:r>
      </w:hyperlink>
      <w:r w:rsidRPr="00E269C1">
        <w:rPr>
          <w:sz w:val="21"/>
          <w:szCs w:val="21"/>
        </w:rPr>
        <w:t xml:space="preserve"> and </w:t>
      </w:r>
      <w:hyperlink r:id="rId13" w:anchor="rule.7045.0320.6" w:history="1">
        <w:r w:rsidRPr="00E269C1">
          <w:rPr>
            <w:rStyle w:val="Hyperlink"/>
            <w:color w:val="0000FF"/>
            <w:sz w:val="21"/>
            <w:szCs w:val="21"/>
          </w:rPr>
          <w:t>subp. 6</w:t>
        </w:r>
      </w:hyperlink>
      <w:r w:rsidRPr="00E269C1">
        <w:rPr>
          <w:sz w:val="21"/>
          <w:szCs w:val="21"/>
        </w:rPr>
        <w:t xml:space="preserve">, and </w:t>
      </w:r>
      <w:hyperlink r:id="rId14" w:anchor="rule.7045.0310.7" w:history="1">
        <w:r w:rsidR="004807A0" w:rsidRPr="00E269C1">
          <w:rPr>
            <w:rStyle w:val="Hyperlink"/>
            <w:color w:val="0000FF"/>
            <w:sz w:val="21"/>
            <w:szCs w:val="21"/>
          </w:rPr>
          <w:t>7045.0310, subp. 7</w:t>
        </w:r>
      </w:hyperlink>
      <w:r w:rsidRPr="00E269C1">
        <w:rPr>
          <w:sz w:val="21"/>
          <w:szCs w:val="21"/>
        </w:rPr>
        <w:t xml:space="preserve"> and 7 C. S</w:t>
      </w:r>
      <w:r w:rsidRPr="00E269C1">
        <w:rPr>
          <w:rStyle w:val="BodyText2Char"/>
          <w:rFonts w:cs="Calibri Light"/>
        </w:rPr>
        <w:t>ubmit a request for approval from the State and/or proper licensing authority prior to this Program implementing HW treatment. The written notification shall include a detailed description of the treatment activity and an explanation of how human health, and the environment will be protected; see Attachment A of this SOP</w:t>
      </w:r>
      <w:r w:rsidR="00B05F90" w:rsidRPr="00E269C1">
        <w:rPr>
          <w:rStyle w:val="BodyText2Char"/>
          <w:rFonts w:cs="Calibri Light"/>
        </w:rPr>
        <w:t xml:space="preserve"> or see</w:t>
      </w:r>
      <w:r w:rsidR="006818E2" w:rsidRPr="00E269C1">
        <w:rPr>
          <w:rStyle w:val="BodyText2Char"/>
          <w:rFonts w:cs="Calibri Light"/>
        </w:rPr>
        <w:t>:</w:t>
      </w:r>
      <w:r w:rsidR="00B05F90" w:rsidRPr="00E269C1">
        <w:rPr>
          <w:rStyle w:val="BodyText2Char"/>
          <w:rFonts w:cs="Calibri Light"/>
        </w:rPr>
        <w:t xml:space="preserve"> </w:t>
      </w:r>
      <w:hyperlink r:id="rId15" w:history="1">
        <w:r w:rsidR="00B05F90" w:rsidRPr="00E269C1">
          <w:rPr>
            <w:rStyle w:val="Hyperlink"/>
            <w:rFonts w:cs="Calibri Light"/>
            <w:color w:val="0000FF"/>
            <w:sz w:val="21"/>
            <w:szCs w:val="21"/>
          </w:rPr>
          <w:t>https://www.pca.state.mn.us/sites/default/files/w-hw1-06.pdf</w:t>
        </w:r>
      </w:hyperlink>
      <w:r w:rsidR="00B05F90" w:rsidRPr="00E269C1">
        <w:rPr>
          <w:rStyle w:val="BodyText2Char"/>
          <w:rFonts w:cs="Calibri Light"/>
        </w:rPr>
        <w:t xml:space="preserve"> </w:t>
      </w:r>
    </w:p>
    <w:p w14:paraId="0E7B115B" w14:textId="1FDD2BBD" w:rsidR="00556EEB" w:rsidRPr="00C52A57" w:rsidRDefault="001B6E8C" w:rsidP="00E269C1">
      <w:pPr>
        <w:pStyle w:val="Heading1"/>
        <w:rPr>
          <w:sz w:val="22"/>
          <w:szCs w:val="22"/>
        </w:rPr>
      </w:pPr>
      <w:r w:rsidRPr="00B05F90">
        <w:t>Procedures for processing treated materials</w:t>
      </w:r>
    </w:p>
    <w:p w14:paraId="145D5ED9" w14:textId="77777777" w:rsidR="001B6E8C" w:rsidRPr="0045452D" w:rsidRDefault="001B6E8C" w:rsidP="0045452D">
      <w:pPr>
        <w:pStyle w:val="ListBullet1"/>
        <w:rPr>
          <w:sz w:val="21"/>
          <w:szCs w:val="21"/>
        </w:rPr>
      </w:pPr>
      <w:r w:rsidRPr="0045452D">
        <w:rPr>
          <w:sz w:val="21"/>
          <w:szCs w:val="21"/>
        </w:rPr>
        <w:t>Following approval to treat wastes, staff shall establish a designated facility area to perform the treatment process to prevent the commingling of incompatible wastes.</w:t>
      </w:r>
    </w:p>
    <w:p w14:paraId="5D0C65E0" w14:textId="77777777" w:rsidR="001B6E8C" w:rsidRPr="0045452D" w:rsidRDefault="001B6E8C" w:rsidP="0045452D">
      <w:pPr>
        <w:pStyle w:val="ListBullet1"/>
        <w:rPr>
          <w:sz w:val="21"/>
          <w:szCs w:val="21"/>
        </w:rPr>
      </w:pPr>
      <w:r w:rsidRPr="0045452D">
        <w:rPr>
          <w:sz w:val="21"/>
          <w:szCs w:val="21"/>
        </w:rPr>
        <w:t>Ensure staff use personal protective equipment when treating HW using established facility protocol that is appropriate to the process.</w:t>
      </w:r>
    </w:p>
    <w:p w14:paraId="3FAD214F" w14:textId="77777777" w:rsidR="001B6E8C" w:rsidRPr="0045452D" w:rsidRDefault="001B6E8C" w:rsidP="0045452D">
      <w:pPr>
        <w:pStyle w:val="ListBullet1"/>
        <w:rPr>
          <w:sz w:val="21"/>
          <w:szCs w:val="21"/>
        </w:rPr>
      </w:pPr>
      <w:r w:rsidRPr="0045452D">
        <w:rPr>
          <w:sz w:val="21"/>
          <w:szCs w:val="21"/>
        </w:rPr>
        <w:t xml:space="preserve">Solidifying waste (e.g., liquid non-regulated or water based) involves changing physical characteristics from liquid to solid. This process allows facility staff to solidify waste streams into a mixture that is either acceptable to be disposed of as regular mixed solid waste or comingled and shipped out as specified in the HHW Hazardous Categorization Training Manual. </w:t>
      </w:r>
    </w:p>
    <w:p w14:paraId="6FE3B2DB" w14:textId="77777777" w:rsidR="001B6E8C" w:rsidRPr="0045452D" w:rsidRDefault="001B6E8C" w:rsidP="0045452D">
      <w:pPr>
        <w:pStyle w:val="ListBullet1"/>
        <w:rPr>
          <w:sz w:val="21"/>
          <w:szCs w:val="21"/>
        </w:rPr>
      </w:pPr>
      <w:r w:rsidRPr="0045452D">
        <w:rPr>
          <w:sz w:val="21"/>
          <w:szCs w:val="21"/>
        </w:rPr>
        <w:t>Update facility site safety and emergency contingency plans to accommodate hazards related to the proposed treatment activity. This Facility shall make agreements with all state emergency response teams to be used in case of an emergency and as outlined in the Facility Emergency Contingency Plan.</w:t>
      </w:r>
    </w:p>
    <w:p w14:paraId="4A09B7C3" w14:textId="7BA92F85" w:rsidR="008D7C42" w:rsidRPr="0045452D" w:rsidRDefault="001B6E8C" w:rsidP="006818E2">
      <w:pPr>
        <w:pStyle w:val="ListBullet1"/>
        <w:spacing w:after="0"/>
        <w:rPr>
          <w:sz w:val="21"/>
          <w:szCs w:val="21"/>
        </w:rPr>
      </w:pPr>
      <w:r w:rsidRPr="0045452D">
        <w:rPr>
          <w:sz w:val="21"/>
          <w:szCs w:val="21"/>
        </w:rPr>
        <w:t>Facility staff shall not treat unknown waste types and allow the state contracted HW disposal company to perform additional testing. Only designated and trained facility staff or an emergency contractor shall conduct any type of chemical testing if testing exceeds the capability of Facility staff.</w:t>
      </w:r>
    </w:p>
    <w:p w14:paraId="0E24E5E8" w14:textId="77777777" w:rsidR="009B0111" w:rsidRDefault="009B0111">
      <w:pPr>
        <w:rPr>
          <w:rFonts w:ascii="Calibri Light" w:hAnsi="Calibri Light" w:cs="Calibri Light"/>
          <w:b/>
          <w:sz w:val="22"/>
          <w:szCs w:val="22"/>
        </w:rPr>
      </w:pPr>
      <w:bookmarkStart w:id="0" w:name="_Toc37090769"/>
      <w:r>
        <w:rPr>
          <w:rFonts w:ascii="Calibri Light" w:hAnsi="Calibri Light" w:cs="Calibri Light"/>
          <w:b/>
          <w:sz w:val="22"/>
          <w:szCs w:val="22"/>
        </w:rPr>
        <w:br w:type="page"/>
      </w:r>
    </w:p>
    <w:p w14:paraId="43CA343F" w14:textId="3D685D90" w:rsidR="00556EEB" w:rsidRPr="008763DC" w:rsidRDefault="00556EEB" w:rsidP="006818E2">
      <w:pPr>
        <w:pStyle w:val="Heading1"/>
        <w:spacing w:before="0"/>
      </w:pPr>
      <w:bookmarkStart w:id="1" w:name="_Hlk168909722"/>
      <w:r w:rsidRPr="008763DC">
        <w:lastRenderedPageBreak/>
        <w:t>Attachment A</w:t>
      </w:r>
      <w:r w:rsidR="006818E2">
        <w:t>: Application form for Approval of On-Site Treatment or Alternative Facility Management Method</w:t>
      </w:r>
    </w:p>
    <w:bookmarkEnd w:id="0"/>
    <w:p w14:paraId="5BB8C1BF" w14:textId="08E20C36" w:rsidR="00556EEB" w:rsidRPr="00E269C1" w:rsidRDefault="006F4DD8" w:rsidP="006818E2">
      <w:pPr>
        <w:pStyle w:val="Heading3"/>
        <w:jc w:val="left"/>
        <w:rPr>
          <w:sz w:val="21"/>
          <w:szCs w:val="21"/>
        </w:rPr>
      </w:pPr>
      <w:r w:rsidRPr="00E269C1">
        <w:rPr>
          <w:sz w:val="21"/>
          <w:szCs w:val="21"/>
        </w:rPr>
        <w:t xml:space="preserve">Please call 651-296-6300 or 800-657-3864 and ask for the MPCA HHW program staff. </w:t>
      </w:r>
      <w:r w:rsidR="008763DC" w:rsidRPr="00E269C1">
        <w:rPr>
          <w:sz w:val="21"/>
          <w:szCs w:val="21"/>
        </w:rPr>
        <w:t xml:space="preserve">Submit </w:t>
      </w:r>
      <w:r w:rsidR="006818E2" w:rsidRPr="00E269C1">
        <w:rPr>
          <w:sz w:val="21"/>
          <w:szCs w:val="21"/>
        </w:rPr>
        <w:t xml:space="preserve">form </w:t>
      </w:r>
      <w:r w:rsidR="008763DC" w:rsidRPr="00E269C1">
        <w:rPr>
          <w:sz w:val="21"/>
          <w:szCs w:val="21"/>
        </w:rPr>
        <w:t>to</w:t>
      </w:r>
      <w:r w:rsidRPr="00E269C1">
        <w:rPr>
          <w:sz w:val="21"/>
          <w:szCs w:val="21"/>
        </w:rPr>
        <w:t xml:space="preserve"> HHW</w:t>
      </w:r>
      <w:r w:rsidR="006818E2" w:rsidRPr="00E269C1">
        <w:rPr>
          <w:sz w:val="21"/>
          <w:szCs w:val="21"/>
        </w:rPr>
        <w:t> </w:t>
      </w:r>
      <w:r w:rsidRPr="00E269C1">
        <w:rPr>
          <w:sz w:val="21"/>
          <w:szCs w:val="21"/>
        </w:rPr>
        <w:t>program staff</w:t>
      </w:r>
      <w:r w:rsidR="008763DC" w:rsidRPr="00E269C1">
        <w:rPr>
          <w:sz w:val="21"/>
          <w:szCs w:val="21"/>
        </w:rPr>
        <w:t xml:space="preserve"> for approval prior to beginning treatment process.</w:t>
      </w:r>
    </w:p>
    <w:bookmarkEnd w:id="1"/>
    <w:p w14:paraId="2578C6E5" w14:textId="45140669" w:rsidR="00730326" w:rsidRPr="00E269C1" w:rsidRDefault="00730326" w:rsidP="006C600E">
      <w:pPr>
        <w:pStyle w:val="BodyText"/>
        <w:spacing w:before="120" w:after="0"/>
        <w:rPr>
          <w:sz w:val="21"/>
          <w:szCs w:val="21"/>
        </w:rPr>
      </w:pPr>
      <w:r w:rsidRPr="00E269C1">
        <w:rPr>
          <w:sz w:val="21"/>
          <w:szCs w:val="21"/>
        </w:rPr>
        <w:t>In accordance with Minn. R</w:t>
      </w:r>
      <w:r w:rsidR="00661122" w:rsidRPr="00E269C1">
        <w:rPr>
          <w:sz w:val="21"/>
          <w:szCs w:val="21"/>
        </w:rPr>
        <w:t>.</w:t>
      </w:r>
      <w:r w:rsidRPr="00E269C1">
        <w:rPr>
          <w:sz w:val="21"/>
          <w:szCs w:val="21"/>
        </w:rPr>
        <w:t xml:space="preserve"> 7034.0310 and the contract between the State and this HHW Program</w:t>
      </w:r>
      <w:r w:rsidR="006818E2" w:rsidRPr="00E269C1">
        <w:rPr>
          <w:sz w:val="21"/>
          <w:szCs w:val="21"/>
        </w:rPr>
        <w:t>, please</w:t>
      </w:r>
      <w:r w:rsidRPr="00E269C1">
        <w:rPr>
          <w:sz w:val="21"/>
          <w:szCs w:val="21"/>
        </w:rPr>
        <w:t xml:space="preserve"> submit the following information to the State:</w:t>
      </w:r>
    </w:p>
    <w:p w14:paraId="03890BF6" w14:textId="77777777" w:rsidR="00D85351" w:rsidRPr="00E269C1" w:rsidRDefault="00D85351" w:rsidP="006C600E">
      <w:pPr>
        <w:pStyle w:val="BodyText"/>
        <w:spacing w:before="0" w:after="0"/>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1440"/>
        <w:gridCol w:w="990"/>
        <w:gridCol w:w="6650"/>
      </w:tblGrid>
      <w:tr w:rsidR="00D85351" w:rsidRPr="00E269C1" w14:paraId="4BDE9EF9" w14:textId="77777777" w:rsidTr="00D85351">
        <w:tc>
          <w:tcPr>
            <w:tcW w:w="2700" w:type="dxa"/>
            <w:gridSpan w:val="3"/>
            <w:tcMar>
              <w:left w:w="0" w:type="dxa"/>
              <w:right w:w="43" w:type="dxa"/>
            </w:tcMar>
            <w:vAlign w:val="bottom"/>
          </w:tcPr>
          <w:p w14:paraId="0CC19553" w14:textId="68A1B163" w:rsidR="00D85351" w:rsidRPr="00E269C1" w:rsidRDefault="00D85351" w:rsidP="00D85351">
            <w:pPr>
              <w:pStyle w:val="BodyText"/>
              <w:numPr>
                <w:ilvl w:val="0"/>
                <w:numId w:val="13"/>
              </w:numPr>
              <w:spacing w:before="120" w:after="0"/>
              <w:ind w:left="360"/>
              <w:rPr>
                <w:sz w:val="21"/>
                <w:szCs w:val="21"/>
              </w:rPr>
            </w:pPr>
            <w:r w:rsidRPr="00E269C1">
              <w:rPr>
                <w:sz w:val="21"/>
                <w:szCs w:val="21"/>
              </w:rPr>
              <w:t>HHW Program name:</w:t>
            </w:r>
          </w:p>
        </w:tc>
        <w:tc>
          <w:tcPr>
            <w:tcW w:w="6650" w:type="dxa"/>
            <w:tcBorders>
              <w:bottom w:val="single" w:sz="2" w:space="0" w:color="auto"/>
            </w:tcBorders>
            <w:vAlign w:val="bottom"/>
          </w:tcPr>
          <w:p w14:paraId="798A5B54" w14:textId="1E5DB602" w:rsidR="00D85351" w:rsidRPr="00E269C1" w:rsidRDefault="00D85351" w:rsidP="00D85351">
            <w:pPr>
              <w:pStyle w:val="BodyText"/>
              <w:spacing w:before="120" w:after="0"/>
              <w:rPr>
                <w:sz w:val="21"/>
                <w:szCs w:val="21"/>
              </w:rPr>
            </w:pPr>
            <w:r w:rsidRPr="00E269C1">
              <w:rPr>
                <w:sz w:val="21"/>
                <w:szCs w:val="21"/>
              </w:rPr>
              <w:fldChar w:fldCharType="begin">
                <w:ffData>
                  <w:name w:val="Text2"/>
                  <w:enabled/>
                  <w:calcOnExit w:val="0"/>
                  <w:textInput/>
                </w:ffData>
              </w:fldChar>
            </w:r>
            <w:bookmarkStart w:id="2" w:name="Text2"/>
            <w:r w:rsidRPr="00E269C1">
              <w:rPr>
                <w:sz w:val="21"/>
                <w:szCs w:val="21"/>
              </w:rPr>
              <w:instrText xml:space="preserve"> FORMTEXT </w:instrText>
            </w:r>
            <w:r w:rsidRPr="00E269C1">
              <w:rPr>
                <w:sz w:val="21"/>
                <w:szCs w:val="21"/>
              </w:rPr>
            </w:r>
            <w:r w:rsidRPr="00E269C1">
              <w:rPr>
                <w:sz w:val="21"/>
                <w:szCs w:val="21"/>
              </w:rPr>
              <w:fldChar w:fldCharType="separate"/>
            </w:r>
            <w:r w:rsidRPr="00E269C1">
              <w:rPr>
                <w:noProof/>
                <w:sz w:val="21"/>
                <w:szCs w:val="21"/>
              </w:rPr>
              <w:t> </w:t>
            </w:r>
            <w:r w:rsidRPr="00E269C1">
              <w:rPr>
                <w:noProof/>
                <w:sz w:val="21"/>
                <w:szCs w:val="21"/>
              </w:rPr>
              <w:t> </w:t>
            </w:r>
            <w:r w:rsidRPr="00E269C1">
              <w:rPr>
                <w:noProof/>
                <w:sz w:val="21"/>
                <w:szCs w:val="21"/>
              </w:rPr>
              <w:t> </w:t>
            </w:r>
            <w:r w:rsidRPr="00E269C1">
              <w:rPr>
                <w:noProof/>
                <w:sz w:val="21"/>
                <w:szCs w:val="21"/>
              </w:rPr>
              <w:t> </w:t>
            </w:r>
            <w:r w:rsidRPr="00E269C1">
              <w:rPr>
                <w:noProof/>
                <w:sz w:val="21"/>
                <w:szCs w:val="21"/>
              </w:rPr>
              <w:t> </w:t>
            </w:r>
            <w:r w:rsidRPr="00E269C1">
              <w:rPr>
                <w:sz w:val="21"/>
                <w:szCs w:val="21"/>
              </w:rPr>
              <w:fldChar w:fldCharType="end"/>
            </w:r>
            <w:bookmarkEnd w:id="2"/>
          </w:p>
        </w:tc>
      </w:tr>
      <w:tr w:rsidR="00D85351" w:rsidRPr="00E269C1" w14:paraId="3F186FD6" w14:textId="77777777" w:rsidTr="00D85351">
        <w:tc>
          <w:tcPr>
            <w:tcW w:w="2700" w:type="dxa"/>
            <w:gridSpan w:val="3"/>
            <w:tcMar>
              <w:left w:w="0" w:type="dxa"/>
              <w:right w:w="43" w:type="dxa"/>
            </w:tcMar>
            <w:vAlign w:val="bottom"/>
          </w:tcPr>
          <w:p w14:paraId="3685A13B" w14:textId="09C47815" w:rsidR="00D85351" w:rsidRPr="00E269C1" w:rsidRDefault="00D85351" w:rsidP="00D85351">
            <w:pPr>
              <w:pStyle w:val="BodyText"/>
              <w:numPr>
                <w:ilvl w:val="0"/>
                <w:numId w:val="13"/>
              </w:numPr>
              <w:spacing w:before="120" w:after="0"/>
              <w:ind w:left="360"/>
              <w:rPr>
                <w:sz w:val="21"/>
                <w:szCs w:val="21"/>
              </w:rPr>
            </w:pPr>
            <w:r w:rsidRPr="00E269C1">
              <w:rPr>
                <w:sz w:val="21"/>
                <w:szCs w:val="21"/>
              </w:rPr>
              <w:t>Facility location:</w:t>
            </w:r>
          </w:p>
        </w:tc>
        <w:tc>
          <w:tcPr>
            <w:tcW w:w="6650" w:type="dxa"/>
            <w:tcBorders>
              <w:top w:val="single" w:sz="2" w:space="0" w:color="auto"/>
              <w:bottom w:val="single" w:sz="2" w:space="0" w:color="auto"/>
            </w:tcBorders>
            <w:vAlign w:val="bottom"/>
          </w:tcPr>
          <w:p w14:paraId="3F87280E" w14:textId="18E23526" w:rsidR="00D85351" w:rsidRPr="00E269C1" w:rsidRDefault="00D85351" w:rsidP="00D85351">
            <w:pPr>
              <w:pStyle w:val="BodyText"/>
              <w:spacing w:before="120" w:after="0"/>
              <w:rPr>
                <w:sz w:val="21"/>
                <w:szCs w:val="21"/>
              </w:rPr>
            </w:pPr>
            <w:r w:rsidRPr="00E269C1">
              <w:rPr>
                <w:sz w:val="21"/>
                <w:szCs w:val="21"/>
              </w:rPr>
              <w:fldChar w:fldCharType="begin">
                <w:ffData>
                  <w:name w:val="Text3"/>
                  <w:enabled/>
                  <w:calcOnExit w:val="0"/>
                  <w:textInput/>
                </w:ffData>
              </w:fldChar>
            </w:r>
            <w:bookmarkStart w:id="3" w:name="Text3"/>
            <w:r w:rsidRPr="00E269C1">
              <w:rPr>
                <w:sz w:val="21"/>
                <w:szCs w:val="21"/>
              </w:rPr>
              <w:instrText xml:space="preserve"> FORMTEXT </w:instrText>
            </w:r>
            <w:r w:rsidRPr="00E269C1">
              <w:rPr>
                <w:sz w:val="21"/>
                <w:szCs w:val="21"/>
              </w:rPr>
            </w:r>
            <w:r w:rsidRPr="00E269C1">
              <w:rPr>
                <w:sz w:val="21"/>
                <w:szCs w:val="21"/>
              </w:rPr>
              <w:fldChar w:fldCharType="separate"/>
            </w:r>
            <w:r w:rsidRPr="00E269C1">
              <w:rPr>
                <w:noProof/>
                <w:sz w:val="21"/>
                <w:szCs w:val="21"/>
              </w:rPr>
              <w:t> </w:t>
            </w:r>
            <w:r w:rsidRPr="00E269C1">
              <w:rPr>
                <w:noProof/>
                <w:sz w:val="21"/>
                <w:szCs w:val="21"/>
              </w:rPr>
              <w:t> </w:t>
            </w:r>
            <w:r w:rsidRPr="00E269C1">
              <w:rPr>
                <w:noProof/>
                <w:sz w:val="21"/>
                <w:szCs w:val="21"/>
              </w:rPr>
              <w:t> </w:t>
            </w:r>
            <w:r w:rsidRPr="00E269C1">
              <w:rPr>
                <w:noProof/>
                <w:sz w:val="21"/>
                <w:szCs w:val="21"/>
              </w:rPr>
              <w:t> </w:t>
            </w:r>
            <w:r w:rsidRPr="00E269C1">
              <w:rPr>
                <w:noProof/>
                <w:sz w:val="21"/>
                <w:szCs w:val="21"/>
              </w:rPr>
              <w:t> </w:t>
            </w:r>
            <w:r w:rsidRPr="00E269C1">
              <w:rPr>
                <w:sz w:val="21"/>
                <w:szCs w:val="21"/>
              </w:rPr>
              <w:fldChar w:fldCharType="end"/>
            </w:r>
            <w:bookmarkEnd w:id="3"/>
          </w:p>
        </w:tc>
      </w:tr>
      <w:tr w:rsidR="00D85351" w:rsidRPr="00E269C1" w14:paraId="36E96C38" w14:textId="77777777" w:rsidTr="00D85351">
        <w:tc>
          <w:tcPr>
            <w:tcW w:w="2700" w:type="dxa"/>
            <w:gridSpan w:val="3"/>
            <w:tcMar>
              <w:left w:w="0" w:type="dxa"/>
              <w:right w:w="43" w:type="dxa"/>
            </w:tcMar>
            <w:vAlign w:val="bottom"/>
          </w:tcPr>
          <w:p w14:paraId="27873AE9" w14:textId="0AA637F0" w:rsidR="00D85351" w:rsidRPr="00E269C1" w:rsidRDefault="00D85351" w:rsidP="00D85351">
            <w:pPr>
              <w:pStyle w:val="BodyText"/>
              <w:numPr>
                <w:ilvl w:val="0"/>
                <w:numId w:val="13"/>
              </w:numPr>
              <w:spacing w:before="120" w:after="0"/>
              <w:ind w:left="360"/>
              <w:rPr>
                <w:sz w:val="21"/>
                <w:szCs w:val="21"/>
              </w:rPr>
            </w:pPr>
            <w:r w:rsidRPr="00E269C1">
              <w:rPr>
                <w:sz w:val="21"/>
                <w:szCs w:val="21"/>
              </w:rPr>
              <w:t>Waste type to be treated:</w:t>
            </w:r>
          </w:p>
        </w:tc>
        <w:tc>
          <w:tcPr>
            <w:tcW w:w="6650" w:type="dxa"/>
            <w:tcBorders>
              <w:top w:val="single" w:sz="2" w:space="0" w:color="auto"/>
              <w:bottom w:val="single" w:sz="2" w:space="0" w:color="auto"/>
            </w:tcBorders>
            <w:vAlign w:val="bottom"/>
          </w:tcPr>
          <w:p w14:paraId="09EBD224" w14:textId="6E6396BA" w:rsidR="00D85351" w:rsidRPr="00E269C1" w:rsidRDefault="00D85351" w:rsidP="00D85351">
            <w:pPr>
              <w:pStyle w:val="BodyText"/>
              <w:spacing w:before="120" w:after="0"/>
              <w:rPr>
                <w:sz w:val="21"/>
                <w:szCs w:val="21"/>
              </w:rPr>
            </w:pPr>
            <w:r w:rsidRPr="00E269C1">
              <w:rPr>
                <w:sz w:val="21"/>
                <w:szCs w:val="21"/>
              </w:rPr>
              <w:fldChar w:fldCharType="begin">
                <w:ffData>
                  <w:name w:val="Text4"/>
                  <w:enabled/>
                  <w:calcOnExit w:val="0"/>
                  <w:textInput/>
                </w:ffData>
              </w:fldChar>
            </w:r>
            <w:bookmarkStart w:id="4" w:name="Text4"/>
            <w:r w:rsidRPr="00E269C1">
              <w:rPr>
                <w:sz w:val="21"/>
                <w:szCs w:val="21"/>
              </w:rPr>
              <w:instrText xml:space="preserve"> FORMTEXT </w:instrText>
            </w:r>
            <w:r w:rsidRPr="00E269C1">
              <w:rPr>
                <w:sz w:val="21"/>
                <w:szCs w:val="21"/>
              </w:rPr>
            </w:r>
            <w:r w:rsidRPr="00E269C1">
              <w:rPr>
                <w:sz w:val="21"/>
                <w:szCs w:val="21"/>
              </w:rPr>
              <w:fldChar w:fldCharType="separate"/>
            </w:r>
            <w:r w:rsidRPr="00E269C1">
              <w:rPr>
                <w:noProof/>
                <w:sz w:val="21"/>
                <w:szCs w:val="21"/>
              </w:rPr>
              <w:t> </w:t>
            </w:r>
            <w:r w:rsidRPr="00E269C1">
              <w:rPr>
                <w:noProof/>
                <w:sz w:val="21"/>
                <w:szCs w:val="21"/>
              </w:rPr>
              <w:t> </w:t>
            </w:r>
            <w:r w:rsidRPr="00E269C1">
              <w:rPr>
                <w:noProof/>
                <w:sz w:val="21"/>
                <w:szCs w:val="21"/>
              </w:rPr>
              <w:t> </w:t>
            </w:r>
            <w:r w:rsidRPr="00E269C1">
              <w:rPr>
                <w:noProof/>
                <w:sz w:val="21"/>
                <w:szCs w:val="21"/>
              </w:rPr>
              <w:t> </w:t>
            </w:r>
            <w:r w:rsidRPr="00E269C1">
              <w:rPr>
                <w:noProof/>
                <w:sz w:val="21"/>
                <w:szCs w:val="21"/>
              </w:rPr>
              <w:t> </w:t>
            </w:r>
            <w:r w:rsidRPr="00E269C1">
              <w:rPr>
                <w:sz w:val="21"/>
                <w:szCs w:val="21"/>
              </w:rPr>
              <w:fldChar w:fldCharType="end"/>
            </w:r>
            <w:bookmarkEnd w:id="4"/>
          </w:p>
        </w:tc>
      </w:tr>
      <w:tr w:rsidR="003B5EB5" w:rsidRPr="00E269C1" w14:paraId="7A90A283" w14:textId="77777777" w:rsidTr="00F4485F">
        <w:tc>
          <w:tcPr>
            <w:tcW w:w="9350" w:type="dxa"/>
            <w:gridSpan w:val="4"/>
            <w:tcMar>
              <w:left w:w="0" w:type="dxa"/>
              <w:right w:w="43" w:type="dxa"/>
            </w:tcMar>
            <w:vAlign w:val="bottom"/>
          </w:tcPr>
          <w:p w14:paraId="6ECE4742" w14:textId="3A003F1E" w:rsidR="003B5EB5" w:rsidRPr="00E269C1" w:rsidRDefault="003B5EB5" w:rsidP="003B5EB5">
            <w:pPr>
              <w:pStyle w:val="BodyText"/>
              <w:numPr>
                <w:ilvl w:val="0"/>
                <w:numId w:val="13"/>
              </w:numPr>
              <w:spacing w:before="120" w:after="0"/>
              <w:ind w:left="360"/>
              <w:rPr>
                <w:sz w:val="21"/>
                <w:szCs w:val="21"/>
              </w:rPr>
            </w:pPr>
            <w:r w:rsidRPr="00E269C1">
              <w:rPr>
                <w:sz w:val="21"/>
                <w:szCs w:val="21"/>
              </w:rPr>
              <w:t>The notification information required in the Contract between the State of Minnesota and the County listed above for the Operation of a Household Hazardous Waste Management Program.</w:t>
            </w:r>
          </w:p>
        </w:tc>
      </w:tr>
      <w:tr w:rsidR="003B5EB5" w:rsidRPr="00E269C1" w14:paraId="4E662691" w14:textId="77777777" w:rsidTr="00F4485F">
        <w:tc>
          <w:tcPr>
            <w:tcW w:w="9350" w:type="dxa"/>
            <w:gridSpan w:val="4"/>
            <w:tcMar>
              <w:left w:w="0" w:type="dxa"/>
              <w:right w:w="43" w:type="dxa"/>
            </w:tcMar>
            <w:vAlign w:val="bottom"/>
          </w:tcPr>
          <w:p w14:paraId="382DC187" w14:textId="725DA738" w:rsidR="003B5EB5" w:rsidRPr="00E269C1" w:rsidRDefault="003B5EB5" w:rsidP="003B5EB5">
            <w:pPr>
              <w:pStyle w:val="BodyText"/>
              <w:numPr>
                <w:ilvl w:val="0"/>
                <w:numId w:val="13"/>
              </w:numPr>
              <w:spacing w:before="120" w:after="0"/>
              <w:ind w:left="360"/>
              <w:rPr>
                <w:sz w:val="21"/>
                <w:szCs w:val="21"/>
              </w:rPr>
            </w:pPr>
            <w:r w:rsidRPr="00E269C1">
              <w:rPr>
                <w:rFonts w:cs="Calibri Light"/>
                <w:sz w:val="21"/>
                <w:szCs w:val="21"/>
              </w:rPr>
              <w:t>The name of the designated person to oversee the proposed treatment process:</w:t>
            </w:r>
          </w:p>
        </w:tc>
      </w:tr>
      <w:tr w:rsidR="003B5EB5" w:rsidRPr="00E269C1" w14:paraId="046ABF6F" w14:textId="77777777" w:rsidTr="003B5EB5">
        <w:tc>
          <w:tcPr>
            <w:tcW w:w="1710" w:type="dxa"/>
            <w:gridSpan w:val="2"/>
            <w:tcMar>
              <w:left w:w="0" w:type="dxa"/>
              <w:right w:w="0" w:type="dxa"/>
            </w:tcMar>
            <w:vAlign w:val="bottom"/>
          </w:tcPr>
          <w:p w14:paraId="6C77468F" w14:textId="158BD19A" w:rsidR="003B5EB5" w:rsidRPr="00E269C1" w:rsidRDefault="003B5EB5" w:rsidP="003B5EB5">
            <w:pPr>
              <w:pStyle w:val="BodyText"/>
              <w:spacing w:before="120" w:after="0"/>
              <w:jc w:val="right"/>
              <w:rPr>
                <w:sz w:val="21"/>
                <w:szCs w:val="21"/>
              </w:rPr>
            </w:pPr>
            <w:r w:rsidRPr="00E269C1">
              <w:rPr>
                <w:sz w:val="21"/>
                <w:szCs w:val="21"/>
              </w:rPr>
              <w:t>Contact name:</w:t>
            </w:r>
          </w:p>
        </w:tc>
        <w:tc>
          <w:tcPr>
            <w:tcW w:w="7640" w:type="dxa"/>
            <w:gridSpan w:val="2"/>
            <w:tcBorders>
              <w:bottom w:val="single" w:sz="2" w:space="0" w:color="auto"/>
            </w:tcBorders>
            <w:vAlign w:val="bottom"/>
          </w:tcPr>
          <w:p w14:paraId="36DAD6AF" w14:textId="77777777" w:rsidR="003B5EB5" w:rsidRPr="00E269C1" w:rsidRDefault="003B5EB5" w:rsidP="004A4BCB">
            <w:pPr>
              <w:pStyle w:val="BodyText"/>
              <w:spacing w:before="120" w:after="0"/>
              <w:rPr>
                <w:sz w:val="21"/>
                <w:szCs w:val="21"/>
              </w:rPr>
            </w:pPr>
            <w:r w:rsidRPr="00E269C1">
              <w:rPr>
                <w:sz w:val="21"/>
                <w:szCs w:val="21"/>
              </w:rPr>
              <w:fldChar w:fldCharType="begin">
                <w:ffData>
                  <w:name w:val="Text2"/>
                  <w:enabled/>
                  <w:calcOnExit w:val="0"/>
                  <w:textInput/>
                </w:ffData>
              </w:fldChar>
            </w:r>
            <w:r w:rsidRPr="00E269C1">
              <w:rPr>
                <w:sz w:val="21"/>
                <w:szCs w:val="21"/>
              </w:rPr>
              <w:instrText xml:space="preserve"> FORMTEXT </w:instrText>
            </w:r>
            <w:r w:rsidRPr="00E269C1">
              <w:rPr>
                <w:sz w:val="21"/>
                <w:szCs w:val="21"/>
              </w:rPr>
            </w:r>
            <w:r w:rsidRPr="00E269C1">
              <w:rPr>
                <w:sz w:val="21"/>
                <w:szCs w:val="21"/>
              </w:rPr>
              <w:fldChar w:fldCharType="separate"/>
            </w:r>
            <w:r w:rsidRPr="00E269C1">
              <w:rPr>
                <w:noProof/>
                <w:sz w:val="21"/>
                <w:szCs w:val="21"/>
              </w:rPr>
              <w:t> </w:t>
            </w:r>
            <w:r w:rsidRPr="00E269C1">
              <w:rPr>
                <w:noProof/>
                <w:sz w:val="21"/>
                <w:szCs w:val="21"/>
              </w:rPr>
              <w:t> </w:t>
            </w:r>
            <w:r w:rsidRPr="00E269C1">
              <w:rPr>
                <w:noProof/>
                <w:sz w:val="21"/>
                <w:szCs w:val="21"/>
              </w:rPr>
              <w:t> </w:t>
            </w:r>
            <w:r w:rsidRPr="00E269C1">
              <w:rPr>
                <w:noProof/>
                <w:sz w:val="21"/>
                <w:szCs w:val="21"/>
              </w:rPr>
              <w:t> </w:t>
            </w:r>
            <w:r w:rsidRPr="00E269C1">
              <w:rPr>
                <w:noProof/>
                <w:sz w:val="21"/>
                <w:szCs w:val="21"/>
              </w:rPr>
              <w:t> </w:t>
            </w:r>
            <w:r w:rsidRPr="00E269C1">
              <w:rPr>
                <w:sz w:val="21"/>
                <w:szCs w:val="21"/>
              </w:rPr>
              <w:fldChar w:fldCharType="end"/>
            </w:r>
          </w:p>
        </w:tc>
      </w:tr>
      <w:tr w:rsidR="003B5EB5" w:rsidRPr="00E269C1" w14:paraId="67EF2081" w14:textId="77777777" w:rsidTr="003B5EB5">
        <w:tc>
          <w:tcPr>
            <w:tcW w:w="1710" w:type="dxa"/>
            <w:gridSpan w:val="2"/>
            <w:tcMar>
              <w:left w:w="0" w:type="dxa"/>
              <w:right w:w="0" w:type="dxa"/>
            </w:tcMar>
            <w:vAlign w:val="bottom"/>
          </w:tcPr>
          <w:p w14:paraId="3DE455DE" w14:textId="40922F55" w:rsidR="003B5EB5" w:rsidRPr="00E269C1" w:rsidRDefault="003B5EB5" w:rsidP="003B5EB5">
            <w:pPr>
              <w:pStyle w:val="BodyText"/>
              <w:spacing w:before="120" w:after="0"/>
              <w:jc w:val="right"/>
              <w:rPr>
                <w:sz w:val="21"/>
                <w:szCs w:val="21"/>
              </w:rPr>
            </w:pPr>
            <w:r w:rsidRPr="00E269C1">
              <w:rPr>
                <w:sz w:val="21"/>
                <w:szCs w:val="21"/>
              </w:rPr>
              <w:t>Title:</w:t>
            </w:r>
          </w:p>
        </w:tc>
        <w:tc>
          <w:tcPr>
            <w:tcW w:w="7640" w:type="dxa"/>
            <w:gridSpan w:val="2"/>
            <w:tcBorders>
              <w:top w:val="single" w:sz="2" w:space="0" w:color="auto"/>
              <w:bottom w:val="single" w:sz="2" w:space="0" w:color="auto"/>
            </w:tcBorders>
            <w:vAlign w:val="bottom"/>
          </w:tcPr>
          <w:p w14:paraId="7BBEF5F8" w14:textId="679866DF" w:rsidR="003B5EB5" w:rsidRPr="00E269C1" w:rsidRDefault="003B5EB5" w:rsidP="004A4BCB">
            <w:pPr>
              <w:pStyle w:val="BodyText"/>
              <w:spacing w:before="120" w:after="0"/>
              <w:rPr>
                <w:sz w:val="21"/>
                <w:szCs w:val="21"/>
              </w:rPr>
            </w:pPr>
            <w:r w:rsidRPr="00E269C1">
              <w:rPr>
                <w:sz w:val="21"/>
                <w:szCs w:val="21"/>
              </w:rPr>
              <w:fldChar w:fldCharType="begin">
                <w:ffData>
                  <w:name w:val="Text5"/>
                  <w:enabled/>
                  <w:calcOnExit w:val="0"/>
                  <w:textInput/>
                </w:ffData>
              </w:fldChar>
            </w:r>
            <w:bookmarkStart w:id="5" w:name="Text5"/>
            <w:r w:rsidRPr="00E269C1">
              <w:rPr>
                <w:sz w:val="21"/>
                <w:szCs w:val="21"/>
              </w:rPr>
              <w:instrText xml:space="preserve"> FORMTEXT </w:instrText>
            </w:r>
            <w:r w:rsidRPr="00E269C1">
              <w:rPr>
                <w:sz w:val="21"/>
                <w:szCs w:val="21"/>
              </w:rPr>
            </w:r>
            <w:r w:rsidRPr="00E269C1">
              <w:rPr>
                <w:sz w:val="21"/>
                <w:szCs w:val="21"/>
              </w:rPr>
              <w:fldChar w:fldCharType="separate"/>
            </w:r>
            <w:r w:rsidRPr="00E269C1">
              <w:rPr>
                <w:noProof/>
                <w:sz w:val="21"/>
                <w:szCs w:val="21"/>
              </w:rPr>
              <w:t> </w:t>
            </w:r>
            <w:r w:rsidRPr="00E269C1">
              <w:rPr>
                <w:noProof/>
                <w:sz w:val="21"/>
                <w:szCs w:val="21"/>
              </w:rPr>
              <w:t> </w:t>
            </w:r>
            <w:r w:rsidRPr="00E269C1">
              <w:rPr>
                <w:noProof/>
                <w:sz w:val="21"/>
                <w:szCs w:val="21"/>
              </w:rPr>
              <w:t> </w:t>
            </w:r>
            <w:r w:rsidRPr="00E269C1">
              <w:rPr>
                <w:noProof/>
                <w:sz w:val="21"/>
                <w:szCs w:val="21"/>
              </w:rPr>
              <w:t> </w:t>
            </w:r>
            <w:r w:rsidRPr="00E269C1">
              <w:rPr>
                <w:noProof/>
                <w:sz w:val="21"/>
                <w:szCs w:val="21"/>
              </w:rPr>
              <w:t> </w:t>
            </w:r>
            <w:r w:rsidRPr="00E269C1">
              <w:rPr>
                <w:sz w:val="21"/>
                <w:szCs w:val="21"/>
              </w:rPr>
              <w:fldChar w:fldCharType="end"/>
            </w:r>
            <w:bookmarkEnd w:id="5"/>
          </w:p>
        </w:tc>
      </w:tr>
      <w:tr w:rsidR="003B5EB5" w:rsidRPr="00E269C1" w14:paraId="1FFA7487" w14:textId="77777777" w:rsidTr="003B5EB5">
        <w:tc>
          <w:tcPr>
            <w:tcW w:w="1710" w:type="dxa"/>
            <w:gridSpan w:val="2"/>
            <w:tcMar>
              <w:left w:w="0" w:type="dxa"/>
              <w:right w:w="0" w:type="dxa"/>
            </w:tcMar>
            <w:vAlign w:val="bottom"/>
          </w:tcPr>
          <w:p w14:paraId="1D997A20" w14:textId="377B6DD3" w:rsidR="003B5EB5" w:rsidRPr="00E269C1" w:rsidRDefault="003B5EB5" w:rsidP="003B5EB5">
            <w:pPr>
              <w:pStyle w:val="BodyText"/>
              <w:spacing w:before="120" w:after="0"/>
              <w:jc w:val="right"/>
              <w:rPr>
                <w:sz w:val="21"/>
                <w:szCs w:val="21"/>
              </w:rPr>
            </w:pPr>
            <w:r w:rsidRPr="00E269C1">
              <w:rPr>
                <w:sz w:val="21"/>
                <w:szCs w:val="21"/>
              </w:rPr>
              <w:t>Phone number:</w:t>
            </w:r>
          </w:p>
        </w:tc>
        <w:tc>
          <w:tcPr>
            <w:tcW w:w="7640" w:type="dxa"/>
            <w:gridSpan w:val="2"/>
            <w:tcBorders>
              <w:top w:val="single" w:sz="2" w:space="0" w:color="auto"/>
              <w:bottom w:val="single" w:sz="2" w:space="0" w:color="auto"/>
            </w:tcBorders>
            <w:vAlign w:val="bottom"/>
          </w:tcPr>
          <w:p w14:paraId="23EEECAD" w14:textId="146C66C8" w:rsidR="003B5EB5" w:rsidRPr="00E269C1" w:rsidRDefault="003B5EB5" w:rsidP="004A4BCB">
            <w:pPr>
              <w:pStyle w:val="BodyText"/>
              <w:spacing w:before="120" w:after="0"/>
              <w:rPr>
                <w:sz w:val="21"/>
                <w:szCs w:val="21"/>
              </w:rPr>
            </w:pPr>
            <w:r w:rsidRPr="00E269C1">
              <w:rPr>
                <w:sz w:val="21"/>
                <w:szCs w:val="21"/>
              </w:rPr>
              <w:fldChar w:fldCharType="begin">
                <w:ffData>
                  <w:name w:val="Text6"/>
                  <w:enabled/>
                  <w:calcOnExit w:val="0"/>
                  <w:textInput/>
                </w:ffData>
              </w:fldChar>
            </w:r>
            <w:bookmarkStart w:id="6" w:name="Text6"/>
            <w:r w:rsidRPr="00E269C1">
              <w:rPr>
                <w:sz w:val="21"/>
                <w:szCs w:val="21"/>
              </w:rPr>
              <w:instrText xml:space="preserve"> FORMTEXT </w:instrText>
            </w:r>
            <w:r w:rsidRPr="00E269C1">
              <w:rPr>
                <w:sz w:val="21"/>
                <w:szCs w:val="21"/>
              </w:rPr>
            </w:r>
            <w:r w:rsidRPr="00E269C1">
              <w:rPr>
                <w:sz w:val="21"/>
                <w:szCs w:val="21"/>
              </w:rPr>
              <w:fldChar w:fldCharType="separate"/>
            </w:r>
            <w:r w:rsidRPr="00E269C1">
              <w:rPr>
                <w:noProof/>
                <w:sz w:val="21"/>
                <w:szCs w:val="21"/>
              </w:rPr>
              <w:t> </w:t>
            </w:r>
            <w:r w:rsidRPr="00E269C1">
              <w:rPr>
                <w:noProof/>
                <w:sz w:val="21"/>
                <w:szCs w:val="21"/>
              </w:rPr>
              <w:t> </w:t>
            </w:r>
            <w:r w:rsidRPr="00E269C1">
              <w:rPr>
                <w:noProof/>
                <w:sz w:val="21"/>
                <w:szCs w:val="21"/>
              </w:rPr>
              <w:t> </w:t>
            </w:r>
            <w:r w:rsidRPr="00E269C1">
              <w:rPr>
                <w:noProof/>
                <w:sz w:val="21"/>
                <w:szCs w:val="21"/>
              </w:rPr>
              <w:t> </w:t>
            </w:r>
            <w:r w:rsidRPr="00E269C1">
              <w:rPr>
                <w:noProof/>
                <w:sz w:val="21"/>
                <w:szCs w:val="21"/>
              </w:rPr>
              <w:t> </w:t>
            </w:r>
            <w:r w:rsidRPr="00E269C1">
              <w:rPr>
                <w:sz w:val="21"/>
                <w:szCs w:val="21"/>
              </w:rPr>
              <w:fldChar w:fldCharType="end"/>
            </w:r>
            <w:bookmarkEnd w:id="6"/>
          </w:p>
        </w:tc>
      </w:tr>
      <w:tr w:rsidR="003B5EB5" w:rsidRPr="00E269C1" w14:paraId="1F914158" w14:textId="77777777" w:rsidTr="003B5EB5">
        <w:tc>
          <w:tcPr>
            <w:tcW w:w="9350" w:type="dxa"/>
            <w:gridSpan w:val="4"/>
            <w:tcMar>
              <w:left w:w="0" w:type="dxa"/>
              <w:right w:w="43" w:type="dxa"/>
            </w:tcMar>
            <w:vAlign w:val="bottom"/>
          </w:tcPr>
          <w:p w14:paraId="7B163F8F" w14:textId="560CE226" w:rsidR="003B5EB5" w:rsidRPr="00E269C1" w:rsidRDefault="003B5EB5" w:rsidP="003B5EB5">
            <w:pPr>
              <w:pStyle w:val="BodyText"/>
              <w:numPr>
                <w:ilvl w:val="0"/>
                <w:numId w:val="13"/>
              </w:numPr>
              <w:spacing w:before="120" w:after="0"/>
              <w:ind w:left="360"/>
              <w:rPr>
                <w:sz w:val="21"/>
                <w:szCs w:val="21"/>
              </w:rPr>
            </w:pPr>
            <w:r w:rsidRPr="00E269C1">
              <w:rPr>
                <w:sz w:val="21"/>
                <w:szCs w:val="21"/>
              </w:rPr>
              <w:t xml:space="preserve">Following preliminary approval of the proposed procedure, develop a specific County HHW health </w:t>
            </w:r>
            <w:r w:rsidRPr="00E269C1">
              <w:rPr>
                <w:rFonts w:cs="Calibri Light"/>
                <w:sz w:val="21"/>
                <w:szCs w:val="21"/>
              </w:rPr>
              <w:t>and</w:t>
            </w:r>
            <w:r w:rsidRPr="00E269C1">
              <w:rPr>
                <w:sz w:val="21"/>
                <w:szCs w:val="21"/>
              </w:rPr>
              <w:t xml:space="preserve"> safety plan and submit to the State as part of the approval process. Staff shall not perform any on-site treatment without final approval from the State. Specify in the plan:</w:t>
            </w:r>
          </w:p>
        </w:tc>
      </w:tr>
      <w:tr w:rsidR="003B5EB5" w:rsidRPr="00E269C1" w14:paraId="7AA92E93" w14:textId="77777777" w:rsidTr="003B5EB5">
        <w:tc>
          <w:tcPr>
            <w:tcW w:w="270" w:type="dxa"/>
            <w:tcMar>
              <w:left w:w="0" w:type="dxa"/>
              <w:right w:w="0" w:type="dxa"/>
            </w:tcMar>
            <w:vAlign w:val="bottom"/>
          </w:tcPr>
          <w:p w14:paraId="22849221" w14:textId="6A9A7096" w:rsidR="003B5EB5" w:rsidRPr="00E269C1" w:rsidRDefault="003B5EB5" w:rsidP="003B5EB5">
            <w:pPr>
              <w:pStyle w:val="BodyText"/>
              <w:spacing w:before="120" w:after="0"/>
              <w:jc w:val="right"/>
              <w:rPr>
                <w:sz w:val="21"/>
                <w:szCs w:val="21"/>
              </w:rPr>
            </w:pPr>
          </w:p>
        </w:tc>
        <w:tc>
          <w:tcPr>
            <w:tcW w:w="9080" w:type="dxa"/>
            <w:gridSpan w:val="3"/>
            <w:vAlign w:val="bottom"/>
          </w:tcPr>
          <w:p w14:paraId="44F38FF0" w14:textId="77777777" w:rsidR="003B5EB5" w:rsidRPr="00E269C1" w:rsidRDefault="003B5EB5" w:rsidP="003B5EB5">
            <w:pPr>
              <w:pStyle w:val="ListBullet1"/>
              <w:spacing w:before="120" w:after="0"/>
              <w:rPr>
                <w:sz w:val="21"/>
                <w:szCs w:val="21"/>
              </w:rPr>
            </w:pPr>
            <w:r w:rsidRPr="00E269C1">
              <w:rPr>
                <w:sz w:val="21"/>
                <w:szCs w:val="21"/>
              </w:rPr>
              <w:t>Detailed description of the proposed treatment or management activity (e.g., associated waste collection, storage, processing, transportation, disposal).</w:t>
            </w:r>
          </w:p>
          <w:p w14:paraId="4EE5D3E9" w14:textId="77777777" w:rsidR="003B5EB5" w:rsidRPr="00E269C1" w:rsidRDefault="003B5EB5" w:rsidP="003B5EB5">
            <w:pPr>
              <w:pStyle w:val="ListBullet1"/>
              <w:spacing w:before="120" w:after="0"/>
              <w:rPr>
                <w:sz w:val="21"/>
                <w:szCs w:val="21"/>
              </w:rPr>
            </w:pPr>
            <w:r w:rsidRPr="00E269C1">
              <w:rPr>
                <w:sz w:val="21"/>
                <w:szCs w:val="21"/>
              </w:rPr>
              <w:t>How the process will be managed to minimize potential hazards associated with the procedure (e.g., chemical, physical, biological, ergonomic, safety, health).</w:t>
            </w:r>
          </w:p>
          <w:p w14:paraId="61FF76CC" w14:textId="77777777" w:rsidR="003B5EB5" w:rsidRPr="00E269C1" w:rsidRDefault="003B5EB5" w:rsidP="003B5EB5">
            <w:pPr>
              <w:pStyle w:val="ListBullet1"/>
              <w:spacing w:before="120" w:after="0"/>
              <w:rPr>
                <w:sz w:val="21"/>
                <w:szCs w:val="21"/>
              </w:rPr>
            </w:pPr>
            <w:r w:rsidRPr="00E269C1">
              <w:rPr>
                <w:sz w:val="21"/>
                <w:szCs w:val="21"/>
              </w:rPr>
              <w:t xml:space="preserve">Attachment or modifications to site safety and emergency contingency plans to accommodate hazards related to the proposed treatment activity (e.g., ventilation, </w:t>
            </w:r>
            <w:smartTag w:uri="urn:schemas-microsoft-com:office:smarttags" w:element="stockticker">
              <w:r w:rsidRPr="00E269C1">
                <w:rPr>
                  <w:sz w:val="21"/>
                  <w:szCs w:val="21"/>
                </w:rPr>
                <w:t>PPE</w:t>
              </w:r>
            </w:smartTag>
            <w:r w:rsidRPr="00E269C1">
              <w:rPr>
                <w:sz w:val="21"/>
                <w:szCs w:val="21"/>
              </w:rPr>
              <w:t>, spill containment).</w:t>
            </w:r>
          </w:p>
          <w:p w14:paraId="207D5231" w14:textId="77777777" w:rsidR="003B5EB5" w:rsidRPr="00E269C1" w:rsidRDefault="003B5EB5" w:rsidP="003B5EB5">
            <w:pPr>
              <w:pStyle w:val="ListBullet1"/>
              <w:spacing w:before="120" w:after="0"/>
              <w:rPr>
                <w:sz w:val="21"/>
                <w:szCs w:val="21"/>
              </w:rPr>
            </w:pPr>
            <w:r w:rsidRPr="00E269C1">
              <w:rPr>
                <w:sz w:val="21"/>
                <w:szCs w:val="21"/>
              </w:rPr>
              <w:t>Copies of all necessary approvals received from all pertinent county or state officials for treatment or processes which will generate a discharge or emission to air, land, or water.</w:t>
            </w:r>
          </w:p>
          <w:p w14:paraId="52E6C890" w14:textId="1FEFD2E3" w:rsidR="003B5EB5" w:rsidRPr="00E269C1" w:rsidRDefault="003B5EB5" w:rsidP="003B5EB5">
            <w:pPr>
              <w:pStyle w:val="ListBullet1"/>
              <w:spacing w:before="120" w:after="0"/>
              <w:rPr>
                <w:sz w:val="21"/>
                <w:szCs w:val="21"/>
              </w:rPr>
            </w:pPr>
            <w:r w:rsidRPr="00E269C1">
              <w:rPr>
                <w:sz w:val="21"/>
                <w:szCs w:val="21"/>
              </w:rPr>
              <w:t>Documentation that the proposed treatment process complies with MN OSHA requirements and local fire and zoning ordinances.</w:t>
            </w:r>
          </w:p>
        </w:tc>
      </w:tr>
      <w:tr w:rsidR="003B5EB5" w:rsidRPr="00E269C1" w14:paraId="1E1C4477" w14:textId="77777777" w:rsidTr="005426A8">
        <w:tc>
          <w:tcPr>
            <w:tcW w:w="9350" w:type="dxa"/>
            <w:gridSpan w:val="4"/>
            <w:tcMar>
              <w:left w:w="0" w:type="dxa"/>
              <w:right w:w="0" w:type="dxa"/>
            </w:tcMar>
            <w:vAlign w:val="bottom"/>
          </w:tcPr>
          <w:p w14:paraId="31B594DA" w14:textId="00C155C3" w:rsidR="003B5EB5" w:rsidRPr="00E269C1" w:rsidRDefault="003B5EB5" w:rsidP="003B5EB5">
            <w:pPr>
              <w:pStyle w:val="BodyText"/>
              <w:numPr>
                <w:ilvl w:val="0"/>
                <w:numId w:val="13"/>
              </w:numPr>
              <w:spacing w:before="120" w:after="0"/>
              <w:ind w:left="360"/>
              <w:rPr>
                <w:rFonts w:cs="Calibri Light"/>
                <w:sz w:val="21"/>
                <w:szCs w:val="21"/>
              </w:rPr>
            </w:pPr>
            <w:r w:rsidRPr="00E269C1">
              <w:rPr>
                <w:rFonts w:cs="Calibri Light"/>
                <w:sz w:val="21"/>
                <w:szCs w:val="21"/>
              </w:rPr>
              <w:t>Within 60 days, the State shall notify the Program if more information is required or schedule a site</w:t>
            </w:r>
            <w:r w:rsidR="006C600E" w:rsidRPr="00E269C1">
              <w:rPr>
                <w:rFonts w:cs="Calibri Light"/>
                <w:sz w:val="21"/>
                <w:szCs w:val="21"/>
              </w:rPr>
              <w:t> </w:t>
            </w:r>
            <w:r w:rsidRPr="00E269C1">
              <w:rPr>
                <w:rFonts w:cs="Calibri Light"/>
                <w:sz w:val="21"/>
                <w:szCs w:val="21"/>
              </w:rPr>
              <w:t>visit, if needed.</w:t>
            </w:r>
          </w:p>
        </w:tc>
      </w:tr>
      <w:tr w:rsidR="00C8741D" w:rsidRPr="00E269C1" w14:paraId="0E44A628" w14:textId="77777777" w:rsidTr="005426A8">
        <w:tc>
          <w:tcPr>
            <w:tcW w:w="9350" w:type="dxa"/>
            <w:gridSpan w:val="4"/>
            <w:tcMar>
              <w:left w:w="0" w:type="dxa"/>
              <w:right w:w="0" w:type="dxa"/>
            </w:tcMar>
            <w:vAlign w:val="bottom"/>
          </w:tcPr>
          <w:p w14:paraId="7FBCEFB3" w14:textId="19630762" w:rsidR="00C8741D" w:rsidRPr="00E269C1" w:rsidRDefault="00C8741D" w:rsidP="00C8741D">
            <w:pPr>
              <w:pStyle w:val="BodyText"/>
              <w:numPr>
                <w:ilvl w:val="0"/>
                <w:numId w:val="13"/>
              </w:numPr>
              <w:spacing w:before="120" w:after="0"/>
              <w:ind w:left="360"/>
              <w:rPr>
                <w:rFonts w:cs="Calibri Light"/>
                <w:sz w:val="21"/>
                <w:szCs w:val="21"/>
              </w:rPr>
            </w:pPr>
            <w:r w:rsidRPr="00E269C1">
              <w:rPr>
                <w:rFonts w:cs="Calibri Light"/>
                <w:sz w:val="21"/>
                <w:szCs w:val="21"/>
              </w:rPr>
              <w:t>Within 90 days, the State shall notify Program of treatment decision.</w:t>
            </w:r>
          </w:p>
        </w:tc>
      </w:tr>
    </w:tbl>
    <w:p w14:paraId="7F05319F" w14:textId="77777777" w:rsidR="00D85351" w:rsidRPr="00E269C1" w:rsidRDefault="00D85351" w:rsidP="00C8741D">
      <w:pPr>
        <w:pStyle w:val="BodyText"/>
        <w:spacing w:before="0" w:after="0"/>
        <w:rPr>
          <w:sz w:val="21"/>
          <w:szCs w:val="21"/>
        </w:rPr>
      </w:pPr>
    </w:p>
    <w:sectPr w:rsidR="00D85351" w:rsidRPr="00E269C1" w:rsidSect="0045452D">
      <w:headerReference w:type="even" r:id="rId16"/>
      <w:type w:val="continuous"/>
      <w:pgSz w:w="12240" w:h="15840" w:code="1"/>
      <w:pgMar w:top="1080" w:right="1440" w:bottom="1080" w:left="1440" w:header="720" w:footer="3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907D2" w14:textId="77777777" w:rsidR="00C31477" w:rsidRDefault="00C31477">
      <w:r>
        <w:separator/>
      </w:r>
    </w:p>
  </w:endnote>
  <w:endnote w:type="continuationSeparator" w:id="0">
    <w:p w14:paraId="0DE5C538" w14:textId="77777777" w:rsidR="00C31477" w:rsidRDefault="00C3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88C2B" w14:textId="77777777" w:rsidR="008D7C42" w:rsidRDefault="008D7C42" w:rsidP="00556EE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32B61627" w14:textId="77777777" w:rsidR="008D7C42" w:rsidRDefault="008D7C42" w:rsidP="00556EEB">
    <w:pPr>
      <w:pStyle w:val="Footer"/>
      <w:ind w:right="360" w:firstLine="360"/>
    </w:pPr>
  </w:p>
  <w:p w14:paraId="50C065DE" w14:textId="77777777" w:rsidR="00165A3B" w:rsidRDefault="00165A3B"/>
  <w:p w14:paraId="18253A20" w14:textId="77777777" w:rsidR="00165A3B" w:rsidRDefault="00165A3B"/>
  <w:p w14:paraId="607A19DC" w14:textId="77777777" w:rsidR="00165A3B" w:rsidRDefault="00165A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C19C7" w14:textId="42642569" w:rsidR="00A14CB7" w:rsidRDefault="004807A0" w:rsidP="00A14CB7">
    <w:pPr>
      <w:pStyle w:val="Footer"/>
      <w:pBdr>
        <w:top w:val="single" w:sz="4" w:space="6" w:color="auto"/>
      </w:pBdr>
      <w:tabs>
        <w:tab w:val="clear" w:pos="4320"/>
        <w:tab w:val="clear" w:pos="8640"/>
        <w:tab w:val="right" w:pos="9360"/>
      </w:tabs>
      <w:rPr>
        <w:rFonts w:ascii="Calibri Light" w:hAnsi="Calibri Light" w:cs="Calibri Light"/>
        <w:iCs/>
        <w:sz w:val="18"/>
        <w:szCs w:val="18"/>
      </w:rPr>
    </w:pPr>
    <w:r>
      <w:rPr>
        <w:rFonts w:ascii="Calibri Light" w:hAnsi="Calibri Light" w:cs="Calibri Light"/>
        <w:iCs/>
        <w:sz w:val="18"/>
        <w:szCs w:val="18"/>
      </w:rPr>
      <w:t xml:space="preserve">HHW </w:t>
    </w:r>
    <w:r w:rsidR="006C4998">
      <w:rPr>
        <w:rFonts w:ascii="Calibri Light" w:hAnsi="Calibri Light" w:cs="Calibri Light"/>
        <w:iCs/>
        <w:sz w:val="18"/>
        <w:szCs w:val="18"/>
      </w:rPr>
      <w:t xml:space="preserve">SOP </w:t>
    </w:r>
    <w:r>
      <w:rPr>
        <w:rFonts w:ascii="Calibri Light" w:hAnsi="Calibri Light" w:cs="Calibri Light"/>
        <w:iCs/>
        <w:sz w:val="18"/>
        <w:szCs w:val="18"/>
      </w:rPr>
      <w:t>3.03</w:t>
    </w:r>
    <w:r w:rsidR="006C4998">
      <w:rPr>
        <w:rFonts w:ascii="Calibri Light" w:hAnsi="Calibri Light" w:cs="Calibri Light"/>
        <w:iCs/>
        <w:sz w:val="18"/>
        <w:szCs w:val="18"/>
      </w:rPr>
      <w:t xml:space="preserve"> </w:t>
    </w:r>
    <w:r w:rsidRPr="004807A0">
      <w:rPr>
        <w:rFonts w:ascii="Calibri Light" w:hAnsi="Calibri Light" w:cs="Calibri Light"/>
        <w:iCs/>
        <w:sz w:val="18"/>
        <w:szCs w:val="18"/>
      </w:rPr>
      <w:t>Treating Waste Materials</w:t>
    </w:r>
    <w:r w:rsidR="00A14CB7">
      <w:rPr>
        <w:rFonts w:ascii="Calibri Light" w:hAnsi="Calibri Light" w:cs="Calibri Light"/>
        <w:iCs/>
        <w:sz w:val="18"/>
        <w:szCs w:val="18"/>
      </w:rPr>
      <w:tab/>
    </w:r>
    <w:r>
      <w:rPr>
        <w:rFonts w:ascii="Calibri Light" w:hAnsi="Calibri Light" w:cs="Calibri Light"/>
        <w:iCs/>
        <w:sz w:val="18"/>
        <w:szCs w:val="18"/>
      </w:rPr>
      <w:t>June 2024</w:t>
    </w:r>
    <w:r w:rsidR="00A14CB7">
      <w:rPr>
        <w:rFonts w:ascii="Calibri Light" w:hAnsi="Calibri Light" w:cs="Calibri Light"/>
        <w:iCs/>
        <w:sz w:val="18"/>
        <w:szCs w:val="18"/>
      </w:rPr>
      <w:t xml:space="preserve">  </w:t>
    </w:r>
    <w:r w:rsidR="00A14CB7" w:rsidRPr="00A14CB7">
      <w:rPr>
        <w:rFonts w:ascii="Calibri Light" w:hAnsi="Calibri Light" w:cs="Calibri Light"/>
        <w:sz w:val="18"/>
        <w:szCs w:val="18"/>
      </w:rPr>
      <w:t xml:space="preserve">|  </w:t>
    </w:r>
    <w:r w:rsidRPr="004807A0">
      <w:rPr>
        <w:rFonts w:ascii="Calibri Light" w:hAnsi="Calibri Light" w:cs="Calibri Light"/>
        <w:sz w:val="18"/>
        <w:szCs w:val="18"/>
      </w:rPr>
      <w:t>w-hhwsop3-03</w:t>
    </w:r>
  </w:p>
  <w:p w14:paraId="36F5D211" w14:textId="77777777" w:rsidR="008D7C42" w:rsidRPr="00B47171" w:rsidRDefault="008D7C42" w:rsidP="00A62FAA">
    <w:pPr>
      <w:pStyle w:val="Footer"/>
      <w:pBdr>
        <w:top w:val="single" w:sz="4" w:space="6" w:color="auto"/>
      </w:pBdr>
      <w:tabs>
        <w:tab w:val="clear" w:pos="4320"/>
        <w:tab w:val="clear" w:pos="8640"/>
        <w:tab w:val="right" w:pos="9360"/>
      </w:tabs>
      <w:spacing w:before="60"/>
      <w:jc w:val="center"/>
      <w:rPr>
        <w:rFonts w:ascii="Calibri Light" w:hAnsi="Calibri Light" w:cs="Calibri Light"/>
        <w:i/>
        <w:sz w:val="18"/>
        <w:szCs w:val="18"/>
      </w:rPr>
    </w:pPr>
    <w:r w:rsidRPr="00B47171">
      <w:rPr>
        <w:rStyle w:val="PageNumber"/>
        <w:rFonts w:ascii="Calibri Light" w:hAnsi="Calibri Light" w:cs="Calibri Light"/>
        <w:i w:val="0"/>
        <w:szCs w:val="18"/>
      </w:rPr>
      <w:fldChar w:fldCharType="begin"/>
    </w:r>
    <w:r w:rsidRPr="00B47171">
      <w:rPr>
        <w:rStyle w:val="PageNumber"/>
        <w:rFonts w:ascii="Calibri Light" w:hAnsi="Calibri Light" w:cs="Calibri Light"/>
        <w:i w:val="0"/>
        <w:szCs w:val="18"/>
      </w:rPr>
      <w:instrText xml:space="preserve"> PAGE </w:instrText>
    </w:r>
    <w:r w:rsidRPr="00B47171">
      <w:rPr>
        <w:rStyle w:val="PageNumber"/>
        <w:rFonts w:ascii="Calibri Light" w:hAnsi="Calibri Light" w:cs="Calibri Light"/>
        <w:i w:val="0"/>
        <w:szCs w:val="18"/>
      </w:rPr>
      <w:fldChar w:fldCharType="separate"/>
    </w:r>
    <w:r w:rsidRPr="00B47171">
      <w:rPr>
        <w:rStyle w:val="PageNumber"/>
        <w:rFonts w:ascii="Calibri Light" w:hAnsi="Calibri Light" w:cs="Calibri Light"/>
        <w:i w:val="0"/>
        <w:noProof/>
        <w:szCs w:val="18"/>
      </w:rPr>
      <w:t>6</w:t>
    </w:r>
    <w:r w:rsidRPr="00B47171">
      <w:rPr>
        <w:rStyle w:val="PageNumber"/>
        <w:rFonts w:ascii="Calibri Light" w:hAnsi="Calibri Light" w:cs="Calibri Light"/>
        <w:i w:val="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F6AA2" w14:textId="77777777" w:rsidR="00C31477" w:rsidRDefault="00C31477">
      <w:r>
        <w:separator/>
      </w:r>
    </w:p>
  </w:footnote>
  <w:footnote w:type="continuationSeparator" w:id="0">
    <w:p w14:paraId="0D7B64D7" w14:textId="77777777" w:rsidR="00C31477" w:rsidRDefault="00C31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6C5DD" w14:textId="77777777" w:rsidR="008D7C42" w:rsidRDefault="008D7C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454559C"/>
    <w:lvl w:ilvl="0">
      <w:start w:val="1"/>
      <w:numFmt w:val="decimal"/>
      <w:pStyle w:val="ListNumber"/>
      <w:lvlText w:val="%1."/>
      <w:lvlJc w:val="left"/>
      <w:pPr>
        <w:tabs>
          <w:tab w:val="num" w:pos="360"/>
        </w:tabs>
        <w:ind w:left="360" w:hanging="360"/>
      </w:pPr>
    </w:lvl>
  </w:abstractNum>
  <w:abstractNum w:abstractNumId="1" w15:restartNumberingAfterBreak="0">
    <w:nsid w:val="10820D6F"/>
    <w:multiLevelType w:val="hybridMultilevel"/>
    <w:tmpl w:val="F4B8E9DA"/>
    <w:lvl w:ilvl="0" w:tplc="EEE0AA92">
      <w:start w:val="1"/>
      <w:numFmt w:val="bullet"/>
      <w:lvlText w:val=""/>
      <w:lvlJc w:val="left"/>
      <w:pPr>
        <w:tabs>
          <w:tab w:val="num" w:pos="1267"/>
        </w:tabs>
        <w:ind w:left="1267" w:hanging="360"/>
      </w:pPr>
      <w:rPr>
        <w:rFonts w:ascii="Symbol" w:hAnsi="Symbol" w:hint="default"/>
        <w:color w:val="auto"/>
      </w:rPr>
    </w:lvl>
    <w:lvl w:ilvl="1" w:tplc="F1087CF4">
      <w:start w:val="1"/>
      <w:numFmt w:val="bullet"/>
      <w:lvlText w:val="o"/>
      <w:lvlJc w:val="left"/>
      <w:pPr>
        <w:tabs>
          <w:tab w:val="num" w:pos="1942"/>
        </w:tabs>
        <w:ind w:left="1942" w:hanging="360"/>
      </w:pPr>
      <w:rPr>
        <w:rFonts w:ascii="Courier New" w:hAnsi="Courier New" w:cs="Courier New" w:hint="default"/>
      </w:rPr>
    </w:lvl>
    <w:lvl w:ilvl="2" w:tplc="04090005" w:tentative="1">
      <w:start w:val="1"/>
      <w:numFmt w:val="bullet"/>
      <w:lvlText w:val=""/>
      <w:lvlJc w:val="left"/>
      <w:pPr>
        <w:tabs>
          <w:tab w:val="num" w:pos="2662"/>
        </w:tabs>
        <w:ind w:left="2662" w:hanging="360"/>
      </w:pPr>
      <w:rPr>
        <w:rFonts w:ascii="Wingdings" w:hAnsi="Wingdings" w:hint="default"/>
      </w:rPr>
    </w:lvl>
    <w:lvl w:ilvl="3" w:tplc="04090001" w:tentative="1">
      <w:start w:val="1"/>
      <w:numFmt w:val="bullet"/>
      <w:lvlText w:val=""/>
      <w:lvlJc w:val="left"/>
      <w:pPr>
        <w:tabs>
          <w:tab w:val="num" w:pos="3382"/>
        </w:tabs>
        <w:ind w:left="3382" w:hanging="360"/>
      </w:pPr>
      <w:rPr>
        <w:rFonts w:ascii="Symbol" w:hAnsi="Symbol" w:hint="default"/>
      </w:rPr>
    </w:lvl>
    <w:lvl w:ilvl="4" w:tplc="04090003" w:tentative="1">
      <w:start w:val="1"/>
      <w:numFmt w:val="bullet"/>
      <w:lvlText w:val="o"/>
      <w:lvlJc w:val="left"/>
      <w:pPr>
        <w:tabs>
          <w:tab w:val="num" w:pos="4102"/>
        </w:tabs>
        <w:ind w:left="4102" w:hanging="360"/>
      </w:pPr>
      <w:rPr>
        <w:rFonts w:ascii="Courier New" w:hAnsi="Courier New" w:cs="Courier New" w:hint="default"/>
      </w:rPr>
    </w:lvl>
    <w:lvl w:ilvl="5" w:tplc="04090005" w:tentative="1">
      <w:start w:val="1"/>
      <w:numFmt w:val="bullet"/>
      <w:lvlText w:val=""/>
      <w:lvlJc w:val="left"/>
      <w:pPr>
        <w:tabs>
          <w:tab w:val="num" w:pos="4822"/>
        </w:tabs>
        <w:ind w:left="4822" w:hanging="360"/>
      </w:pPr>
      <w:rPr>
        <w:rFonts w:ascii="Wingdings" w:hAnsi="Wingdings" w:hint="default"/>
      </w:rPr>
    </w:lvl>
    <w:lvl w:ilvl="6" w:tplc="04090001" w:tentative="1">
      <w:start w:val="1"/>
      <w:numFmt w:val="bullet"/>
      <w:lvlText w:val=""/>
      <w:lvlJc w:val="left"/>
      <w:pPr>
        <w:tabs>
          <w:tab w:val="num" w:pos="5542"/>
        </w:tabs>
        <w:ind w:left="5542" w:hanging="360"/>
      </w:pPr>
      <w:rPr>
        <w:rFonts w:ascii="Symbol" w:hAnsi="Symbol" w:hint="default"/>
      </w:rPr>
    </w:lvl>
    <w:lvl w:ilvl="7" w:tplc="04090003" w:tentative="1">
      <w:start w:val="1"/>
      <w:numFmt w:val="bullet"/>
      <w:lvlText w:val="o"/>
      <w:lvlJc w:val="left"/>
      <w:pPr>
        <w:tabs>
          <w:tab w:val="num" w:pos="6262"/>
        </w:tabs>
        <w:ind w:left="6262" w:hanging="360"/>
      </w:pPr>
      <w:rPr>
        <w:rFonts w:ascii="Courier New" w:hAnsi="Courier New" w:cs="Courier New" w:hint="default"/>
      </w:rPr>
    </w:lvl>
    <w:lvl w:ilvl="8" w:tplc="04090005" w:tentative="1">
      <w:start w:val="1"/>
      <w:numFmt w:val="bullet"/>
      <w:lvlText w:val=""/>
      <w:lvlJc w:val="left"/>
      <w:pPr>
        <w:tabs>
          <w:tab w:val="num" w:pos="6982"/>
        </w:tabs>
        <w:ind w:left="6982" w:hanging="360"/>
      </w:pPr>
      <w:rPr>
        <w:rFonts w:ascii="Wingdings" w:hAnsi="Wingdings" w:hint="default"/>
      </w:rPr>
    </w:lvl>
  </w:abstractNum>
  <w:abstractNum w:abstractNumId="2" w15:restartNumberingAfterBreak="0">
    <w:nsid w:val="21E921FE"/>
    <w:multiLevelType w:val="hybridMultilevel"/>
    <w:tmpl w:val="D074B0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816F36"/>
    <w:multiLevelType w:val="hybridMultilevel"/>
    <w:tmpl w:val="BF6C09C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432489"/>
    <w:multiLevelType w:val="hybridMultilevel"/>
    <w:tmpl w:val="CCC67C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D9A2551"/>
    <w:multiLevelType w:val="hybridMultilevel"/>
    <w:tmpl w:val="A5F096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DAA7C2E"/>
    <w:multiLevelType w:val="multilevel"/>
    <w:tmpl w:val="5C128372"/>
    <w:lvl w:ilvl="0">
      <w:start w:val="1"/>
      <w:numFmt w:val="none"/>
      <w:pStyle w:val="SOPHead3"/>
      <w:lvlText w:val="3."/>
      <w:lvlJc w:val="left"/>
      <w:pPr>
        <w:tabs>
          <w:tab w:val="num" w:pos="360"/>
        </w:tabs>
        <w:ind w:left="360" w:hanging="360"/>
      </w:pPr>
      <w:rPr>
        <w:rFonts w:ascii="Trebuchet MS" w:hAnsi="Trebuchet MS" w:hint="default"/>
        <w:b/>
        <w:i w:val="0"/>
        <w:sz w:val="28"/>
      </w:rPr>
    </w:lvl>
    <w:lvl w:ilvl="1">
      <w:start w:val="1"/>
      <w:numFmt w:val="decimal"/>
      <w:lvlText w:val="6.%2"/>
      <w:lvlJc w:val="left"/>
      <w:pPr>
        <w:tabs>
          <w:tab w:val="num" w:pos="1080"/>
        </w:tabs>
        <w:ind w:left="1080" w:hanging="1080"/>
      </w:pPr>
      <w:rPr>
        <w:rFonts w:ascii="Trebuchet MS" w:hAnsi="Trebuchet MS" w:hint="default"/>
        <w:b/>
        <w:i w:val="0"/>
        <w:sz w:val="3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7" w15:restartNumberingAfterBreak="0">
    <w:nsid w:val="37CA0B2D"/>
    <w:multiLevelType w:val="multilevel"/>
    <w:tmpl w:val="226E1F7E"/>
    <w:lvl w:ilvl="0">
      <w:start w:val="1"/>
      <w:numFmt w:val="decimal"/>
      <w:lvlText w:val="%1."/>
      <w:lvlJc w:val="left"/>
      <w:pPr>
        <w:tabs>
          <w:tab w:val="num" w:pos="360"/>
        </w:tabs>
        <w:ind w:left="360" w:hanging="360"/>
      </w:pPr>
      <w:rPr>
        <w:rFonts w:ascii="Trebuchet MS" w:hAnsi="Trebuchet MS" w:hint="default"/>
        <w:b/>
        <w:i w:val="0"/>
        <w:sz w:val="28"/>
      </w:rPr>
    </w:lvl>
    <w:lvl w:ilvl="1">
      <w:start w:val="1"/>
      <w:numFmt w:val="none"/>
      <w:lvlText w:val="6.1"/>
      <w:lvlJc w:val="left"/>
      <w:pPr>
        <w:tabs>
          <w:tab w:val="num" w:pos="1080"/>
        </w:tabs>
        <w:ind w:left="1080" w:hanging="1080"/>
      </w:pPr>
      <w:rPr>
        <w:rFonts w:ascii="Arial Black" w:hAnsi="Arial Black" w:hint="default"/>
        <w:b w:val="0"/>
        <w:i w:val="0"/>
        <w:sz w:val="2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8" w15:restartNumberingAfterBreak="0">
    <w:nsid w:val="3CEE2BE6"/>
    <w:multiLevelType w:val="hybridMultilevel"/>
    <w:tmpl w:val="676AAB80"/>
    <w:lvl w:ilvl="0" w:tplc="B7467CA6">
      <w:start w:val="1"/>
      <w:numFmt w:val="bullet"/>
      <w:pStyle w:val="ListBullet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D0211AD"/>
    <w:multiLevelType w:val="hybridMultilevel"/>
    <w:tmpl w:val="E4460546"/>
    <w:lvl w:ilvl="0" w:tplc="86EECB26">
      <w:start w:val="1"/>
      <w:numFmt w:val="bullet"/>
      <w:pStyle w:val="List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50D365F3"/>
    <w:multiLevelType w:val="multilevel"/>
    <w:tmpl w:val="DF9E3B3C"/>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518B7ED6"/>
    <w:multiLevelType w:val="hybridMultilevel"/>
    <w:tmpl w:val="D074B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A54BB3"/>
    <w:multiLevelType w:val="hybridMultilevel"/>
    <w:tmpl w:val="42A04E6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23530AF"/>
    <w:multiLevelType w:val="hybridMultilevel"/>
    <w:tmpl w:val="F21492D0"/>
    <w:lvl w:ilvl="0" w:tplc="9384D474">
      <w:start w:val="1"/>
      <w:numFmt w:val="decimal"/>
      <w:pStyle w:val="PCA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EE0DD2"/>
    <w:multiLevelType w:val="hybridMultilevel"/>
    <w:tmpl w:val="D074B0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1952029">
    <w:abstractNumId w:val="7"/>
  </w:num>
  <w:num w:numId="2" w16cid:durableId="821434402">
    <w:abstractNumId w:val="0"/>
  </w:num>
  <w:num w:numId="3" w16cid:durableId="270094992">
    <w:abstractNumId w:val="6"/>
  </w:num>
  <w:num w:numId="4" w16cid:durableId="560406482">
    <w:abstractNumId w:val="9"/>
  </w:num>
  <w:num w:numId="5" w16cid:durableId="2134013816">
    <w:abstractNumId w:val="1"/>
  </w:num>
  <w:num w:numId="6" w16cid:durableId="195241025">
    <w:abstractNumId w:val="5"/>
  </w:num>
  <w:num w:numId="7" w16cid:durableId="114761922">
    <w:abstractNumId w:val="10"/>
  </w:num>
  <w:num w:numId="8" w16cid:durableId="1373919008">
    <w:abstractNumId w:val="12"/>
  </w:num>
  <w:num w:numId="9" w16cid:durableId="663432466">
    <w:abstractNumId w:val="8"/>
  </w:num>
  <w:num w:numId="10" w16cid:durableId="624576751">
    <w:abstractNumId w:val="3"/>
  </w:num>
  <w:num w:numId="11" w16cid:durableId="847525431">
    <w:abstractNumId w:val="4"/>
  </w:num>
  <w:num w:numId="12" w16cid:durableId="645621326">
    <w:abstractNumId w:val="13"/>
  </w:num>
  <w:num w:numId="13" w16cid:durableId="1165167251">
    <w:abstractNumId w:val="11"/>
  </w:num>
  <w:num w:numId="14" w16cid:durableId="1760369958">
    <w:abstractNumId w:val="14"/>
  </w:num>
  <w:num w:numId="15" w16cid:durableId="95918544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E04" w:allStyles="0" w:customStyles="0" w:latentStyles="1" w:stylesInUse="0" w:headingStyles="0" w:numberingStyles="0" w:tableStyles="0" w:directFormattingOnRuns="0"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9A5"/>
    <w:rsid w:val="00055E16"/>
    <w:rsid w:val="000841F0"/>
    <w:rsid w:val="000D2548"/>
    <w:rsid w:val="000D376D"/>
    <w:rsid w:val="000D46B4"/>
    <w:rsid w:val="000E41B9"/>
    <w:rsid w:val="000E68D6"/>
    <w:rsid w:val="000E7F14"/>
    <w:rsid w:val="00125903"/>
    <w:rsid w:val="00146D50"/>
    <w:rsid w:val="00165A3B"/>
    <w:rsid w:val="001B6E8C"/>
    <w:rsid w:val="001B78A9"/>
    <w:rsid w:val="00206753"/>
    <w:rsid w:val="00211529"/>
    <w:rsid w:val="00211CD7"/>
    <w:rsid w:val="00227DEB"/>
    <w:rsid w:val="002622CE"/>
    <w:rsid w:val="00274769"/>
    <w:rsid w:val="002C188D"/>
    <w:rsid w:val="002F6599"/>
    <w:rsid w:val="003B3579"/>
    <w:rsid w:val="003B5EB5"/>
    <w:rsid w:val="003E4145"/>
    <w:rsid w:val="003E6E96"/>
    <w:rsid w:val="0045452D"/>
    <w:rsid w:val="00460595"/>
    <w:rsid w:val="0046738B"/>
    <w:rsid w:val="004807A0"/>
    <w:rsid w:val="004E6941"/>
    <w:rsid w:val="004F0D85"/>
    <w:rsid w:val="004F688C"/>
    <w:rsid w:val="00501E00"/>
    <w:rsid w:val="00521A58"/>
    <w:rsid w:val="005331A9"/>
    <w:rsid w:val="00550470"/>
    <w:rsid w:val="00556EEB"/>
    <w:rsid w:val="00615161"/>
    <w:rsid w:val="006240BF"/>
    <w:rsid w:val="00661122"/>
    <w:rsid w:val="006818E2"/>
    <w:rsid w:val="006861BD"/>
    <w:rsid w:val="006B792D"/>
    <w:rsid w:val="006C2B3A"/>
    <w:rsid w:val="006C4998"/>
    <w:rsid w:val="006C600E"/>
    <w:rsid w:val="006E238C"/>
    <w:rsid w:val="006F16C9"/>
    <w:rsid w:val="006F4DD8"/>
    <w:rsid w:val="00730326"/>
    <w:rsid w:val="007553E9"/>
    <w:rsid w:val="007623E1"/>
    <w:rsid w:val="007939A5"/>
    <w:rsid w:val="00800D6B"/>
    <w:rsid w:val="00820377"/>
    <w:rsid w:val="008215EA"/>
    <w:rsid w:val="00826096"/>
    <w:rsid w:val="00844AAF"/>
    <w:rsid w:val="00844FB1"/>
    <w:rsid w:val="00871406"/>
    <w:rsid w:val="008763DC"/>
    <w:rsid w:val="008A5F69"/>
    <w:rsid w:val="008B0FB5"/>
    <w:rsid w:val="008D269C"/>
    <w:rsid w:val="008D7C42"/>
    <w:rsid w:val="0091200B"/>
    <w:rsid w:val="0091333E"/>
    <w:rsid w:val="00932291"/>
    <w:rsid w:val="009439BF"/>
    <w:rsid w:val="00991AA3"/>
    <w:rsid w:val="009B0111"/>
    <w:rsid w:val="009E352A"/>
    <w:rsid w:val="00A14CB7"/>
    <w:rsid w:val="00A45D24"/>
    <w:rsid w:val="00A62FAA"/>
    <w:rsid w:val="00A66029"/>
    <w:rsid w:val="00A77EAF"/>
    <w:rsid w:val="00A841E6"/>
    <w:rsid w:val="00AC0A74"/>
    <w:rsid w:val="00AC5594"/>
    <w:rsid w:val="00AC7452"/>
    <w:rsid w:val="00AD2477"/>
    <w:rsid w:val="00AD3851"/>
    <w:rsid w:val="00AD4519"/>
    <w:rsid w:val="00AF069F"/>
    <w:rsid w:val="00B05F90"/>
    <w:rsid w:val="00B47171"/>
    <w:rsid w:val="00B57E1E"/>
    <w:rsid w:val="00B96231"/>
    <w:rsid w:val="00BC331B"/>
    <w:rsid w:val="00BF062A"/>
    <w:rsid w:val="00BF5088"/>
    <w:rsid w:val="00BF5805"/>
    <w:rsid w:val="00C02A75"/>
    <w:rsid w:val="00C13911"/>
    <w:rsid w:val="00C31477"/>
    <w:rsid w:val="00C52A57"/>
    <w:rsid w:val="00C54FB8"/>
    <w:rsid w:val="00C717F2"/>
    <w:rsid w:val="00C8741D"/>
    <w:rsid w:val="00C9583F"/>
    <w:rsid w:val="00CA61C4"/>
    <w:rsid w:val="00CD739A"/>
    <w:rsid w:val="00D009B8"/>
    <w:rsid w:val="00D05576"/>
    <w:rsid w:val="00D0661A"/>
    <w:rsid w:val="00D239A2"/>
    <w:rsid w:val="00D46598"/>
    <w:rsid w:val="00D47D25"/>
    <w:rsid w:val="00D85351"/>
    <w:rsid w:val="00DC3EA8"/>
    <w:rsid w:val="00E0738D"/>
    <w:rsid w:val="00E269C1"/>
    <w:rsid w:val="00E4006A"/>
    <w:rsid w:val="00E965BE"/>
    <w:rsid w:val="00EA4675"/>
    <w:rsid w:val="00EC3ABB"/>
    <w:rsid w:val="00F42D1F"/>
    <w:rsid w:val="00F50911"/>
    <w:rsid w:val="00F56B33"/>
    <w:rsid w:val="00FE14AE"/>
    <w:rsid w:val="00FE5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DBA2779"/>
  <w15:chartTrackingRefBased/>
  <w15:docId w15:val="{812C2BEC-6AF0-4919-8BDC-56739FA2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3DC"/>
  </w:style>
  <w:style w:type="paragraph" w:styleId="Heading1">
    <w:name w:val="heading 1"/>
    <w:basedOn w:val="Normal"/>
    <w:next w:val="Normal"/>
    <w:qFormat/>
    <w:rsid w:val="00730326"/>
    <w:pPr>
      <w:keepNext/>
      <w:pBdr>
        <w:bottom w:val="single" w:sz="2" w:space="3" w:color="auto"/>
      </w:pBdr>
      <w:spacing w:before="240" w:after="60"/>
      <w:outlineLvl w:val="0"/>
    </w:pPr>
    <w:rPr>
      <w:rFonts w:ascii="Calibri Light" w:hAnsi="Calibri Light"/>
      <w:b/>
      <w:kern w:val="28"/>
      <w:sz w:val="36"/>
    </w:rPr>
  </w:style>
  <w:style w:type="paragraph" w:styleId="Heading2">
    <w:name w:val="heading 2"/>
    <w:basedOn w:val="Normal"/>
    <w:next w:val="Normal"/>
    <w:qFormat/>
    <w:rsid w:val="00730326"/>
    <w:pPr>
      <w:keepNext/>
      <w:tabs>
        <w:tab w:val="left" w:pos="720"/>
      </w:tabs>
      <w:spacing w:before="120" w:after="60"/>
      <w:outlineLvl w:val="1"/>
    </w:pPr>
    <w:rPr>
      <w:rFonts w:ascii="Calibri Light" w:hAnsi="Calibri Light"/>
      <w:b/>
      <w:sz w:val="28"/>
    </w:rPr>
  </w:style>
  <w:style w:type="paragraph" w:styleId="Heading3">
    <w:name w:val="heading 3"/>
    <w:basedOn w:val="Normal"/>
    <w:next w:val="Normal"/>
    <w:autoRedefine/>
    <w:qFormat/>
    <w:rsid w:val="00CA61C4"/>
    <w:pPr>
      <w:keepNext/>
      <w:spacing w:before="120" w:after="120"/>
      <w:jc w:val="center"/>
      <w:outlineLvl w:val="2"/>
    </w:pPr>
    <w:rPr>
      <w:rFonts w:ascii="Calibri Light" w:hAnsi="Calibri Light"/>
      <w:b/>
      <w:sz w:val="22"/>
    </w:rPr>
  </w:style>
  <w:style w:type="paragraph" w:styleId="Heading4">
    <w:name w:val="heading 4"/>
    <w:aliases w:val="-standalone"/>
    <w:basedOn w:val="Heading4-inline"/>
    <w:next w:val="Normal"/>
    <w:qFormat/>
    <w:rsid w:val="00556EEB"/>
    <w:pPr>
      <w:keepNext/>
      <w:spacing w:before="60" w:after="0"/>
      <w:outlineLvl w:val="3"/>
    </w:pPr>
  </w:style>
  <w:style w:type="paragraph" w:styleId="Heading5">
    <w:name w:val="heading 5"/>
    <w:basedOn w:val="Normal"/>
    <w:next w:val="Normal"/>
    <w:qFormat/>
    <w:rsid w:val="00556EEB"/>
    <w:pPr>
      <w:keepNext/>
      <w:outlineLvl w:val="4"/>
    </w:pPr>
    <w:rPr>
      <w:i/>
    </w:rPr>
  </w:style>
  <w:style w:type="paragraph" w:styleId="Heading6">
    <w:name w:val="heading 6"/>
    <w:basedOn w:val="Normal"/>
    <w:next w:val="Normal"/>
    <w:qFormat/>
    <w:rsid w:val="00556EEB"/>
    <w:pPr>
      <w:spacing w:before="240" w:after="60"/>
      <w:outlineLvl w:val="5"/>
    </w:pPr>
    <w:rPr>
      <w:b/>
      <w:bCs/>
      <w:sz w:val="22"/>
      <w:szCs w:val="22"/>
    </w:rPr>
  </w:style>
  <w:style w:type="paragraph" w:styleId="Heading7">
    <w:name w:val="heading 7"/>
    <w:basedOn w:val="Normal"/>
    <w:next w:val="Normal"/>
    <w:qFormat/>
    <w:rsid w:val="00556EEB"/>
    <w:pPr>
      <w:keepNext/>
      <w:outlineLvl w:val="6"/>
    </w:pPr>
    <w:rPr>
      <w:rFonts w:ascii="Arial" w:hAnsi="Arial" w:cs="Arial"/>
      <w:b/>
      <w:bCs/>
      <w:color w:val="000000"/>
      <w:sz w:val="18"/>
    </w:rPr>
  </w:style>
  <w:style w:type="paragraph" w:styleId="Heading8">
    <w:name w:val="heading 8"/>
    <w:basedOn w:val="Normal"/>
    <w:next w:val="Normal"/>
    <w:qFormat/>
    <w:rsid w:val="00556EEB"/>
    <w:pPr>
      <w:spacing w:before="240" w:after="60"/>
      <w:outlineLvl w:val="7"/>
    </w:pPr>
    <w:rPr>
      <w:i/>
      <w:iCs/>
    </w:rPr>
  </w:style>
  <w:style w:type="paragraph" w:styleId="Heading9">
    <w:name w:val="heading 9"/>
    <w:basedOn w:val="Normal"/>
    <w:next w:val="Normal"/>
    <w:qFormat/>
    <w:rsid w:val="00556E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BodyText"/>
    <w:rsid w:val="00556EEB"/>
    <w:pPr>
      <w:spacing w:before="0"/>
    </w:pPr>
    <w:rPr>
      <w:rFonts w:ascii="Arial Black" w:hAnsi="Arial Black"/>
      <w:sz w:val="18"/>
    </w:rPr>
  </w:style>
  <w:style w:type="paragraph" w:styleId="BodyText">
    <w:name w:val="Body Text"/>
    <w:basedOn w:val="Normal"/>
    <w:link w:val="BodyTextChar"/>
    <w:rsid w:val="00730326"/>
    <w:pPr>
      <w:spacing w:before="60" w:after="120"/>
    </w:pPr>
    <w:rPr>
      <w:rFonts w:ascii="Calibri Light" w:hAnsi="Calibri Light"/>
      <w:sz w:val="22"/>
    </w:rPr>
  </w:style>
  <w:style w:type="character" w:customStyle="1" w:styleId="BodyTextChar">
    <w:name w:val="Body Text Char"/>
    <w:link w:val="BodyText"/>
    <w:rsid w:val="00730326"/>
    <w:rPr>
      <w:rFonts w:ascii="Calibri Light" w:hAnsi="Calibri Light"/>
      <w:sz w:val="22"/>
    </w:rPr>
  </w:style>
  <w:style w:type="paragraph" w:styleId="Header">
    <w:name w:val="header"/>
    <w:basedOn w:val="Normal"/>
    <w:rsid w:val="00556EEB"/>
    <w:pPr>
      <w:tabs>
        <w:tab w:val="center" w:pos="4320"/>
        <w:tab w:val="right" w:pos="8640"/>
      </w:tabs>
      <w:spacing w:after="360"/>
      <w:jc w:val="right"/>
    </w:pPr>
    <w:rPr>
      <w:rFonts w:ascii="Trebuchet MS" w:hAnsi="Trebuchet MS"/>
      <w:b/>
    </w:rPr>
  </w:style>
  <w:style w:type="paragraph" w:styleId="Footer">
    <w:name w:val="footer"/>
    <w:basedOn w:val="Normal"/>
    <w:rsid w:val="00556EEB"/>
    <w:pPr>
      <w:tabs>
        <w:tab w:val="center" w:pos="4320"/>
        <w:tab w:val="right" w:pos="8640"/>
      </w:tabs>
    </w:pPr>
  </w:style>
  <w:style w:type="character" w:styleId="PageNumber">
    <w:name w:val="page number"/>
    <w:rsid w:val="00556EEB"/>
    <w:rPr>
      <w:rFonts w:ascii="Trebuchet MS" w:hAnsi="Trebuchet MS"/>
      <w:i/>
      <w:sz w:val="18"/>
    </w:rPr>
  </w:style>
  <w:style w:type="paragraph" w:styleId="TOC1">
    <w:name w:val="toc 1"/>
    <w:next w:val="Normal"/>
    <w:autoRedefine/>
    <w:semiHidden/>
    <w:rsid w:val="00556EEB"/>
    <w:pPr>
      <w:tabs>
        <w:tab w:val="left" w:pos="480"/>
      </w:tabs>
      <w:ind w:left="504"/>
    </w:pPr>
    <w:rPr>
      <w:rFonts w:ascii="Tahoma" w:hAnsi="Tahoma"/>
      <w:noProof/>
      <w:sz w:val="22"/>
    </w:rPr>
  </w:style>
  <w:style w:type="paragraph" w:styleId="BodyTextIndent">
    <w:name w:val="Body Text Indent"/>
    <w:basedOn w:val="Normal"/>
    <w:rsid w:val="00556EEB"/>
    <w:pPr>
      <w:ind w:left="1440"/>
    </w:pPr>
    <w:rPr>
      <w:color w:val="000000"/>
    </w:rPr>
  </w:style>
  <w:style w:type="paragraph" w:styleId="Title">
    <w:name w:val="Title"/>
    <w:basedOn w:val="Normal"/>
    <w:qFormat/>
    <w:rsid w:val="00556EEB"/>
    <w:pPr>
      <w:spacing w:before="300" w:after="300" w:line="560" w:lineRule="exact"/>
      <w:outlineLvl w:val="0"/>
    </w:pPr>
    <w:rPr>
      <w:rFonts w:ascii="Trebuchet MS" w:hAnsi="Trebuchet MS"/>
      <w:b/>
      <w:kern w:val="28"/>
      <w:sz w:val="32"/>
      <w:szCs w:val="28"/>
    </w:rPr>
  </w:style>
  <w:style w:type="paragraph" w:customStyle="1" w:styleId="Tabletext">
    <w:name w:val="Table text"/>
    <w:basedOn w:val="BodyText"/>
    <w:rsid w:val="00556EEB"/>
    <w:pPr>
      <w:spacing w:before="0"/>
    </w:pPr>
    <w:rPr>
      <w:rFonts w:ascii="Arial" w:hAnsi="Arial"/>
      <w:sz w:val="18"/>
    </w:rPr>
  </w:style>
  <w:style w:type="paragraph" w:customStyle="1" w:styleId="Tableheading">
    <w:name w:val="Table heading"/>
    <w:basedOn w:val="Heading4"/>
    <w:rsid w:val="00556EEB"/>
    <w:rPr>
      <w:rFonts w:ascii="Arial" w:hAnsi="Arial"/>
      <w:b/>
      <w:snapToGrid w:val="0"/>
      <w:color w:val="000000"/>
    </w:rPr>
  </w:style>
  <w:style w:type="paragraph" w:styleId="Subtitle">
    <w:name w:val="Subtitle"/>
    <w:basedOn w:val="Normal"/>
    <w:qFormat/>
    <w:rsid w:val="00556EEB"/>
    <w:pPr>
      <w:spacing w:after="240"/>
      <w:outlineLvl w:val="1"/>
    </w:pPr>
    <w:rPr>
      <w:rFonts w:ascii="Arial" w:hAnsi="Arial" w:cs="Arial"/>
      <w:b/>
    </w:rPr>
  </w:style>
  <w:style w:type="paragraph" w:customStyle="1" w:styleId="ScholarNote">
    <w:name w:val="ScholarNote"/>
    <w:basedOn w:val="Normal"/>
    <w:rsid w:val="00556EEB"/>
    <w:pPr>
      <w:spacing w:line="360" w:lineRule="auto"/>
    </w:pPr>
    <w:rPr>
      <w:rFonts w:ascii="Arial Narrow" w:hAnsi="Arial Narrow"/>
      <w:i/>
      <w:sz w:val="18"/>
    </w:rPr>
  </w:style>
  <w:style w:type="paragraph" w:styleId="ListNumber">
    <w:name w:val="List Number"/>
    <w:basedOn w:val="Normal"/>
    <w:rsid w:val="00556EEB"/>
    <w:pPr>
      <w:numPr>
        <w:numId w:val="2"/>
      </w:numPr>
    </w:pPr>
    <w:rPr>
      <w:sz w:val="21"/>
    </w:rPr>
  </w:style>
  <w:style w:type="paragraph" w:styleId="ListBullet">
    <w:name w:val="List Bullet"/>
    <w:basedOn w:val="Normal"/>
    <w:autoRedefine/>
    <w:rsid w:val="00556EEB"/>
    <w:pPr>
      <w:widowControl w:val="0"/>
      <w:numPr>
        <w:numId w:val="4"/>
      </w:numPr>
      <w:autoSpaceDE w:val="0"/>
      <w:autoSpaceDN w:val="0"/>
      <w:spacing w:after="60"/>
      <w:ind w:right="-360"/>
    </w:pPr>
    <w:rPr>
      <w:sz w:val="21"/>
      <w:szCs w:val="21"/>
    </w:rPr>
  </w:style>
  <w:style w:type="paragraph" w:customStyle="1" w:styleId="Formtext">
    <w:name w:val="Form text"/>
    <w:basedOn w:val="Normal"/>
    <w:rsid w:val="00556EEB"/>
    <w:rPr>
      <w:rFonts w:ascii="Arial" w:hAnsi="Arial"/>
      <w:bCs/>
      <w:sz w:val="22"/>
    </w:rPr>
  </w:style>
  <w:style w:type="paragraph" w:customStyle="1" w:styleId="AppendixTitle">
    <w:name w:val="Appendix Title"/>
    <w:basedOn w:val="Title"/>
    <w:rsid w:val="00556EEB"/>
    <w:pPr>
      <w:spacing w:before="0" w:after="600" w:line="240" w:lineRule="auto"/>
      <w:jc w:val="center"/>
      <w:outlineLvl w:val="9"/>
    </w:pPr>
    <w:rPr>
      <w:rFonts w:cs="Arial"/>
      <w:kern w:val="0"/>
      <w:sz w:val="38"/>
    </w:rPr>
  </w:style>
  <w:style w:type="paragraph" w:customStyle="1" w:styleId="AppendixAlpha">
    <w:name w:val="Appendix Alpha"/>
    <w:basedOn w:val="Title"/>
    <w:rsid w:val="00991AA3"/>
    <w:pPr>
      <w:spacing w:before="0" w:after="0" w:line="240" w:lineRule="auto"/>
      <w:outlineLvl w:val="9"/>
    </w:pPr>
    <w:rPr>
      <w:rFonts w:ascii="Arial" w:hAnsi="Arial" w:cs="Arial"/>
      <w:bCs/>
      <w:kern w:val="0"/>
    </w:rPr>
  </w:style>
  <w:style w:type="paragraph" w:customStyle="1" w:styleId="Authortext">
    <w:name w:val="Author text"/>
    <w:basedOn w:val="Normal"/>
    <w:rsid w:val="00556EEB"/>
    <w:rPr>
      <w:rFonts w:ascii="Arial" w:hAnsi="Arial" w:cs="Arial"/>
      <w:color w:val="000000"/>
    </w:rPr>
  </w:style>
  <w:style w:type="paragraph" w:customStyle="1" w:styleId="SOPHead3">
    <w:name w:val="SOP Head 3"/>
    <w:basedOn w:val="Normal"/>
    <w:rsid w:val="00556EEB"/>
    <w:pPr>
      <w:numPr>
        <w:numId w:val="3"/>
      </w:numPr>
    </w:pPr>
  </w:style>
  <w:style w:type="character" w:styleId="Hyperlink">
    <w:name w:val="Hyperlink"/>
    <w:rsid w:val="00556EEB"/>
    <w:rPr>
      <w:u w:val="single"/>
    </w:rPr>
  </w:style>
  <w:style w:type="paragraph" w:styleId="BodyText2">
    <w:name w:val="Body Text 2"/>
    <w:basedOn w:val="Normal"/>
    <w:rsid w:val="00556EEB"/>
    <w:rPr>
      <w:b/>
      <w:sz w:val="44"/>
    </w:rPr>
  </w:style>
  <w:style w:type="paragraph" w:customStyle="1" w:styleId="Webaddress">
    <w:name w:val="Web address"/>
    <w:basedOn w:val="BodyText"/>
    <w:link w:val="WebaddressChar"/>
    <w:rsid w:val="00556EEB"/>
    <w:rPr>
      <w:rFonts w:ascii="Arial" w:eastAsia="Arial Unicode MS" w:hAnsi="Arial"/>
      <w:sz w:val="18"/>
    </w:rPr>
  </w:style>
  <w:style w:type="paragraph" w:customStyle="1" w:styleId="ListBulletlast">
    <w:name w:val="List Bullet last"/>
    <w:basedOn w:val="ListBullet"/>
    <w:rsid w:val="00556EEB"/>
    <w:pPr>
      <w:spacing w:after="180"/>
    </w:pPr>
  </w:style>
  <w:style w:type="paragraph" w:styleId="BodyText3">
    <w:name w:val="Body Text 3"/>
    <w:basedOn w:val="Normal"/>
    <w:rsid w:val="00556EEB"/>
    <w:pPr>
      <w:widowControl w:val="0"/>
      <w:adjustRightInd w:val="0"/>
      <w:spacing w:after="120" w:line="360" w:lineRule="auto"/>
      <w:ind w:left="1627" w:hanging="720"/>
      <w:textAlignment w:val="baseline"/>
    </w:pPr>
    <w:rPr>
      <w:sz w:val="21"/>
      <w:szCs w:val="21"/>
    </w:rPr>
  </w:style>
  <w:style w:type="paragraph" w:customStyle="1" w:styleId="ASOPHdg1">
    <w:name w:val="A_SOP Hdg1"/>
    <w:next w:val="Normal"/>
    <w:rsid w:val="00556EEB"/>
    <w:pPr>
      <w:tabs>
        <w:tab w:val="num" w:pos="360"/>
        <w:tab w:val="left" w:pos="720"/>
      </w:tabs>
      <w:spacing w:before="360" w:after="120"/>
      <w:ind w:left="360" w:hanging="360"/>
    </w:pPr>
    <w:rPr>
      <w:rFonts w:ascii="Trebuchet MS" w:hAnsi="Trebuchet MS"/>
      <w:b/>
      <w:bCs/>
      <w:sz w:val="30"/>
    </w:rPr>
  </w:style>
  <w:style w:type="paragraph" w:customStyle="1" w:styleId="SOPLevel2">
    <w:name w:val="SOP Level 2"/>
    <w:basedOn w:val="ASOPHdg1"/>
    <w:rsid w:val="00556EEB"/>
    <w:pPr>
      <w:spacing w:before="240"/>
    </w:pPr>
    <w:rPr>
      <w:sz w:val="24"/>
    </w:rPr>
  </w:style>
  <w:style w:type="paragraph" w:customStyle="1" w:styleId="SOPLevel3text">
    <w:name w:val="SOP Level 3 text"/>
    <w:basedOn w:val="Normal"/>
    <w:rsid w:val="00556EEB"/>
    <w:pPr>
      <w:tabs>
        <w:tab w:val="num" w:pos="360"/>
        <w:tab w:val="left" w:pos="720"/>
        <w:tab w:val="left" w:pos="1080"/>
      </w:tabs>
      <w:spacing w:before="120" w:after="120"/>
      <w:ind w:left="360" w:hanging="360"/>
    </w:pPr>
    <w:rPr>
      <w:szCs w:val="24"/>
    </w:rPr>
  </w:style>
  <w:style w:type="character" w:customStyle="1" w:styleId="Head3In-line">
    <w:name w:val="Head 3 In-line"/>
    <w:rsid w:val="00556EEB"/>
    <w:rPr>
      <w:rFonts w:ascii="Trebuchet MS" w:hAnsi="Trebuchet MS"/>
      <w:b/>
      <w:sz w:val="24"/>
    </w:rPr>
  </w:style>
  <w:style w:type="paragraph" w:customStyle="1" w:styleId="1AutoList83">
    <w:name w:val="1AutoList83"/>
    <w:rsid w:val="00556EEB"/>
    <w:pPr>
      <w:widowControl w:val="0"/>
      <w:tabs>
        <w:tab w:val="left" w:pos="720"/>
      </w:tabs>
      <w:autoSpaceDE w:val="0"/>
      <w:autoSpaceDN w:val="0"/>
      <w:adjustRightInd w:val="0"/>
      <w:ind w:left="720" w:hanging="720"/>
      <w:jc w:val="both"/>
    </w:pPr>
    <w:rPr>
      <w:sz w:val="24"/>
      <w:szCs w:val="24"/>
    </w:rPr>
  </w:style>
  <w:style w:type="paragraph" w:customStyle="1" w:styleId="2AutoList83">
    <w:name w:val="2AutoList83"/>
    <w:rsid w:val="00556EEB"/>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3">
    <w:name w:val="3AutoList83"/>
    <w:rsid w:val="00556EEB"/>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colheader1">
    <w:name w:val="colheader1"/>
    <w:basedOn w:val="Normal"/>
    <w:rsid w:val="00556EEB"/>
    <w:pPr>
      <w:spacing w:before="150" w:after="100" w:afterAutospacing="1"/>
    </w:pPr>
    <w:rPr>
      <w:rFonts w:ascii="Arial" w:hAnsi="Arial" w:cs="Arial"/>
      <w:b/>
      <w:bCs/>
      <w:color w:val="3333CC"/>
      <w:sz w:val="28"/>
      <w:szCs w:val="28"/>
    </w:rPr>
  </w:style>
  <w:style w:type="paragraph" w:customStyle="1" w:styleId="colheader2">
    <w:name w:val="colheader2"/>
    <w:basedOn w:val="Normal"/>
    <w:rsid w:val="00556EEB"/>
    <w:pPr>
      <w:spacing w:before="150" w:after="100" w:afterAutospacing="1"/>
    </w:pPr>
    <w:rPr>
      <w:rFonts w:ascii="Arial" w:hAnsi="Arial" w:cs="Arial"/>
      <w:b/>
      <w:bCs/>
      <w:color w:val="808080"/>
      <w:sz w:val="28"/>
      <w:szCs w:val="28"/>
    </w:rPr>
  </w:style>
  <w:style w:type="paragraph" w:styleId="z-TopofForm">
    <w:name w:val="HTML Top of Form"/>
    <w:basedOn w:val="Normal"/>
    <w:next w:val="Normal"/>
    <w:hidden/>
    <w:rsid w:val="00556EE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56EEB"/>
    <w:pPr>
      <w:pBdr>
        <w:top w:val="single" w:sz="6" w:space="1" w:color="auto"/>
      </w:pBdr>
      <w:jc w:val="center"/>
    </w:pPr>
    <w:rPr>
      <w:rFonts w:ascii="Arial" w:hAnsi="Arial" w:cs="Arial"/>
      <w:vanish/>
      <w:sz w:val="16"/>
      <w:szCs w:val="16"/>
    </w:rPr>
  </w:style>
  <w:style w:type="paragraph" w:styleId="NormalWeb">
    <w:name w:val="Normal (Web)"/>
    <w:basedOn w:val="Normal"/>
    <w:rsid w:val="00556EEB"/>
    <w:pPr>
      <w:spacing w:before="100" w:beforeAutospacing="1" w:after="100" w:afterAutospacing="1"/>
    </w:pPr>
    <w:rPr>
      <w:sz w:val="24"/>
      <w:szCs w:val="24"/>
    </w:rPr>
  </w:style>
  <w:style w:type="character" w:styleId="Strong">
    <w:name w:val="Strong"/>
    <w:qFormat/>
    <w:rsid w:val="00556EEB"/>
    <w:rPr>
      <w:b/>
      <w:bCs/>
    </w:rPr>
  </w:style>
  <w:style w:type="paragraph" w:customStyle="1" w:styleId="block1">
    <w:name w:val="block1"/>
    <w:basedOn w:val="Normal"/>
    <w:rsid w:val="00556EEB"/>
    <w:pPr>
      <w:spacing w:before="100" w:beforeAutospacing="1" w:after="100" w:afterAutospacing="1"/>
    </w:pPr>
    <w:rPr>
      <w:sz w:val="24"/>
      <w:szCs w:val="24"/>
    </w:rPr>
  </w:style>
  <w:style w:type="character" w:customStyle="1" w:styleId="agencyurl1">
    <w:name w:val="agencyurl1"/>
    <w:rsid w:val="00556EEB"/>
    <w:rPr>
      <w:rFonts w:ascii="Verdana" w:hAnsi="Verdana" w:hint="default"/>
      <w:b/>
      <w:bCs/>
      <w:i/>
      <w:iCs/>
      <w:color w:val="003399"/>
      <w:sz w:val="29"/>
      <w:szCs w:val="29"/>
    </w:rPr>
  </w:style>
  <w:style w:type="character" w:customStyle="1" w:styleId="whiteboldeight1">
    <w:name w:val="whiteboldeight1"/>
    <w:rsid w:val="00556EEB"/>
    <w:rPr>
      <w:rFonts w:ascii="Verdana" w:hAnsi="Verdana" w:hint="default"/>
      <w:b/>
      <w:bCs/>
      <w:color w:val="FFFFFF"/>
      <w:sz w:val="18"/>
      <w:szCs w:val="18"/>
    </w:rPr>
  </w:style>
  <w:style w:type="character" w:customStyle="1" w:styleId="skip1">
    <w:name w:val="skip1"/>
    <w:rsid w:val="00556EEB"/>
    <w:rPr>
      <w:rFonts w:ascii="Verdana" w:hAnsi="Verdana" w:hint="default"/>
      <w:strike w:val="0"/>
      <w:dstrike w:val="0"/>
      <w:color w:val="003399"/>
      <w:sz w:val="2"/>
      <w:szCs w:val="2"/>
      <w:u w:val="none"/>
      <w:effect w:val="none"/>
    </w:rPr>
  </w:style>
  <w:style w:type="character" w:customStyle="1" w:styleId="blueeight1">
    <w:name w:val="blueeight1"/>
    <w:rsid w:val="00556EEB"/>
    <w:rPr>
      <w:rFonts w:ascii="Verdana" w:hAnsi="Verdana" w:hint="default"/>
      <w:color w:val="003399"/>
      <w:sz w:val="18"/>
      <w:szCs w:val="18"/>
    </w:rPr>
  </w:style>
  <w:style w:type="character" w:customStyle="1" w:styleId="blueten1">
    <w:name w:val="blueten1"/>
    <w:rsid w:val="00556EEB"/>
    <w:rPr>
      <w:rFonts w:ascii="Verdana" w:hAnsi="Verdana" w:hint="default"/>
      <w:color w:val="003399"/>
      <w:sz w:val="19"/>
      <w:szCs w:val="19"/>
    </w:rPr>
  </w:style>
  <w:style w:type="paragraph" w:customStyle="1" w:styleId="level1">
    <w:name w:val="_level1"/>
    <w:basedOn w:val="Normal"/>
    <w:rsid w:val="00556EEB"/>
    <w:rPr>
      <w:sz w:val="24"/>
    </w:rPr>
  </w:style>
  <w:style w:type="paragraph" w:customStyle="1" w:styleId="WPHeading7">
    <w:name w:val="WP_Heading 7"/>
    <w:basedOn w:val="Normal"/>
    <w:rsid w:val="00556EEB"/>
    <w:pPr>
      <w:widowControl w:val="0"/>
    </w:pPr>
    <w:rPr>
      <w:b/>
      <w:sz w:val="24"/>
    </w:rPr>
  </w:style>
  <w:style w:type="character" w:customStyle="1" w:styleId="Level3">
    <w:name w:val="Level 3"/>
    <w:rsid w:val="00556EEB"/>
    <w:rPr>
      <w:rFonts w:ascii="Trebuchet MS" w:hAnsi="Trebuchet MS"/>
      <w:b/>
      <w:sz w:val="22"/>
    </w:rPr>
  </w:style>
  <w:style w:type="paragraph" w:customStyle="1" w:styleId="ListBullet1">
    <w:name w:val="List Bullet1"/>
    <w:basedOn w:val="ListBullet2"/>
    <w:rsid w:val="001B6E8C"/>
    <w:pPr>
      <w:numPr>
        <w:numId w:val="9"/>
      </w:numPr>
      <w:ind w:left="360"/>
    </w:pPr>
  </w:style>
  <w:style w:type="paragraph" w:styleId="ListBullet2">
    <w:name w:val="List Bullet 2"/>
    <w:basedOn w:val="Normal"/>
    <w:autoRedefine/>
    <w:rsid w:val="006818E2"/>
    <w:pPr>
      <w:autoSpaceDE w:val="0"/>
      <w:autoSpaceDN w:val="0"/>
      <w:spacing w:after="60"/>
      <w:ind w:left="1267"/>
    </w:pPr>
    <w:rPr>
      <w:rFonts w:ascii="Calibri Light" w:hAnsi="Calibri Light"/>
      <w:sz w:val="22"/>
      <w:szCs w:val="22"/>
    </w:rPr>
  </w:style>
  <w:style w:type="character" w:customStyle="1" w:styleId="Headinglevel2">
    <w:name w:val="Heading level 2"/>
    <w:rsid w:val="00556EEB"/>
    <w:rPr>
      <w:rFonts w:ascii="Trebuchet MS" w:hAnsi="Trebuchet MS"/>
      <w:b/>
      <w:bCs/>
      <w:sz w:val="22"/>
      <w:szCs w:val="22"/>
    </w:rPr>
  </w:style>
  <w:style w:type="character" w:customStyle="1" w:styleId="Headinglevel3">
    <w:name w:val="Heading level 3"/>
    <w:rsid w:val="00556EEB"/>
    <w:rPr>
      <w:rFonts w:ascii="Arial" w:hAnsi="Arial"/>
      <w:b/>
      <w:sz w:val="18"/>
      <w:szCs w:val="18"/>
    </w:rPr>
  </w:style>
  <w:style w:type="character" w:customStyle="1" w:styleId="WebaddressChar">
    <w:name w:val="Web address Char"/>
    <w:link w:val="Webaddress"/>
    <w:rsid w:val="008D269C"/>
    <w:rPr>
      <w:rFonts w:ascii="Arial" w:eastAsia="Arial Unicode MS" w:hAnsi="Arial"/>
      <w:sz w:val="18"/>
      <w:lang w:val="en-US" w:eastAsia="en-US" w:bidi="ar-SA"/>
    </w:rPr>
  </w:style>
  <w:style w:type="paragraph" w:customStyle="1" w:styleId="Style11ptAfter6pt">
    <w:name w:val="Style 11 pt After:  6 pt"/>
    <w:basedOn w:val="Normal"/>
    <w:rsid w:val="00991AA3"/>
    <w:pPr>
      <w:spacing w:after="120"/>
    </w:pPr>
    <w:rPr>
      <w:sz w:val="21"/>
      <w:szCs w:val="21"/>
    </w:rPr>
  </w:style>
  <w:style w:type="character" w:customStyle="1" w:styleId="Style11ptUnderline">
    <w:name w:val="Style 11 pt Underline"/>
    <w:rsid w:val="00D009B8"/>
    <w:rPr>
      <w:sz w:val="21"/>
      <w:u w:val="single"/>
    </w:rPr>
  </w:style>
  <w:style w:type="character" w:customStyle="1" w:styleId="Bodytextunderline">
    <w:name w:val="Body text underline"/>
    <w:basedOn w:val="Style11ptUnderline"/>
    <w:rsid w:val="00D009B8"/>
    <w:rPr>
      <w:sz w:val="21"/>
      <w:u w:val="single"/>
    </w:rPr>
  </w:style>
  <w:style w:type="character" w:styleId="UnresolvedMention">
    <w:name w:val="Unresolved Mention"/>
    <w:uiPriority w:val="99"/>
    <w:semiHidden/>
    <w:unhideWhenUsed/>
    <w:rsid w:val="00E0738D"/>
    <w:rPr>
      <w:color w:val="605E5C"/>
      <w:shd w:val="clear" w:color="auto" w:fill="E1DFDD"/>
    </w:rPr>
  </w:style>
  <w:style w:type="paragraph" w:styleId="Revision">
    <w:name w:val="Revision"/>
    <w:hidden/>
    <w:uiPriority w:val="99"/>
    <w:semiHidden/>
    <w:rsid w:val="00AD2477"/>
  </w:style>
  <w:style w:type="character" w:styleId="CommentReference">
    <w:name w:val="annotation reference"/>
    <w:uiPriority w:val="99"/>
    <w:semiHidden/>
    <w:unhideWhenUsed/>
    <w:rsid w:val="002F6599"/>
    <w:rPr>
      <w:sz w:val="16"/>
      <w:szCs w:val="16"/>
    </w:rPr>
  </w:style>
  <w:style w:type="paragraph" w:styleId="CommentText">
    <w:name w:val="annotation text"/>
    <w:basedOn w:val="Normal"/>
    <w:link w:val="CommentTextChar"/>
    <w:uiPriority w:val="99"/>
    <w:unhideWhenUsed/>
    <w:rsid w:val="002F6599"/>
  </w:style>
  <w:style w:type="character" w:customStyle="1" w:styleId="CommentTextChar">
    <w:name w:val="Comment Text Char"/>
    <w:basedOn w:val="DefaultParagraphFont"/>
    <w:link w:val="CommentText"/>
    <w:uiPriority w:val="99"/>
    <w:rsid w:val="002F6599"/>
  </w:style>
  <w:style w:type="paragraph" w:styleId="CommentSubject">
    <w:name w:val="annotation subject"/>
    <w:basedOn w:val="CommentText"/>
    <w:next w:val="CommentText"/>
    <w:link w:val="CommentSubjectChar"/>
    <w:uiPriority w:val="99"/>
    <w:semiHidden/>
    <w:unhideWhenUsed/>
    <w:rsid w:val="002F6599"/>
    <w:rPr>
      <w:b/>
      <w:bCs/>
    </w:rPr>
  </w:style>
  <w:style w:type="character" w:customStyle="1" w:styleId="CommentSubjectChar">
    <w:name w:val="Comment Subject Char"/>
    <w:link w:val="CommentSubject"/>
    <w:uiPriority w:val="99"/>
    <w:semiHidden/>
    <w:rsid w:val="002F6599"/>
    <w:rPr>
      <w:b/>
      <w:bCs/>
    </w:rPr>
  </w:style>
  <w:style w:type="character" w:styleId="FollowedHyperlink">
    <w:name w:val="FollowedHyperlink"/>
    <w:basedOn w:val="DefaultParagraphFont"/>
    <w:uiPriority w:val="99"/>
    <w:semiHidden/>
    <w:unhideWhenUsed/>
    <w:rsid w:val="009439BF"/>
    <w:rPr>
      <w:color w:val="954F72" w:themeColor="followedHyperlink"/>
      <w:u w:val="single"/>
    </w:rPr>
  </w:style>
  <w:style w:type="character" w:customStyle="1" w:styleId="BodyText2Char">
    <w:name w:val="Body Text 2 Char"/>
    <w:rsid w:val="00FE5000"/>
    <w:rPr>
      <w:sz w:val="21"/>
      <w:szCs w:val="21"/>
      <w:lang w:val="en-US" w:eastAsia="en-US" w:bidi="ar-SA"/>
    </w:rPr>
  </w:style>
  <w:style w:type="paragraph" w:customStyle="1" w:styleId="Heading1CalibriLight12ptBefore18pt">
    <w:name w:val="Heading 1 + Calibri Light 12 pt Before:  18 pt"/>
    <w:basedOn w:val="Heading1"/>
    <w:rsid w:val="001B6E8C"/>
    <w:pPr>
      <w:spacing w:before="360"/>
    </w:pPr>
    <w:rPr>
      <w:bCs/>
      <w:sz w:val="24"/>
    </w:rPr>
  </w:style>
  <w:style w:type="paragraph" w:customStyle="1" w:styleId="PCANumberedlist">
    <w:name w:val="PCA Numbered list"/>
    <w:basedOn w:val="Normal"/>
    <w:link w:val="PCANumberedlistChar"/>
    <w:uiPriority w:val="14"/>
    <w:qFormat/>
    <w:rsid w:val="00730326"/>
    <w:pPr>
      <w:numPr>
        <w:numId w:val="12"/>
      </w:numPr>
      <w:spacing w:after="60" w:line="280" w:lineRule="exact"/>
    </w:pPr>
    <w:rPr>
      <w:rFonts w:ascii="Calibri" w:hAnsi="Calibri"/>
      <w:kern w:val="2"/>
      <w:sz w:val="22"/>
      <w14:ligatures w14:val="standardContextual"/>
    </w:rPr>
  </w:style>
  <w:style w:type="character" w:customStyle="1" w:styleId="PCANumberedlistChar">
    <w:name w:val="PCA Numbered list Char"/>
    <w:basedOn w:val="DefaultParagraphFont"/>
    <w:link w:val="PCANumberedlist"/>
    <w:uiPriority w:val="14"/>
    <w:rsid w:val="00730326"/>
    <w:rPr>
      <w:rFonts w:ascii="Calibri" w:hAnsi="Calibri"/>
      <w:kern w:val="2"/>
      <w:sz w:val="22"/>
      <w14:ligatures w14:val="standardContextual"/>
    </w:rPr>
  </w:style>
  <w:style w:type="table" w:styleId="TableGrid">
    <w:name w:val="Table Grid"/>
    <w:basedOn w:val="TableNormal"/>
    <w:uiPriority w:val="39"/>
    <w:rsid w:val="00FE1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5E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176583">
      <w:bodyDiv w:val="1"/>
      <w:marLeft w:val="0"/>
      <w:marRight w:val="0"/>
      <w:marTop w:val="0"/>
      <w:marBottom w:val="0"/>
      <w:divBdr>
        <w:top w:val="none" w:sz="0" w:space="0" w:color="auto"/>
        <w:left w:val="none" w:sz="0" w:space="0" w:color="auto"/>
        <w:bottom w:val="none" w:sz="0" w:space="0" w:color="auto"/>
        <w:right w:val="none" w:sz="0" w:space="0" w:color="auto"/>
      </w:divBdr>
    </w:div>
    <w:div w:id="1010370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visor.mn.gov/rules/7045.03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visor.mn.gov/rules/7045.03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sites/default/files/w-hw2-04.pdf" TargetMode="External"/><Relationship Id="rId5" Type="http://schemas.openxmlformats.org/officeDocument/2006/relationships/webSettings" Target="webSettings.xml"/><Relationship Id="rId15" Type="http://schemas.openxmlformats.org/officeDocument/2006/relationships/hyperlink" Target="https://www.pca.state.mn.us/sites/default/files/w-hw1-06.pdf"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evisor.mn.gov/rules/7045.0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3598-5A96-4403-B023-D367D28D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778</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HHW SOP 3.03 Treating Waste Materials</vt:lpstr>
    </vt:vector>
  </TitlesOfParts>
  <Manager>Teresa Gilbertson</Manager>
  <Company>PCA</Company>
  <LinksUpToDate>false</LinksUpToDate>
  <CharactersWithSpaces>5697</CharactersWithSpaces>
  <SharedDoc>false</SharedDoc>
  <HLinks>
    <vt:vector size="12" baseType="variant">
      <vt:variant>
        <vt:i4>3276896</vt:i4>
      </vt:variant>
      <vt:variant>
        <vt:i4>3</vt:i4>
      </vt:variant>
      <vt:variant>
        <vt:i4>0</vt:i4>
      </vt:variant>
      <vt:variant>
        <vt:i4>5</vt:i4>
      </vt:variant>
      <vt:variant>
        <vt:lpwstr>https://dothazmat.vividlms.com/</vt:lpwstr>
      </vt:variant>
      <vt:variant>
        <vt:lpwstr/>
      </vt:variant>
      <vt:variant>
        <vt:i4>6029333</vt:i4>
      </vt:variant>
      <vt:variant>
        <vt:i4>0</vt:i4>
      </vt:variant>
      <vt:variant>
        <vt:i4>0</vt:i4>
      </vt:variant>
      <vt:variant>
        <vt:i4>5</vt:i4>
      </vt:variant>
      <vt:variant>
        <vt:lpwstr>https://www.pca.state.mn.us/sites/default/files/w-hw1-09c.pdf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HHW SOP 3.03 Treating Waste Materials</dc:title>
  <dc:subject>Household Hazardous Waste (HHW) Standard Operating Procedures (SOPs) are guidance documents for County-run HHW Facilities and are meant to be specifically tailored to fit each unique program. The MPCA makes no guarantee the SOPs satisfy all requirements of its users as it is the sole responsibility of each specific HHW Program employer(s) to make that determination.</dc:subject>
  <dc:creator>MPCA - Teresa Gilbertson (J. Holstad - PST;S. Simbeck - Forms)</dc:creator>
  <cp:keywords>MPCA, Minnesota Polllution Control Agency, Standard Operating Procedure, SOP, Waste, Household Hazardous Waste, HHW, Standard Operation Procedures - Training, w-hhwsop3-03</cp:keywords>
  <dc:description/>
  <cp:lastModifiedBy>Holstad, Jennifer (MPCA)</cp:lastModifiedBy>
  <cp:revision>5</cp:revision>
  <dcterms:created xsi:type="dcterms:W3CDTF">2024-06-11T21:29:00Z</dcterms:created>
  <dcterms:modified xsi:type="dcterms:W3CDTF">2024-06-12T14:26:00Z</dcterms:modified>
  <cp:category>Waste, Household Hazardous Waste, Standard Operation Procedures - Training</cp:category>
</cp:coreProperties>
</file>