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99"/>
        <w:gridCol w:w="6861"/>
      </w:tblGrid>
      <w:tr w:rsidR="003E6E96" w:rsidRPr="00B5499A" w14:paraId="0D353D7F" w14:textId="77777777" w:rsidTr="00AC5594">
        <w:trPr>
          <w:trHeight w:val="891"/>
        </w:trPr>
        <w:tc>
          <w:tcPr>
            <w:tcW w:w="2538" w:type="dxa"/>
            <w:tcBorders>
              <w:top w:val="nil"/>
              <w:left w:val="nil"/>
              <w:bottom w:val="single" w:sz="2" w:space="0" w:color="A6A6A6"/>
              <w:right w:val="single" w:sz="2" w:space="0" w:color="A6A6A6"/>
            </w:tcBorders>
            <w:hideMark/>
          </w:tcPr>
          <w:p w14:paraId="23E67374"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inline distT="0" distB="0" distL="0" distR="0" wp14:anchorId="7633CDD1" wp14:editId="3C6BBF24">
                  <wp:extent cx="1321416" cy="1263056"/>
                  <wp:effectExtent l="0" t="0" r="0" b="0"/>
                  <wp:docPr id="766189684" name="Picture 1" descr="Image of different types of household hazardous waste bottles, including oil, gas can, insect spray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descr="Image of different types of household hazardous waste bottles, including oil, gas can, insect spray and others."/>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388147" cy="1326840"/>
                          </a:xfrm>
                          <a:prstGeom prst="rect">
                            <a:avLst/>
                          </a:prstGeom>
                          <a:ln>
                            <a:noFill/>
                          </a:ln>
                          <a:extLst>
                            <a:ext uri="{53640926-AAD7-44D8-BBD7-CCE9431645EC}">
                              <a14:shadowObscured xmlns:a14="http://schemas.microsoft.com/office/drawing/2010/main"/>
                            </a:ext>
                          </a:extLst>
                        </pic:spPr>
                      </pic:pic>
                    </a:graphicData>
                  </a:graphic>
                </wp:inline>
              </w:drawing>
            </w:r>
          </w:p>
        </w:tc>
        <w:tc>
          <w:tcPr>
            <w:tcW w:w="7758" w:type="dxa"/>
            <w:tcBorders>
              <w:top w:val="nil"/>
              <w:left w:val="single" w:sz="2" w:space="0" w:color="A6A6A6"/>
              <w:bottom w:val="single" w:sz="2" w:space="0" w:color="A6A6A6"/>
              <w:right w:val="nil"/>
            </w:tcBorders>
            <w:vAlign w:val="center"/>
            <w:hideMark/>
          </w:tcPr>
          <w:p w14:paraId="5AE7E47C" w14:textId="77777777" w:rsidR="00C9583F" w:rsidRPr="000D46B4" w:rsidRDefault="00C9583F" w:rsidP="006C4998">
            <w:pPr>
              <w:ind w:left="288"/>
              <w:rPr>
                <w:rFonts w:ascii="Calibri" w:eastAsia="Calibri" w:hAnsi="Calibri"/>
                <w:b/>
                <w:noProof/>
                <w:color w:val="808080"/>
                <w:sz w:val="44"/>
                <w:szCs w:val="44"/>
              </w:rPr>
            </w:pPr>
            <w:r w:rsidRPr="00B5499A">
              <w:rPr>
                <w:rFonts w:ascii="Calibri" w:eastAsia="Calibri" w:hAnsi="Calibri"/>
                <w:b/>
                <w:noProof/>
                <w:color w:val="808080"/>
                <w:sz w:val="44"/>
                <w:szCs w:val="44"/>
              </w:rPr>
              <w:t xml:space="preserve">SOP </w:t>
            </w:r>
            <w:r w:rsidR="001E2A20" w:rsidRPr="000A6AC2">
              <w:rPr>
                <w:rFonts w:asciiTheme="minorHAnsi" w:eastAsia="Calibri" w:hAnsiTheme="minorHAnsi" w:cstheme="minorHAnsi"/>
                <w:b/>
                <w:noProof/>
                <w:color w:val="808080"/>
                <w:sz w:val="44"/>
                <w:szCs w:val="44"/>
              </w:rPr>
              <w:t>2.14</w:t>
            </w:r>
            <w:r w:rsidR="001E2A20">
              <w:rPr>
                <w:rFonts w:eastAsia="Calibri" w:cs="Calibri Light"/>
                <w:b/>
                <w:noProof/>
                <w:color w:val="808080"/>
                <w:sz w:val="44"/>
                <w:szCs w:val="44"/>
              </w:rPr>
              <w:t xml:space="preserve"> </w:t>
            </w:r>
            <w:r w:rsidR="001E2A20" w:rsidRPr="004A4365">
              <w:rPr>
                <w:rFonts w:asciiTheme="minorHAnsi" w:eastAsia="Calibri" w:hAnsiTheme="minorHAnsi" w:cstheme="minorHAnsi"/>
                <w:b/>
                <w:noProof/>
                <w:color w:val="808080"/>
                <w:sz w:val="44"/>
                <w:szCs w:val="44"/>
              </w:rPr>
              <w:t>HHW Response following a Disaster Event</w:t>
            </w:r>
          </w:p>
        </w:tc>
      </w:tr>
    </w:tbl>
    <w:p w14:paraId="4E84D973" w14:textId="792AE7E7" w:rsidR="00556EEB" w:rsidRPr="00C52A57" w:rsidRDefault="00556EEB" w:rsidP="004A4365">
      <w:pPr>
        <w:pStyle w:val="Heading1"/>
        <w:pBdr>
          <w:bottom w:val="none" w:sz="0" w:space="0" w:color="auto"/>
        </w:pBdr>
        <w:tabs>
          <w:tab w:val="left" w:pos="360"/>
          <w:tab w:val="left" w:pos="720"/>
        </w:tabs>
        <w:spacing w:before="360"/>
        <w:rPr>
          <w:rFonts w:ascii="Calibri Light" w:hAnsi="Calibri Light" w:cs="Calibri Light"/>
          <w:sz w:val="22"/>
          <w:szCs w:val="22"/>
        </w:rPr>
      </w:pPr>
    </w:p>
    <w:p w14:paraId="5996DFFA" w14:textId="77777777" w:rsidR="001E2A20" w:rsidRPr="001E2A20" w:rsidRDefault="001E2A20" w:rsidP="001E2A20">
      <w:pPr>
        <w:widowControl w:val="0"/>
        <w:tabs>
          <w:tab w:val="left" w:pos="360"/>
          <w:tab w:val="left" w:pos="4410"/>
        </w:tabs>
        <w:adjustRightInd w:val="0"/>
        <w:spacing w:before="60" w:after="60"/>
        <w:textAlignment w:val="baseline"/>
        <w:rPr>
          <w:rFonts w:ascii="Calibri Light" w:hAnsi="Calibri Light" w:cs="Calibri Light"/>
          <w:sz w:val="22"/>
        </w:rPr>
      </w:pPr>
      <w:r w:rsidRPr="001E2A20">
        <w:rPr>
          <w:rFonts w:ascii="Calibri Light" w:hAnsi="Calibri Light" w:cs="Calibri Light"/>
          <w:sz w:val="22"/>
        </w:rPr>
        <w:t>In the initial phases of responding to a natural disaster, Program staff shall confirm contacts and coordinate efforts with local, state, and federal agencies involved with debris and hazardous waste (HW) collection and management. This SOP provides guidance whenever an incident requires clean-up following a tornado, flood, or other man-made or natural disaster to minimize hazards to human health or to the environment. The designated staff responsible for implementing or leading HW cleanup following an emergency incident is the [</w:t>
      </w:r>
      <w:r w:rsidRPr="001E2A20">
        <w:rPr>
          <w:rFonts w:ascii="Calibri Light" w:hAnsi="Calibri Light" w:cs="Calibri Light"/>
          <w:b/>
          <w:bCs/>
          <w:i/>
          <w:iCs/>
          <w:sz w:val="22"/>
          <w:highlight w:val="yellow"/>
        </w:rPr>
        <w:t>Program Manager</w:t>
      </w:r>
      <w:r w:rsidRPr="001E2A20">
        <w:rPr>
          <w:rFonts w:ascii="Calibri Light" w:hAnsi="Calibri Light" w:cs="Calibri Light"/>
          <w:sz w:val="22"/>
        </w:rPr>
        <w:t xml:space="preserve">]. This person shall be properly trained and experienced to lead cleanup efforts, recognize their unique role in the </w:t>
      </w:r>
      <w:hyperlink r:id="rId9" w:history="1">
        <w:r w:rsidRPr="001E2A20">
          <w:rPr>
            <w:rFonts w:ascii="Calibri Light" w:hAnsi="Calibri Light" w:cs="Calibri Light"/>
            <w:bCs/>
            <w:color w:val="0000FF"/>
            <w:sz w:val="22"/>
            <w:szCs w:val="22"/>
            <w:u w:val="single"/>
          </w:rPr>
          <w:t>Incident Command System (ICS)</w:t>
        </w:r>
      </w:hyperlink>
      <w:r w:rsidRPr="001E2A20">
        <w:rPr>
          <w:rFonts w:ascii="Calibri Light" w:hAnsi="Calibri Light" w:cs="Calibri Light"/>
          <w:bCs/>
          <w:sz w:val="22"/>
          <w:szCs w:val="22"/>
        </w:rPr>
        <w:t xml:space="preserve"> </w:t>
      </w:r>
      <w:r w:rsidRPr="001E2A20">
        <w:rPr>
          <w:rFonts w:ascii="Calibri Light" w:hAnsi="Calibri Light" w:cs="Calibri Light"/>
          <w:sz w:val="22"/>
        </w:rPr>
        <w:t xml:space="preserve"> response and support local emergency response teams, if needed. </w:t>
      </w:r>
    </w:p>
    <w:p w14:paraId="0C1B5370" w14:textId="77777777" w:rsidR="00556EEB" w:rsidRPr="00C52A57" w:rsidRDefault="001E2A20" w:rsidP="000D2548">
      <w:pPr>
        <w:pStyle w:val="Heading1"/>
        <w:tabs>
          <w:tab w:val="left" w:pos="360"/>
          <w:tab w:val="left" w:pos="720"/>
        </w:tabs>
        <w:spacing w:before="360"/>
        <w:rPr>
          <w:rFonts w:ascii="Calibri Light" w:hAnsi="Calibri Light" w:cs="Calibri Light"/>
          <w:sz w:val="22"/>
          <w:szCs w:val="22"/>
        </w:rPr>
      </w:pPr>
      <w:r>
        <w:rPr>
          <w:rFonts w:ascii="Calibri Light" w:hAnsi="Calibri Light" w:cs="Calibri Light"/>
          <w:sz w:val="22"/>
          <w:szCs w:val="22"/>
        </w:rPr>
        <w:t>1</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r>
      <w:r w:rsidRPr="003C7CB1">
        <w:rPr>
          <w:rFonts w:ascii="Calibri Light" w:hAnsi="Calibri Light" w:cs="Calibri Light"/>
          <w:sz w:val="22"/>
          <w:szCs w:val="22"/>
        </w:rPr>
        <w:t>Preparing for emergency incidents</w:t>
      </w:r>
    </w:p>
    <w:p w14:paraId="7150C3E4" w14:textId="1FA556E1" w:rsidR="001E2A20" w:rsidRPr="001E2A20" w:rsidRDefault="001E2A20" w:rsidP="00C92160">
      <w:pPr>
        <w:widowControl w:val="0"/>
        <w:tabs>
          <w:tab w:val="left" w:pos="360"/>
        </w:tabs>
        <w:adjustRightInd w:val="0"/>
        <w:spacing w:before="60" w:after="120"/>
        <w:ind w:left="360"/>
        <w:textAlignment w:val="baseline"/>
        <w:rPr>
          <w:rFonts w:ascii="Calibri Light" w:hAnsi="Calibri Light" w:cs="Calibri Light"/>
          <w:sz w:val="22"/>
          <w:szCs w:val="22"/>
        </w:rPr>
      </w:pPr>
      <w:bookmarkStart w:id="0" w:name="1960.12(a)"/>
      <w:bookmarkEnd w:id="0"/>
      <w:r w:rsidRPr="001E2A20">
        <w:rPr>
          <w:rFonts w:ascii="Calibri Light" w:hAnsi="Calibri Light" w:cs="Calibri Light"/>
          <w:sz w:val="22"/>
          <w:szCs w:val="22"/>
        </w:rPr>
        <w:t>Preparation prior to an emergency incident will reduce stress and workload should a disaster occur. Educate the public to take the following steps prior to disaster events:</w:t>
      </w:r>
    </w:p>
    <w:p w14:paraId="4277F54B" w14:textId="6677BE56" w:rsidR="001E2A20" w:rsidRPr="001E2A20" w:rsidRDefault="00C92160" w:rsidP="001E2A20">
      <w:pPr>
        <w:numPr>
          <w:ilvl w:val="0"/>
          <w:numId w:val="8"/>
        </w:numPr>
        <w:spacing w:after="120"/>
        <w:rPr>
          <w:rFonts w:ascii="Calibri Light" w:hAnsi="Calibri Light" w:cs="Calibri Light"/>
          <w:b/>
          <w:sz w:val="22"/>
          <w:szCs w:val="22"/>
        </w:rPr>
      </w:pPr>
      <w:r>
        <w:rPr>
          <w:rFonts w:ascii="Calibri Light" w:hAnsi="Calibri Light" w:cs="Calibri Light"/>
          <w:sz w:val="22"/>
          <w:szCs w:val="22"/>
        </w:rPr>
        <w:t>R</w:t>
      </w:r>
      <w:r w:rsidR="001E2A20" w:rsidRPr="001E2A20">
        <w:rPr>
          <w:rFonts w:ascii="Calibri Light" w:hAnsi="Calibri Light" w:cs="Calibri Light"/>
          <w:sz w:val="22"/>
          <w:szCs w:val="22"/>
        </w:rPr>
        <w:t>emove and properly dispose of unwanted chemicals long before an emergency.</w:t>
      </w:r>
    </w:p>
    <w:p w14:paraId="0F0A14A4" w14:textId="1ACDE134" w:rsidR="001E2A20" w:rsidRPr="001E2A20" w:rsidRDefault="00C92160" w:rsidP="001E2A20">
      <w:pPr>
        <w:numPr>
          <w:ilvl w:val="0"/>
          <w:numId w:val="8"/>
        </w:numPr>
        <w:spacing w:after="120"/>
        <w:rPr>
          <w:rFonts w:ascii="Calibri Light" w:hAnsi="Calibri Light" w:cs="Calibri Light"/>
          <w:b/>
          <w:sz w:val="22"/>
          <w:szCs w:val="22"/>
        </w:rPr>
      </w:pPr>
      <w:r>
        <w:rPr>
          <w:rFonts w:ascii="Calibri Light" w:hAnsi="Calibri Light" w:cs="Calibri Light"/>
          <w:sz w:val="22"/>
          <w:szCs w:val="22"/>
        </w:rPr>
        <w:t>S</w:t>
      </w:r>
      <w:r w:rsidR="001E2A20" w:rsidRPr="001E2A20">
        <w:rPr>
          <w:rFonts w:ascii="Calibri Light" w:hAnsi="Calibri Light" w:cs="Calibri Light"/>
          <w:sz w:val="22"/>
          <w:szCs w:val="22"/>
        </w:rPr>
        <w:t>tore HW in sealable plastic tubs or containers.</w:t>
      </w:r>
    </w:p>
    <w:p w14:paraId="10C69B9E" w14:textId="67455A4F" w:rsidR="001E2A20" w:rsidRPr="001E2A20" w:rsidRDefault="00C92160" w:rsidP="001E2A20">
      <w:pPr>
        <w:numPr>
          <w:ilvl w:val="0"/>
          <w:numId w:val="8"/>
        </w:numPr>
        <w:spacing w:after="120"/>
        <w:rPr>
          <w:rFonts w:ascii="Calibri Light" w:hAnsi="Calibri Light" w:cs="Calibri Light"/>
          <w:b/>
          <w:sz w:val="22"/>
          <w:szCs w:val="22"/>
        </w:rPr>
      </w:pPr>
      <w:r>
        <w:rPr>
          <w:rFonts w:ascii="Calibri Light" w:hAnsi="Calibri Light" w:cs="Calibri Light"/>
          <w:sz w:val="22"/>
          <w:szCs w:val="22"/>
        </w:rPr>
        <w:t>S</w:t>
      </w:r>
      <w:r w:rsidR="001E2A20" w:rsidRPr="001E2A20">
        <w:rPr>
          <w:rFonts w:ascii="Calibri Light" w:hAnsi="Calibri Light" w:cs="Calibri Light"/>
          <w:sz w:val="22"/>
          <w:szCs w:val="22"/>
        </w:rPr>
        <w:t>tore HW on high shelves or on upper home floors to avoid flood waters.</w:t>
      </w:r>
    </w:p>
    <w:p w14:paraId="2E4CAD2E" w14:textId="77777777" w:rsidR="00556EEB" w:rsidRPr="00C52A57" w:rsidRDefault="001E2A20" w:rsidP="00556EEB">
      <w:pPr>
        <w:pStyle w:val="Heading1"/>
        <w:tabs>
          <w:tab w:val="left" w:pos="360"/>
          <w:tab w:val="left" w:pos="720"/>
        </w:tabs>
        <w:spacing w:before="360"/>
        <w:rPr>
          <w:rFonts w:ascii="Calibri Light" w:hAnsi="Calibri Light" w:cs="Calibri Light"/>
          <w:sz w:val="22"/>
          <w:szCs w:val="22"/>
        </w:rPr>
      </w:pPr>
      <w:r>
        <w:rPr>
          <w:rFonts w:ascii="Calibri Light" w:hAnsi="Calibri Light" w:cs="Calibri Light"/>
          <w:sz w:val="22"/>
          <w:szCs w:val="22"/>
        </w:rPr>
        <w:t>2</w:t>
      </w:r>
      <w:r w:rsidR="00556EEB" w:rsidRPr="00C52A57">
        <w:rPr>
          <w:rFonts w:ascii="Calibri Light" w:hAnsi="Calibri Light" w:cs="Calibri Light"/>
          <w:sz w:val="22"/>
          <w:szCs w:val="22"/>
        </w:rPr>
        <w:t>.</w:t>
      </w:r>
      <w:r w:rsidR="00556EEB" w:rsidRPr="00C52A57">
        <w:rPr>
          <w:rFonts w:ascii="Calibri Light" w:hAnsi="Calibri Light" w:cs="Calibri Light"/>
          <w:sz w:val="22"/>
          <w:szCs w:val="22"/>
        </w:rPr>
        <w:tab/>
      </w:r>
      <w:r w:rsidRPr="003C7CB1">
        <w:rPr>
          <w:rFonts w:ascii="Calibri Light" w:hAnsi="Calibri Light" w:cs="Calibri Light"/>
          <w:sz w:val="22"/>
          <w:szCs w:val="22"/>
        </w:rPr>
        <w:t>Incident follow-up procedures</w:t>
      </w:r>
    </w:p>
    <w:p w14:paraId="4E9C7AB4" w14:textId="77777777" w:rsidR="001E2A20" w:rsidRPr="003C7CB1" w:rsidRDefault="001E2A20" w:rsidP="001E2A20">
      <w:pPr>
        <w:widowControl w:val="0"/>
        <w:adjustRightInd w:val="0"/>
        <w:spacing w:before="60" w:after="240"/>
        <w:ind w:left="907" w:hanging="547"/>
        <w:textAlignment w:val="baseline"/>
        <w:rPr>
          <w:rStyle w:val="BodyTextChar"/>
          <w:rFonts w:ascii="Calibri Light" w:hAnsi="Calibri Light" w:cs="Calibri Light"/>
          <w:bCs/>
          <w:sz w:val="22"/>
          <w:szCs w:val="22"/>
        </w:rPr>
      </w:pPr>
      <w:r>
        <w:rPr>
          <w:rStyle w:val="Headinglevel2"/>
          <w:rFonts w:ascii="Calibri Light" w:hAnsi="Calibri Light" w:cs="Calibri Light"/>
        </w:rPr>
        <w:t>2</w:t>
      </w:r>
      <w:r w:rsidRPr="003C7CB1">
        <w:rPr>
          <w:rStyle w:val="Headinglevel2"/>
          <w:rFonts w:ascii="Calibri Light" w:hAnsi="Calibri Light" w:cs="Calibri Light"/>
        </w:rPr>
        <w:t>.1</w:t>
      </w:r>
      <w:r w:rsidRPr="003C7CB1">
        <w:rPr>
          <w:rStyle w:val="Headinglevel2"/>
          <w:rFonts w:ascii="Calibri Light" w:hAnsi="Calibri Light" w:cs="Calibri Light"/>
        </w:rPr>
        <w:tab/>
        <w:t>Communicate.</w:t>
      </w:r>
      <w:r w:rsidRPr="003C7CB1">
        <w:rPr>
          <w:rStyle w:val="BodyTextChar"/>
          <w:rFonts w:ascii="Calibri Light" w:hAnsi="Calibri Light" w:cs="Calibri Light"/>
          <w:bCs/>
          <w:sz w:val="22"/>
          <w:szCs w:val="22"/>
        </w:rPr>
        <w:t xml:space="preserve"> Full communication shall be maintained throughout the clean-up efforts with the event </w:t>
      </w:r>
      <w:r>
        <w:rPr>
          <w:rStyle w:val="BodyTextChar"/>
          <w:rFonts w:ascii="Calibri Light" w:hAnsi="Calibri Light" w:cs="Calibri Light"/>
          <w:bCs/>
          <w:sz w:val="22"/>
          <w:szCs w:val="22"/>
        </w:rPr>
        <w:t xml:space="preserve">ICS </w:t>
      </w:r>
      <w:r w:rsidRPr="003C7CB1">
        <w:rPr>
          <w:rStyle w:val="BodyTextChar"/>
          <w:rFonts w:ascii="Calibri Light" w:hAnsi="Calibri Light" w:cs="Calibri Light"/>
          <w:bCs/>
          <w:sz w:val="22"/>
          <w:szCs w:val="22"/>
        </w:rPr>
        <w:t xml:space="preserve">and other agencies (e.g., fire departments, hazmat teams, FEMA, city and county health and </w:t>
      </w:r>
      <w:r>
        <w:rPr>
          <w:rStyle w:val="BodyTextChar"/>
          <w:rFonts w:ascii="Calibri Light" w:hAnsi="Calibri Light" w:cs="Calibri Light"/>
          <w:bCs/>
          <w:sz w:val="22"/>
          <w:szCs w:val="22"/>
        </w:rPr>
        <w:t>Solid Waste (SW) officials</w:t>
      </w:r>
      <w:r w:rsidRPr="003C7CB1">
        <w:rPr>
          <w:rStyle w:val="BodyTextChar"/>
          <w:rFonts w:ascii="Calibri Light" w:hAnsi="Calibri Light" w:cs="Calibri Light"/>
          <w:bCs/>
          <w:sz w:val="22"/>
          <w:szCs w:val="22"/>
        </w:rPr>
        <w:t xml:space="preserve">). Typically, the HHW clean-up response level efforts are directed using this classification system:  </w:t>
      </w:r>
      <w:r w:rsidRPr="00D21A41">
        <w:rPr>
          <w:rStyle w:val="BodyTextChar"/>
          <w:rFonts w:ascii="Calibri Light" w:hAnsi="Calibri Light" w:cs="Calibri Light"/>
          <w:bCs/>
          <w:color w:val="A6192E"/>
          <w:sz w:val="22"/>
          <w:szCs w:val="22"/>
        </w:rPr>
        <w:t xml:space="preserve">ICS &gt; MPCA Emergency Response staff &gt; MPCA SW or HHW </w:t>
      </w:r>
      <w:r w:rsidRPr="00D21A41">
        <w:rPr>
          <w:rStyle w:val="BodyTextChar"/>
          <w:rFonts w:ascii="Calibri Light" w:hAnsi="Calibri Light" w:cs="Calibri Light"/>
          <w:color w:val="A6192E"/>
          <w:sz w:val="22"/>
          <w:szCs w:val="22"/>
        </w:rPr>
        <w:t>staff &gt; County SW or HHW staff</w:t>
      </w:r>
      <w:r w:rsidRPr="003C7CB1">
        <w:rPr>
          <w:rStyle w:val="BodyTextChar"/>
          <w:rFonts w:ascii="Calibri Light" w:hAnsi="Calibri Light" w:cs="Calibri Light"/>
          <w:bCs/>
          <w:sz w:val="22"/>
          <w:szCs w:val="22"/>
        </w:rPr>
        <w:t>.</w:t>
      </w:r>
    </w:p>
    <w:p w14:paraId="641C1FAF" w14:textId="77777777" w:rsidR="001E2A20" w:rsidRDefault="001E2A20" w:rsidP="001E2A20">
      <w:pPr>
        <w:widowControl w:val="0"/>
        <w:adjustRightInd w:val="0"/>
        <w:spacing w:before="60"/>
        <w:ind w:left="907" w:hanging="547"/>
        <w:textAlignment w:val="baseline"/>
        <w:rPr>
          <w:rFonts w:ascii="Calibri Light" w:hAnsi="Calibri Light" w:cs="Calibri Light"/>
          <w:sz w:val="22"/>
          <w:szCs w:val="22"/>
        </w:rPr>
      </w:pPr>
      <w:r>
        <w:rPr>
          <w:rStyle w:val="Headinglevel2"/>
          <w:rFonts w:ascii="Calibri Light" w:hAnsi="Calibri Light" w:cs="Calibri Light"/>
        </w:rPr>
        <w:t>2.</w:t>
      </w:r>
      <w:r w:rsidRPr="003C7CB1">
        <w:rPr>
          <w:rStyle w:val="Headinglevel2"/>
          <w:rFonts w:ascii="Calibri Light" w:hAnsi="Calibri Light" w:cs="Calibri Light"/>
        </w:rPr>
        <w:t>2</w:t>
      </w:r>
      <w:r w:rsidRPr="003C7CB1">
        <w:rPr>
          <w:rStyle w:val="Headinglevel2"/>
          <w:rFonts w:ascii="Calibri Light" w:hAnsi="Calibri Light" w:cs="Calibri Light"/>
        </w:rPr>
        <w:tab/>
        <w:t xml:space="preserve">Determine </w:t>
      </w:r>
      <w:r>
        <w:rPr>
          <w:rStyle w:val="Headinglevel2"/>
          <w:rFonts w:ascii="Calibri Light" w:hAnsi="Calibri Light" w:cs="Calibri Light"/>
        </w:rPr>
        <w:t xml:space="preserve">whether to offer a HHW </w:t>
      </w:r>
      <w:r w:rsidRPr="003C7CB1">
        <w:rPr>
          <w:rStyle w:val="Headinglevel2"/>
          <w:rFonts w:ascii="Calibri Light" w:hAnsi="Calibri Light" w:cs="Calibri Light"/>
        </w:rPr>
        <w:t>collection event.</w:t>
      </w:r>
      <w:r w:rsidRPr="003C7CB1">
        <w:rPr>
          <w:rFonts w:ascii="Calibri Light" w:hAnsi="Calibri Light" w:cs="Calibri Light"/>
          <w:sz w:val="22"/>
          <w:szCs w:val="22"/>
        </w:rPr>
        <w:t xml:space="preserve"> In severe disasters, </w:t>
      </w:r>
      <w:r>
        <w:rPr>
          <w:rFonts w:ascii="Calibri Light" w:hAnsi="Calibri Light" w:cs="Calibri Light"/>
          <w:sz w:val="22"/>
          <w:szCs w:val="22"/>
        </w:rPr>
        <w:t>SW</w:t>
      </w:r>
      <w:r w:rsidRPr="003C7CB1">
        <w:rPr>
          <w:rFonts w:ascii="Calibri Light" w:hAnsi="Calibri Light" w:cs="Calibri Light"/>
          <w:sz w:val="22"/>
          <w:szCs w:val="22"/>
        </w:rPr>
        <w:t xml:space="preserve"> debris</w:t>
      </w:r>
      <w:r>
        <w:rPr>
          <w:rFonts w:ascii="Calibri Light" w:hAnsi="Calibri Light" w:cs="Calibri Light"/>
          <w:sz w:val="22"/>
          <w:szCs w:val="22"/>
        </w:rPr>
        <w:t xml:space="preserve"> and HHW</w:t>
      </w:r>
      <w:r w:rsidRPr="003C7CB1">
        <w:rPr>
          <w:rFonts w:ascii="Calibri Light" w:hAnsi="Calibri Light" w:cs="Calibri Light"/>
          <w:sz w:val="22"/>
          <w:szCs w:val="22"/>
        </w:rPr>
        <w:t xml:space="preserve"> collection sites will </w:t>
      </w:r>
      <w:r>
        <w:rPr>
          <w:rFonts w:ascii="Calibri Light" w:hAnsi="Calibri Light" w:cs="Calibri Light"/>
          <w:sz w:val="22"/>
          <w:szCs w:val="22"/>
        </w:rPr>
        <w:t>be</w:t>
      </w:r>
      <w:r w:rsidRPr="003C7CB1">
        <w:rPr>
          <w:rFonts w:ascii="Calibri Light" w:hAnsi="Calibri Light" w:cs="Calibri Light"/>
          <w:sz w:val="22"/>
          <w:szCs w:val="22"/>
        </w:rPr>
        <w:t xml:space="preserve"> established</w:t>
      </w:r>
      <w:r>
        <w:rPr>
          <w:rFonts w:ascii="Calibri Light" w:hAnsi="Calibri Light" w:cs="Calibri Light"/>
          <w:sz w:val="22"/>
          <w:szCs w:val="22"/>
        </w:rPr>
        <w:t xml:space="preserve"> by ICS</w:t>
      </w:r>
      <w:r w:rsidRPr="003C7CB1">
        <w:rPr>
          <w:rFonts w:ascii="Calibri Light" w:hAnsi="Calibri Light" w:cs="Calibri Light"/>
          <w:sz w:val="22"/>
          <w:szCs w:val="22"/>
        </w:rPr>
        <w:t xml:space="preserve">. Expect these sites to receive significant quantities of </w:t>
      </w:r>
      <w:r>
        <w:rPr>
          <w:rFonts w:ascii="Calibri Light" w:hAnsi="Calibri Light" w:cs="Calibri Light"/>
          <w:sz w:val="22"/>
          <w:szCs w:val="22"/>
        </w:rPr>
        <w:t xml:space="preserve">SW and </w:t>
      </w:r>
      <w:r w:rsidRPr="003C7CB1">
        <w:rPr>
          <w:rFonts w:ascii="Calibri Light" w:hAnsi="Calibri Light" w:cs="Calibri Light"/>
          <w:sz w:val="22"/>
          <w:szCs w:val="22"/>
        </w:rPr>
        <w:t xml:space="preserve">HW. MPCA staff will work with local HHW Program to determine the </w:t>
      </w:r>
      <w:r>
        <w:rPr>
          <w:rFonts w:ascii="Calibri Light" w:hAnsi="Calibri Light" w:cs="Calibri Light"/>
          <w:sz w:val="22"/>
          <w:szCs w:val="22"/>
        </w:rPr>
        <w:t>if the impacted community would benefit from a HHW c</w:t>
      </w:r>
      <w:r w:rsidRPr="003C7CB1">
        <w:rPr>
          <w:rFonts w:ascii="Calibri Light" w:hAnsi="Calibri Light" w:cs="Calibri Light"/>
          <w:sz w:val="22"/>
          <w:szCs w:val="22"/>
        </w:rPr>
        <w:t>ollection</w:t>
      </w:r>
      <w:r>
        <w:rPr>
          <w:rFonts w:ascii="Calibri Light" w:hAnsi="Calibri Light" w:cs="Calibri Light"/>
          <w:sz w:val="22"/>
          <w:szCs w:val="22"/>
        </w:rPr>
        <w:t xml:space="preserve"> event, and if so, what </w:t>
      </w:r>
      <w:r w:rsidRPr="003C7CB1">
        <w:rPr>
          <w:rFonts w:ascii="Calibri Light" w:hAnsi="Calibri Light" w:cs="Calibri Light"/>
          <w:sz w:val="22"/>
          <w:szCs w:val="22"/>
        </w:rPr>
        <w:t>method</w:t>
      </w:r>
      <w:r>
        <w:rPr>
          <w:rFonts w:ascii="Calibri Light" w:hAnsi="Calibri Light" w:cs="Calibri Light"/>
          <w:sz w:val="22"/>
          <w:szCs w:val="22"/>
        </w:rPr>
        <w:t xml:space="preserve"> to utilize</w:t>
      </w:r>
      <w:r w:rsidRPr="003C7CB1">
        <w:rPr>
          <w:rFonts w:ascii="Calibri Light" w:hAnsi="Calibri Light" w:cs="Calibri Light"/>
          <w:sz w:val="22"/>
          <w:szCs w:val="22"/>
        </w:rPr>
        <w:t xml:space="preserve">. MPCA </w:t>
      </w:r>
      <w:r>
        <w:rPr>
          <w:rFonts w:ascii="Calibri Light" w:hAnsi="Calibri Light" w:cs="Calibri Light"/>
          <w:sz w:val="22"/>
          <w:szCs w:val="22"/>
        </w:rPr>
        <w:t>will provide</w:t>
      </w:r>
      <w:r w:rsidRPr="003C7CB1">
        <w:rPr>
          <w:rFonts w:ascii="Calibri Light" w:hAnsi="Calibri Light" w:cs="Calibri Light"/>
          <w:sz w:val="22"/>
          <w:szCs w:val="22"/>
        </w:rPr>
        <w:t xml:space="preserve"> </w:t>
      </w:r>
      <w:r>
        <w:rPr>
          <w:rFonts w:ascii="Calibri Light" w:hAnsi="Calibri Light" w:cs="Calibri Light"/>
          <w:sz w:val="22"/>
          <w:szCs w:val="22"/>
        </w:rPr>
        <w:t xml:space="preserve">trained staff who are able to </w:t>
      </w:r>
      <w:r w:rsidRPr="003C7CB1">
        <w:rPr>
          <w:rFonts w:ascii="Calibri Light" w:hAnsi="Calibri Light" w:cs="Calibri Light"/>
          <w:sz w:val="22"/>
          <w:szCs w:val="22"/>
        </w:rPr>
        <w:t>respond</w:t>
      </w:r>
      <w:r>
        <w:rPr>
          <w:rFonts w:ascii="Calibri Light" w:hAnsi="Calibri Light" w:cs="Calibri Light"/>
          <w:sz w:val="22"/>
          <w:szCs w:val="22"/>
        </w:rPr>
        <w:t xml:space="preserve"> </w:t>
      </w:r>
      <w:r w:rsidRPr="003C7CB1">
        <w:rPr>
          <w:rFonts w:ascii="Calibri Light" w:hAnsi="Calibri Light" w:cs="Calibri Light"/>
          <w:sz w:val="22"/>
          <w:szCs w:val="22"/>
        </w:rPr>
        <w:t xml:space="preserve">to disasters </w:t>
      </w:r>
      <w:r>
        <w:rPr>
          <w:rFonts w:ascii="Calibri Light" w:hAnsi="Calibri Light" w:cs="Calibri Light"/>
          <w:sz w:val="22"/>
          <w:szCs w:val="22"/>
        </w:rPr>
        <w:t>a</w:t>
      </w:r>
      <w:r w:rsidRPr="003C7CB1">
        <w:rPr>
          <w:rFonts w:ascii="Calibri Light" w:hAnsi="Calibri Light" w:cs="Calibri Light"/>
          <w:sz w:val="22"/>
          <w:szCs w:val="22"/>
        </w:rPr>
        <w:t xml:space="preserve">nd can provide direction with the HHW collection </w:t>
      </w:r>
      <w:r>
        <w:rPr>
          <w:rFonts w:ascii="Calibri Light" w:hAnsi="Calibri Light" w:cs="Calibri Light"/>
          <w:sz w:val="22"/>
          <w:szCs w:val="22"/>
        </w:rPr>
        <w:t xml:space="preserve">and cleanup </w:t>
      </w:r>
      <w:r w:rsidRPr="003C7CB1">
        <w:rPr>
          <w:rFonts w:ascii="Calibri Light" w:hAnsi="Calibri Light" w:cs="Calibri Light"/>
          <w:sz w:val="22"/>
          <w:szCs w:val="22"/>
        </w:rPr>
        <w:t>process. The most appropriate collection method will vary depending on</w:t>
      </w:r>
      <w:r>
        <w:rPr>
          <w:rFonts w:ascii="Calibri Light" w:hAnsi="Calibri Light" w:cs="Calibri Light"/>
          <w:sz w:val="22"/>
          <w:szCs w:val="22"/>
        </w:rPr>
        <w:t xml:space="preserve"> available resources and</w:t>
      </w:r>
      <w:r w:rsidRPr="003C7CB1">
        <w:rPr>
          <w:rFonts w:ascii="Calibri Light" w:hAnsi="Calibri Light" w:cs="Calibri Light"/>
          <w:sz w:val="22"/>
          <w:szCs w:val="22"/>
        </w:rPr>
        <w:t xml:space="preserve"> the nature, severity, and scope of the disaster</w:t>
      </w:r>
      <w:r>
        <w:rPr>
          <w:rFonts w:ascii="Calibri Light" w:hAnsi="Calibri Light" w:cs="Calibri Light"/>
          <w:sz w:val="22"/>
          <w:szCs w:val="22"/>
        </w:rPr>
        <w:t>.</w:t>
      </w:r>
      <w:r w:rsidRPr="003C7CB1">
        <w:rPr>
          <w:rFonts w:ascii="Calibri Light" w:hAnsi="Calibri Light" w:cs="Calibri Light"/>
          <w:sz w:val="22"/>
          <w:szCs w:val="22"/>
        </w:rPr>
        <w:t xml:space="preserve"> </w:t>
      </w:r>
    </w:p>
    <w:p w14:paraId="74C10CDB" w14:textId="28CB9528" w:rsidR="00612FCE" w:rsidRDefault="001E2A20" w:rsidP="00612FCE">
      <w:pPr>
        <w:widowControl w:val="0"/>
        <w:adjustRightInd w:val="0"/>
        <w:spacing w:before="60"/>
        <w:ind w:left="907"/>
        <w:textAlignment w:val="baseline"/>
        <w:rPr>
          <w:rFonts w:ascii="Calibri Light" w:hAnsi="Calibri Light" w:cs="Calibri Light"/>
          <w:sz w:val="22"/>
          <w:szCs w:val="21"/>
        </w:rPr>
      </w:pPr>
      <w:r w:rsidRPr="003C7CB1">
        <w:rPr>
          <w:rFonts w:ascii="Calibri Light" w:hAnsi="Calibri Light" w:cs="Calibri Light"/>
          <w:sz w:val="22"/>
          <w:szCs w:val="22"/>
        </w:rPr>
        <w:t>Collection methods</w:t>
      </w:r>
      <w:r w:rsidRPr="003C7CB1">
        <w:rPr>
          <w:rFonts w:ascii="Calibri Light" w:hAnsi="Calibri Light" w:cs="Calibri Light"/>
          <w:sz w:val="22"/>
          <w:szCs w:val="21"/>
        </w:rPr>
        <w:t xml:space="preserve"> may include</w:t>
      </w:r>
      <w:r>
        <w:rPr>
          <w:rFonts w:ascii="Calibri Light" w:hAnsi="Calibri Light" w:cs="Calibri Light"/>
          <w:sz w:val="22"/>
          <w:szCs w:val="21"/>
        </w:rPr>
        <w:t xml:space="preserve"> an option of extra open hours at this HHW facility. However, to provide a collection service closer to where the disaster occurred and/or where the greatest volume of waste is located, a mobile collection event may be warranted. The State-contracted HW Disposal Company also has the capability of hosting and staffing a collection event, although local facility staff knowledge and use of the HHW facility for storage of collected HHW may still be required. Coordination between the ICS, State and local HHW Programs is necessary.</w:t>
      </w:r>
      <w:r w:rsidR="00612FCE">
        <w:rPr>
          <w:rFonts w:ascii="Calibri Light" w:hAnsi="Calibri Light" w:cs="Calibri Light"/>
          <w:sz w:val="22"/>
          <w:szCs w:val="21"/>
        </w:rPr>
        <w:br w:type="page"/>
      </w:r>
    </w:p>
    <w:tbl>
      <w:tblPr>
        <w:tblW w:w="9450" w:type="dxa"/>
        <w:tblInd w:w="-5" w:type="dxa"/>
        <w:tblBorders>
          <w:bottom w:val="single" w:sz="2" w:space="0" w:color="auto"/>
          <w:insideH w:val="single" w:sz="2" w:space="0" w:color="auto"/>
          <w:insideV w:val="single" w:sz="2" w:space="0" w:color="auto"/>
        </w:tblBorders>
        <w:shd w:val="clear" w:color="auto" w:fill="E0E0E0"/>
        <w:tblLook w:val="01E0" w:firstRow="1" w:lastRow="1" w:firstColumn="1" w:lastColumn="1" w:noHBand="0" w:noVBand="0"/>
      </w:tblPr>
      <w:tblGrid>
        <w:gridCol w:w="3427"/>
        <w:gridCol w:w="2873"/>
        <w:gridCol w:w="3150"/>
      </w:tblGrid>
      <w:tr w:rsidR="006E233B" w:rsidRPr="00322619" w14:paraId="1A12B690" w14:textId="77777777" w:rsidTr="004A4365">
        <w:trPr>
          <w:trHeight w:val="504"/>
        </w:trPr>
        <w:tc>
          <w:tcPr>
            <w:tcW w:w="3427" w:type="dxa"/>
            <w:shd w:val="clear" w:color="auto" w:fill="auto"/>
            <w:vAlign w:val="center"/>
          </w:tcPr>
          <w:p w14:paraId="2EF7E6B5" w14:textId="77777777" w:rsidR="00322619" w:rsidRPr="00322619" w:rsidRDefault="00322619" w:rsidP="00322619">
            <w:pPr>
              <w:autoSpaceDE w:val="0"/>
              <w:autoSpaceDN w:val="0"/>
              <w:rPr>
                <w:rFonts w:ascii="Calibri Light" w:hAnsi="Calibri Light" w:cs="Calibri Light"/>
                <w:b/>
                <w:sz w:val="22"/>
                <w:szCs w:val="18"/>
              </w:rPr>
            </w:pPr>
            <w:r w:rsidRPr="00322619">
              <w:rPr>
                <w:rFonts w:ascii="Calibri Light" w:hAnsi="Calibri Light" w:cs="Calibri Light"/>
                <w:b/>
                <w:sz w:val="22"/>
                <w:szCs w:val="18"/>
              </w:rPr>
              <w:lastRenderedPageBreak/>
              <w:t>HHW mobile collection methods</w:t>
            </w:r>
          </w:p>
        </w:tc>
        <w:tc>
          <w:tcPr>
            <w:tcW w:w="2873" w:type="dxa"/>
            <w:shd w:val="clear" w:color="auto" w:fill="auto"/>
            <w:vAlign w:val="center"/>
          </w:tcPr>
          <w:p w14:paraId="775A880A" w14:textId="77777777" w:rsidR="00322619" w:rsidRPr="00322619" w:rsidRDefault="00322619" w:rsidP="00322619">
            <w:pPr>
              <w:autoSpaceDE w:val="0"/>
              <w:autoSpaceDN w:val="0"/>
              <w:jc w:val="center"/>
              <w:rPr>
                <w:rFonts w:ascii="Calibri Light" w:hAnsi="Calibri Light" w:cs="Calibri Light"/>
                <w:b/>
                <w:sz w:val="22"/>
                <w:szCs w:val="18"/>
              </w:rPr>
            </w:pPr>
            <w:r w:rsidRPr="00322619">
              <w:rPr>
                <w:rFonts w:ascii="Calibri Light" w:hAnsi="Calibri Light" w:cs="Calibri Light"/>
                <w:b/>
                <w:sz w:val="22"/>
                <w:szCs w:val="18"/>
              </w:rPr>
              <w:t>Pros</w:t>
            </w:r>
          </w:p>
        </w:tc>
        <w:tc>
          <w:tcPr>
            <w:tcW w:w="3150" w:type="dxa"/>
            <w:shd w:val="clear" w:color="auto" w:fill="auto"/>
            <w:vAlign w:val="center"/>
          </w:tcPr>
          <w:p w14:paraId="6721E31D" w14:textId="77777777" w:rsidR="00322619" w:rsidRPr="00322619" w:rsidRDefault="00322619" w:rsidP="00322619">
            <w:pPr>
              <w:autoSpaceDE w:val="0"/>
              <w:autoSpaceDN w:val="0"/>
              <w:jc w:val="center"/>
              <w:rPr>
                <w:rFonts w:ascii="Calibri Light" w:hAnsi="Calibri Light" w:cs="Calibri Light"/>
                <w:b/>
                <w:sz w:val="22"/>
                <w:szCs w:val="18"/>
              </w:rPr>
            </w:pPr>
            <w:r w:rsidRPr="00322619">
              <w:rPr>
                <w:rFonts w:ascii="Calibri Light" w:hAnsi="Calibri Light" w:cs="Calibri Light"/>
                <w:b/>
                <w:sz w:val="22"/>
                <w:szCs w:val="18"/>
              </w:rPr>
              <w:t>Cons</w:t>
            </w:r>
          </w:p>
        </w:tc>
      </w:tr>
      <w:tr w:rsidR="006E233B" w:rsidRPr="00322619" w14:paraId="564A4704" w14:textId="77777777" w:rsidTr="00EE58F2">
        <w:trPr>
          <w:trHeight w:val="1102"/>
        </w:trPr>
        <w:tc>
          <w:tcPr>
            <w:tcW w:w="3427" w:type="dxa"/>
            <w:shd w:val="clear" w:color="auto" w:fill="auto"/>
            <w:vAlign w:val="center"/>
          </w:tcPr>
          <w:p w14:paraId="5AF282C9"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A single-site mobile collection event where the public brings the HHW to a pre-designated city location</w:t>
            </w:r>
          </w:p>
        </w:tc>
        <w:tc>
          <w:tcPr>
            <w:tcW w:w="2873" w:type="dxa"/>
            <w:shd w:val="clear" w:color="auto" w:fill="auto"/>
            <w:vAlign w:val="center"/>
          </w:tcPr>
          <w:p w14:paraId="24903602"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Less labor for Program staff</w:t>
            </w:r>
          </w:p>
        </w:tc>
        <w:tc>
          <w:tcPr>
            <w:tcW w:w="3150" w:type="dxa"/>
            <w:shd w:val="clear" w:color="auto" w:fill="auto"/>
            <w:vAlign w:val="center"/>
          </w:tcPr>
          <w:p w14:paraId="4B74AE29"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A greater public hardship and chance of improper HW disposal</w:t>
            </w:r>
          </w:p>
        </w:tc>
      </w:tr>
      <w:tr w:rsidR="006E233B" w:rsidRPr="00322619" w14:paraId="54F12629" w14:textId="77777777" w:rsidTr="004A4365">
        <w:trPr>
          <w:trHeight w:val="1440"/>
        </w:trPr>
        <w:tc>
          <w:tcPr>
            <w:tcW w:w="3427" w:type="dxa"/>
            <w:shd w:val="clear" w:color="auto" w:fill="auto"/>
            <w:vAlign w:val="center"/>
          </w:tcPr>
          <w:p w14:paraId="7A934269"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A single-site mobile collection event where the public segregates the waste curbside, and Program staff picks up and consolidates at a mobile unit site set up in the impacted city</w:t>
            </w:r>
          </w:p>
        </w:tc>
        <w:tc>
          <w:tcPr>
            <w:tcW w:w="2873" w:type="dxa"/>
            <w:shd w:val="clear" w:color="auto" w:fill="auto"/>
            <w:vAlign w:val="center"/>
          </w:tcPr>
          <w:p w14:paraId="7E67ADCD"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Less public labor involved</w:t>
            </w:r>
          </w:p>
        </w:tc>
        <w:tc>
          <w:tcPr>
            <w:tcW w:w="3150" w:type="dxa"/>
            <w:shd w:val="clear" w:color="auto" w:fill="auto"/>
            <w:vAlign w:val="center"/>
          </w:tcPr>
          <w:p w14:paraId="6A8394D2"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Collection resources are required (staff, trucks, etc.)</w:t>
            </w:r>
          </w:p>
        </w:tc>
      </w:tr>
      <w:tr w:rsidR="006E233B" w:rsidRPr="00322619" w14:paraId="7022AF9A" w14:textId="77777777" w:rsidTr="004A4365">
        <w:trPr>
          <w:trHeight w:val="1440"/>
        </w:trPr>
        <w:tc>
          <w:tcPr>
            <w:tcW w:w="3427" w:type="dxa"/>
            <w:shd w:val="clear" w:color="auto" w:fill="auto"/>
            <w:vAlign w:val="center"/>
          </w:tcPr>
          <w:p w14:paraId="4251E5FC"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Perform weekly “milk runs” to pick up HHW left at pre-designated city location(s)</w:t>
            </w:r>
          </w:p>
        </w:tc>
        <w:tc>
          <w:tcPr>
            <w:tcW w:w="2873" w:type="dxa"/>
            <w:shd w:val="clear" w:color="auto" w:fill="auto"/>
            <w:vAlign w:val="center"/>
          </w:tcPr>
          <w:p w14:paraId="5AF0CE62"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 xml:space="preserve">Services the general public; decreases chance of improper HW disposal </w:t>
            </w:r>
          </w:p>
        </w:tc>
        <w:tc>
          <w:tcPr>
            <w:tcW w:w="3150" w:type="dxa"/>
            <w:shd w:val="clear" w:color="auto" w:fill="auto"/>
            <w:vAlign w:val="center"/>
          </w:tcPr>
          <w:p w14:paraId="632A7DA3"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 xml:space="preserve">Greater resources are required for collection staff. NOTE: even after setting an end date for the public, HW will still be left at the site </w:t>
            </w:r>
          </w:p>
        </w:tc>
      </w:tr>
      <w:tr w:rsidR="006E233B" w:rsidRPr="00322619" w14:paraId="52797FC9" w14:textId="77777777" w:rsidTr="004A4365">
        <w:trPr>
          <w:trHeight w:val="1440"/>
        </w:trPr>
        <w:tc>
          <w:tcPr>
            <w:tcW w:w="3427" w:type="dxa"/>
            <w:shd w:val="clear" w:color="auto" w:fill="auto"/>
            <w:vAlign w:val="center"/>
          </w:tcPr>
          <w:p w14:paraId="7DB79B88"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All debris is picked up curbside and brought back to a temporary or fixed HW demolition site. From there, waste will require further segregation into SW, HW, etc.</w:t>
            </w:r>
          </w:p>
        </w:tc>
        <w:tc>
          <w:tcPr>
            <w:tcW w:w="2873" w:type="dxa"/>
            <w:shd w:val="clear" w:color="auto" w:fill="auto"/>
            <w:vAlign w:val="center"/>
          </w:tcPr>
          <w:p w14:paraId="07D6A287"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 xml:space="preserve">Services the general public; decreases chance of improper HW disposal </w:t>
            </w:r>
          </w:p>
        </w:tc>
        <w:tc>
          <w:tcPr>
            <w:tcW w:w="3150" w:type="dxa"/>
            <w:shd w:val="clear" w:color="auto" w:fill="auto"/>
            <w:vAlign w:val="center"/>
          </w:tcPr>
          <w:p w14:paraId="5025BABB"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Greatest resources are required for collection staff. NOTE: even after setting an end date for the public, HW will still be left at the site</w:t>
            </w:r>
          </w:p>
        </w:tc>
      </w:tr>
      <w:tr w:rsidR="006E233B" w:rsidRPr="00322619" w14:paraId="557E2D59" w14:textId="77777777" w:rsidTr="00EE58F2">
        <w:trPr>
          <w:trHeight w:val="1066"/>
        </w:trPr>
        <w:tc>
          <w:tcPr>
            <w:tcW w:w="3427" w:type="dxa"/>
            <w:shd w:val="clear" w:color="auto" w:fill="auto"/>
            <w:vAlign w:val="center"/>
          </w:tcPr>
          <w:p w14:paraId="1A28126C"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Enlist a HW disposal contractor to assist with a HW collection event</w:t>
            </w:r>
          </w:p>
        </w:tc>
        <w:tc>
          <w:tcPr>
            <w:tcW w:w="2873" w:type="dxa"/>
            <w:shd w:val="clear" w:color="auto" w:fill="auto"/>
            <w:vAlign w:val="center"/>
          </w:tcPr>
          <w:p w14:paraId="0E5768E4"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Less labor for Program staff</w:t>
            </w:r>
          </w:p>
        </w:tc>
        <w:tc>
          <w:tcPr>
            <w:tcW w:w="3150" w:type="dxa"/>
            <w:shd w:val="clear" w:color="auto" w:fill="auto"/>
            <w:vAlign w:val="center"/>
          </w:tcPr>
          <w:p w14:paraId="4A5FBA62" w14:textId="77777777" w:rsidR="00322619" w:rsidRPr="00322619" w:rsidRDefault="00322619" w:rsidP="00322619">
            <w:pPr>
              <w:autoSpaceDE w:val="0"/>
              <w:autoSpaceDN w:val="0"/>
              <w:rPr>
                <w:rFonts w:ascii="Calibri Light" w:hAnsi="Calibri Light" w:cs="Calibri Light"/>
                <w:sz w:val="22"/>
                <w:szCs w:val="18"/>
              </w:rPr>
            </w:pPr>
            <w:r w:rsidRPr="00322619">
              <w:rPr>
                <w:rFonts w:ascii="Calibri Light" w:hAnsi="Calibri Light" w:cs="Calibri Light"/>
                <w:sz w:val="22"/>
                <w:szCs w:val="18"/>
              </w:rPr>
              <w:t xml:space="preserve">Increased expenses, although costs may be reimbursed by </w:t>
            </w:r>
            <w:hyperlink r:id="rId10" w:history="1">
              <w:r w:rsidRPr="00322619">
                <w:rPr>
                  <w:rFonts w:ascii="Calibri Light" w:hAnsi="Calibri Light" w:cs="Calibri Light"/>
                  <w:color w:val="0000FF"/>
                  <w:sz w:val="22"/>
                  <w:szCs w:val="18"/>
                  <w:u w:val="single"/>
                </w:rPr>
                <w:t>FEMA</w:t>
              </w:r>
            </w:hyperlink>
            <w:r w:rsidRPr="00322619">
              <w:rPr>
                <w:rFonts w:ascii="Calibri Light" w:hAnsi="Calibri Light" w:cs="Calibri Light"/>
                <w:sz w:val="22"/>
                <w:szCs w:val="18"/>
              </w:rPr>
              <w:t xml:space="preserve"> </w:t>
            </w:r>
          </w:p>
        </w:tc>
      </w:tr>
    </w:tbl>
    <w:p w14:paraId="10AB2F90" w14:textId="42B74660" w:rsidR="009B0111" w:rsidRDefault="009B0111">
      <w:pPr>
        <w:rPr>
          <w:rFonts w:ascii="Calibri Light" w:hAnsi="Calibri Light" w:cs="Calibri Light"/>
          <w:b/>
          <w:sz w:val="22"/>
          <w:szCs w:val="22"/>
        </w:rPr>
      </w:pPr>
      <w:bookmarkStart w:id="1" w:name="_Toc37090769"/>
    </w:p>
    <w:p w14:paraId="06B0B0A1" w14:textId="1679867F" w:rsidR="00322619" w:rsidRPr="00322619" w:rsidRDefault="00322619" w:rsidP="00322619">
      <w:pPr>
        <w:widowControl w:val="0"/>
        <w:adjustRightInd w:val="0"/>
        <w:spacing w:before="60" w:after="240"/>
        <w:ind w:left="907" w:hanging="547"/>
        <w:textAlignment w:val="baseline"/>
        <w:rPr>
          <w:rFonts w:ascii="Calibri Light" w:hAnsi="Calibri Light" w:cs="Calibri Light"/>
          <w:sz w:val="22"/>
          <w:szCs w:val="21"/>
        </w:rPr>
      </w:pPr>
      <w:bookmarkStart w:id="2" w:name="_Toc49666395"/>
      <w:r w:rsidRPr="00322619">
        <w:rPr>
          <w:rFonts w:ascii="Calibri Light" w:hAnsi="Calibri Light" w:cs="Calibri Light"/>
          <w:b/>
          <w:bCs/>
          <w:sz w:val="22"/>
          <w:szCs w:val="22"/>
        </w:rPr>
        <w:t>2.3</w:t>
      </w:r>
      <w:r w:rsidRPr="00322619">
        <w:rPr>
          <w:rFonts w:ascii="Calibri Light" w:hAnsi="Calibri Light" w:cs="Calibri Light"/>
          <w:b/>
          <w:bCs/>
          <w:sz w:val="22"/>
          <w:szCs w:val="22"/>
        </w:rPr>
        <w:tab/>
        <w:t>Advertise.</w:t>
      </w:r>
      <w:r w:rsidRPr="00322619">
        <w:rPr>
          <w:rFonts w:ascii="Calibri Light" w:hAnsi="Calibri Light" w:cs="Calibri Light"/>
          <w:sz w:val="22"/>
          <w:szCs w:val="21"/>
        </w:rPr>
        <w:t xml:space="preserve"> HHW mobile collections are commonly held one to two weeks following cessation of the disaster event. Disaster victims require time to sort and segregate waste prior to disposal of their personal belongings (e.g., SW, HHW, </w:t>
      </w:r>
      <w:proofErr w:type="spellStart"/>
      <w:r w:rsidRPr="00322619">
        <w:rPr>
          <w:rFonts w:ascii="Calibri Light" w:hAnsi="Calibri Light" w:cs="Calibri Light"/>
          <w:sz w:val="22"/>
          <w:szCs w:val="21"/>
        </w:rPr>
        <w:t>etc</w:t>
      </w:r>
      <w:proofErr w:type="spellEnd"/>
      <w:r w:rsidRPr="00322619">
        <w:rPr>
          <w:rFonts w:ascii="Calibri Light" w:hAnsi="Calibri Light" w:cs="Calibri Light"/>
          <w:sz w:val="22"/>
          <w:szCs w:val="21"/>
        </w:rPr>
        <w:t>). Coordinate with local emergency responders to determine a date and time for a HHW collection event. Distribute flyers to affected households; see Attachment A of this SOP. Also place adds on local radio station(s) promoting the event; see Attachment B of this SOP. For minor disasters, simply promoting the permanent HHW Program and upcoming regularly scheduled collection mobile events may be the best option.</w:t>
      </w:r>
    </w:p>
    <w:p w14:paraId="4374C65D" w14:textId="77777777" w:rsidR="00322619" w:rsidRPr="00322619" w:rsidRDefault="00322619" w:rsidP="00322619">
      <w:pPr>
        <w:widowControl w:val="0"/>
        <w:adjustRightInd w:val="0"/>
        <w:spacing w:before="60"/>
        <w:ind w:left="907" w:hanging="547"/>
        <w:textAlignment w:val="baseline"/>
        <w:rPr>
          <w:rFonts w:ascii="Calibri Light" w:hAnsi="Calibri Light" w:cs="Calibri Light"/>
          <w:b/>
          <w:sz w:val="22"/>
          <w:szCs w:val="21"/>
        </w:rPr>
      </w:pPr>
      <w:r w:rsidRPr="00322619">
        <w:rPr>
          <w:rFonts w:ascii="Calibri Light" w:hAnsi="Calibri Light" w:cs="Calibri Light"/>
          <w:b/>
          <w:bCs/>
          <w:sz w:val="22"/>
          <w:szCs w:val="22"/>
        </w:rPr>
        <w:t>2.4</w:t>
      </w:r>
      <w:r w:rsidRPr="00322619">
        <w:rPr>
          <w:rFonts w:ascii="Calibri Light" w:hAnsi="Calibri Light" w:cs="Calibri Light"/>
          <w:b/>
          <w:bCs/>
          <w:sz w:val="22"/>
          <w:szCs w:val="22"/>
        </w:rPr>
        <w:tab/>
        <w:t>Solicit help and equipment.</w:t>
      </w:r>
      <w:r w:rsidRPr="00322619">
        <w:rPr>
          <w:rFonts w:ascii="Calibri Light" w:hAnsi="Calibri Light" w:cs="Calibri Light"/>
          <w:b/>
          <w:sz w:val="22"/>
          <w:szCs w:val="21"/>
        </w:rPr>
        <w:t xml:space="preserve"> </w:t>
      </w:r>
      <w:r w:rsidRPr="00322619">
        <w:rPr>
          <w:rFonts w:ascii="Calibri Light" w:hAnsi="Calibri Light" w:cs="Calibri Light"/>
          <w:sz w:val="22"/>
          <w:szCs w:val="21"/>
        </w:rPr>
        <w:t xml:space="preserve">HHW collection events require trained staff at the site to minimize risks (e.g., releases, reactions, exposures). Coordinate efforts with MPCA HHW staff to ensure adequate assistance is available on the HHW collection day. Request the MPCA HHW staff coordinate the use of other HHW Programs’ mobile unit(s), pickups, or trailers. Ensure adequate availability of staff trained to lab pack and have plenty of supplies and equipment onsite the day of the event, including: </w:t>
      </w:r>
    </w:p>
    <w:p w14:paraId="71EAA843" w14:textId="77777777" w:rsidR="00322619" w:rsidRPr="00322619" w:rsidRDefault="00322619" w:rsidP="00322619">
      <w:pPr>
        <w:ind w:left="720" w:firstLine="720"/>
        <w:rPr>
          <w:rFonts w:ascii="Calibri Light" w:hAnsi="Calibri Light" w:cs="Calibri Light"/>
          <w:sz w:val="22"/>
          <w:szCs w:val="21"/>
        </w:rPr>
      </w:pPr>
    </w:p>
    <w:p w14:paraId="5246014F" w14:textId="77777777" w:rsidR="00322619" w:rsidRPr="00322619" w:rsidRDefault="00322619" w:rsidP="00322619">
      <w:pPr>
        <w:ind w:left="720" w:firstLine="720"/>
        <w:rPr>
          <w:rFonts w:ascii="Calibri Light" w:hAnsi="Calibri Light" w:cs="Calibri Light"/>
          <w:sz w:val="22"/>
          <w:szCs w:val="21"/>
        </w:rPr>
        <w:sectPr w:rsidR="00322619" w:rsidRPr="00322619" w:rsidSect="00CF41BA">
          <w:footerReference w:type="even" r:id="rId11"/>
          <w:footerReference w:type="default" r:id="rId12"/>
          <w:footerReference w:type="first" r:id="rId13"/>
          <w:type w:val="continuous"/>
          <w:pgSz w:w="12240" w:h="15840" w:code="1"/>
          <w:pgMar w:top="1080" w:right="1440" w:bottom="1080" w:left="1440" w:header="432" w:footer="576" w:gutter="0"/>
          <w:cols w:space="720"/>
          <w:titlePg/>
        </w:sectPr>
      </w:pPr>
    </w:p>
    <w:p w14:paraId="62AD0DFC" w14:textId="77777777" w:rsidR="00322619" w:rsidRPr="00322619" w:rsidRDefault="00322619" w:rsidP="00322619">
      <w:pPr>
        <w:ind w:left="720" w:firstLine="720"/>
        <w:rPr>
          <w:rFonts w:ascii="Calibri Light" w:hAnsi="Calibri Light" w:cs="Calibri Light"/>
          <w:sz w:val="22"/>
          <w:szCs w:val="21"/>
        </w:rPr>
      </w:pPr>
      <w:r w:rsidRPr="00322619">
        <w:rPr>
          <w:rFonts w:ascii="Calibri Light" w:hAnsi="Calibri Light" w:cs="Calibri Light"/>
          <w:sz w:val="22"/>
          <w:szCs w:val="21"/>
        </w:rPr>
        <w:t>Plastic tubs/containment bins</w:t>
      </w:r>
    </w:p>
    <w:p w14:paraId="23FE7808" w14:textId="77777777" w:rsidR="00322619" w:rsidRPr="00322619" w:rsidRDefault="00322619" w:rsidP="00322619">
      <w:pPr>
        <w:ind w:left="720" w:firstLine="720"/>
        <w:rPr>
          <w:rFonts w:ascii="Calibri Light" w:hAnsi="Calibri Light" w:cs="Calibri Light"/>
          <w:sz w:val="22"/>
          <w:szCs w:val="21"/>
        </w:rPr>
      </w:pPr>
      <w:r w:rsidRPr="00322619">
        <w:rPr>
          <w:rFonts w:ascii="Calibri Light" w:hAnsi="Calibri Light" w:cs="Calibri Light"/>
          <w:sz w:val="22"/>
          <w:szCs w:val="21"/>
        </w:rPr>
        <w:t>Shipping containers and liners</w:t>
      </w:r>
    </w:p>
    <w:p w14:paraId="744F8B91" w14:textId="77777777" w:rsidR="00322619" w:rsidRPr="00322619" w:rsidRDefault="00322619" w:rsidP="00322619">
      <w:pPr>
        <w:ind w:left="720" w:firstLine="720"/>
        <w:rPr>
          <w:rFonts w:ascii="Calibri Light" w:hAnsi="Calibri Light" w:cs="Calibri Light"/>
          <w:sz w:val="22"/>
          <w:szCs w:val="21"/>
        </w:rPr>
      </w:pPr>
      <w:r w:rsidRPr="00322619">
        <w:rPr>
          <w:rFonts w:ascii="Calibri Light" w:hAnsi="Calibri Light" w:cs="Calibri Light"/>
          <w:sz w:val="22"/>
          <w:szCs w:val="21"/>
        </w:rPr>
        <w:t>Sorting tables</w:t>
      </w:r>
    </w:p>
    <w:p w14:paraId="2AAA3084" w14:textId="77777777" w:rsidR="00322619" w:rsidRPr="00322619" w:rsidRDefault="00322619" w:rsidP="00322619">
      <w:pPr>
        <w:ind w:firstLine="1440"/>
        <w:rPr>
          <w:rFonts w:ascii="Calibri Light" w:hAnsi="Calibri Light" w:cs="Calibri Light"/>
          <w:sz w:val="22"/>
          <w:szCs w:val="21"/>
        </w:rPr>
      </w:pPr>
      <w:r w:rsidRPr="00322619">
        <w:rPr>
          <w:rFonts w:ascii="Calibri Light" w:hAnsi="Calibri Light" w:cs="Calibri Light"/>
          <w:sz w:val="22"/>
          <w:szCs w:val="21"/>
        </w:rPr>
        <w:t>PPE for staff and/or volunteers</w:t>
      </w:r>
    </w:p>
    <w:p w14:paraId="5E13EEB9" w14:textId="77777777" w:rsidR="00322619" w:rsidRPr="00322619" w:rsidRDefault="00322619" w:rsidP="00322619">
      <w:pPr>
        <w:ind w:left="1440"/>
        <w:rPr>
          <w:rFonts w:ascii="Calibri Light" w:hAnsi="Calibri Light" w:cs="Calibri Light"/>
          <w:sz w:val="22"/>
          <w:szCs w:val="21"/>
        </w:rPr>
      </w:pPr>
      <w:r w:rsidRPr="00322619">
        <w:rPr>
          <w:rFonts w:ascii="Calibri Light" w:hAnsi="Calibri Light" w:cs="Calibri Light"/>
          <w:sz w:val="22"/>
          <w:szCs w:val="21"/>
        </w:rPr>
        <w:t>Tent (protection from sun/rain)</w:t>
      </w:r>
    </w:p>
    <w:p w14:paraId="2974CF6F" w14:textId="77777777" w:rsidR="00322619" w:rsidRPr="00322619" w:rsidRDefault="00322619" w:rsidP="00EE58F2">
      <w:pPr>
        <w:ind w:left="720" w:right="-90" w:firstLine="720"/>
        <w:rPr>
          <w:rFonts w:ascii="Calibri Light" w:hAnsi="Calibri Light" w:cs="Calibri Light"/>
          <w:sz w:val="22"/>
          <w:szCs w:val="21"/>
        </w:rPr>
      </w:pPr>
      <w:r w:rsidRPr="00322619">
        <w:rPr>
          <w:rFonts w:ascii="Calibri Light" w:hAnsi="Calibri Light" w:cs="Calibri Light"/>
          <w:sz w:val="22"/>
          <w:szCs w:val="21"/>
        </w:rPr>
        <w:t>Poly lining for HW collection area</w:t>
      </w:r>
    </w:p>
    <w:p w14:paraId="01468DAD" w14:textId="77777777" w:rsidR="00322619" w:rsidRPr="00322619" w:rsidRDefault="00322619" w:rsidP="00322619">
      <w:pPr>
        <w:ind w:left="-90" w:hanging="90"/>
        <w:rPr>
          <w:rFonts w:ascii="Calibri Light" w:hAnsi="Calibri Light" w:cs="Calibri Light"/>
          <w:sz w:val="22"/>
          <w:szCs w:val="21"/>
        </w:rPr>
      </w:pPr>
      <w:r w:rsidRPr="00322619">
        <w:rPr>
          <w:rFonts w:ascii="Calibri Light" w:hAnsi="Calibri Light" w:cs="Calibri Light"/>
          <w:sz w:val="22"/>
          <w:szCs w:val="21"/>
        </w:rPr>
        <w:tab/>
      </w:r>
      <w:r w:rsidRPr="00322619">
        <w:rPr>
          <w:rFonts w:ascii="Calibri Light" w:hAnsi="Calibri Light" w:cs="Calibri Light"/>
          <w:sz w:val="22"/>
          <w:szCs w:val="21"/>
        </w:rPr>
        <w:tab/>
        <w:t>Food and water for staff and/or volunteers</w:t>
      </w:r>
    </w:p>
    <w:p w14:paraId="0AB5C9BE" w14:textId="77777777" w:rsidR="00322619" w:rsidRPr="00322619" w:rsidRDefault="00322619" w:rsidP="00322619">
      <w:pPr>
        <w:rPr>
          <w:rFonts w:ascii="Calibri Light" w:hAnsi="Calibri Light" w:cs="Calibri Light"/>
          <w:sz w:val="22"/>
          <w:szCs w:val="21"/>
        </w:rPr>
      </w:pPr>
      <w:r w:rsidRPr="00322619">
        <w:rPr>
          <w:rFonts w:ascii="Calibri Light" w:hAnsi="Calibri Light" w:cs="Calibri Light"/>
          <w:sz w:val="22"/>
          <w:szCs w:val="21"/>
        </w:rPr>
        <w:t xml:space="preserve">SW dumpster(s) </w:t>
      </w:r>
    </w:p>
    <w:p w14:paraId="7B0931B9" w14:textId="77777777" w:rsidR="00322619" w:rsidRPr="00322619" w:rsidRDefault="00322619" w:rsidP="00322619">
      <w:pPr>
        <w:ind w:left="-90" w:hanging="90"/>
        <w:rPr>
          <w:rFonts w:ascii="Calibri Light" w:hAnsi="Calibri Light" w:cs="Calibri Light"/>
          <w:sz w:val="22"/>
          <w:szCs w:val="21"/>
        </w:rPr>
      </w:pPr>
      <w:r w:rsidRPr="00322619">
        <w:rPr>
          <w:rFonts w:ascii="Calibri Light" w:hAnsi="Calibri Light" w:cs="Calibri Light"/>
          <w:sz w:val="22"/>
          <w:szCs w:val="21"/>
        </w:rPr>
        <w:tab/>
      </w:r>
      <w:r w:rsidRPr="00322619">
        <w:rPr>
          <w:rFonts w:ascii="Calibri Light" w:hAnsi="Calibri Light" w:cs="Calibri Light"/>
          <w:sz w:val="22"/>
          <w:szCs w:val="21"/>
        </w:rPr>
        <w:tab/>
        <w:t>Secure location for mobile unit</w:t>
      </w:r>
    </w:p>
    <w:p w14:paraId="2AC57849" w14:textId="77777777" w:rsidR="00322619" w:rsidRPr="00322619" w:rsidRDefault="00322619" w:rsidP="00322619">
      <w:pPr>
        <w:rPr>
          <w:rFonts w:ascii="Calibri Light" w:hAnsi="Calibri Light" w:cs="Calibri Light"/>
          <w:sz w:val="22"/>
          <w:szCs w:val="21"/>
        </w:rPr>
      </w:pPr>
      <w:r w:rsidRPr="00322619">
        <w:rPr>
          <w:rFonts w:ascii="Calibri Light" w:hAnsi="Calibri Light" w:cs="Calibri Light"/>
          <w:sz w:val="22"/>
          <w:szCs w:val="21"/>
        </w:rPr>
        <w:t>Proximity to restrooms and handwashing facilities</w:t>
      </w:r>
    </w:p>
    <w:p w14:paraId="74A4644E" w14:textId="77777777" w:rsidR="00322619" w:rsidRPr="00322619" w:rsidRDefault="00322619" w:rsidP="00322619">
      <w:pPr>
        <w:rPr>
          <w:rFonts w:ascii="Calibri Light" w:hAnsi="Calibri Light" w:cs="Calibri Light"/>
          <w:sz w:val="22"/>
          <w:szCs w:val="21"/>
        </w:rPr>
      </w:pPr>
    </w:p>
    <w:p w14:paraId="20BED785" w14:textId="77777777" w:rsidR="008D7C42" w:rsidRPr="00C52A57" w:rsidRDefault="008D7C42" w:rsidP="00EE58F2">
      <w:pPr>
        <w:pStyle w:val="Heading1"/>
        <w:tabs>
          <w:tab w:val="left" w:pos="360"/>
          <w:tab w:val="left" w:pos="720"/>
        </w:tabs>
        <w:spacing w:before="360" w:after="120"/>
        <w:rPr>
          <w:rFonts w:ascii="Calibri Light" w:hAnsi="Calibri Light" w:cs="Calibri Light"/>
          <w:sz w:val="22"/>
          <w:szCs w:val="22"/>
        </w:rPr>
        <w:sectPr w:rsidR="008D7C42" w:rsidRPr="00C52A57" w:rsidSect="00CF41BA">
          <w:type w:val="continuous"/>
          <w:pgSz w:w="12240" w:h="15840" w:code="1"/>
          <w:pgMar w:top="1080" w:right="1440" w:bottom="1080" w:left="1440" w:header="720" w:footer="403" w:gutter="0"/>
          <w:cols w:num="2" w:space="720" w:equalWidth="0">
            <w:col w:w="4320" w:space="720"/>
            <w:col w:w="4320"/>
          </w:cols>
          <w:titlePg/>
          <w:docGrid w:linePitch="360"/>
        </w:sectPr>
      </w:pPr>
    </w:p>
    <w:bookmarkEnd w:id="2"/>
    <w:p w14:paraId="3440617F" w14:textId="77777777" w:rsidR="00EE58F2" w:rsidRDefault="00EE58F2">
      <w:pPr>
        <w:rPr>
          <w:rFonts w:ascii="Calibri Light" w:hAnsi="Calibri Light" w:cs="Calibri Light"/>
          <w:b/>
          <w:bCs/>
          <w:sz w:val="22"/>
          <w:szCs w:val="22"/>
        </w:rPr>
      </w:pPr>
      <w:r>
        <w:rPr>
          <w:rFonts w:ascii="Calibri Light" w:hAnsi="Calibri Light" w:cs="Calibri Light"/>
          <w:b/>
          <w:bCs/>
          <w:sz w:val="22"/>
          <w:szCs w:val="22"/>
        </w:rPr>
        <w:br w:type="page"/>
      </w:r>
    </w:p>
    <w:p w14:paraId="3383EE61" w14:textId="500185BD" w:rsidR="00322619" w:rsidRDefault="00322619" w:rsidP="00ED2C1D">
      <w:pPr>
        <w:widowControl w:val="0"/>
        <w:adjustRightInd w:val="0"/>
        <w:spacing w:before="60" w:after="60"/>
        <w:ind w:left="907" w:hanging="547"/>
        <w:textAlignment w:val="baseline"/>
        <w:rPr>
          <w:rFonts w:ascii="Calibri Light" w:hAnsi="Calibri Light" w:cs="Calibri Light"/>
          <w:sz w:val="22"/>
          <w:szCs w:val="21"/>
        </w:rPr>
      </w:pPr>
      <w:r w:rsidRPr="00322619">
        <w:rPr>
          <w:rFonts w:ascii="Calibri Light" w:hAnsi="Calibri Light" w:cs="Calibri Light"/>
          <w:b/>
          <w:bCs/>
          <w:sz w:val="22"/>
          <w:szCs w:val="22"/>
        </w:rPr>
        <w:lastRenderedPageBreak/>
        <w:t>2.5</w:t>
      </w:r>
      <w:r w:rsidRPr="00322619">
        <w:rPr>
          <w:rFonts w:ascii="Calibri Light" w:hAnsi="Calibri Light" w:cs="Calibri Light"/>
          <w:b/>
          <w:bCs/>
          <w:sz w:val="22"/>
          <w:szCs w:val="22"/>
        </w:rPr>
        <w:tab/>
        <w:t>HHW volume quantitative estimate.</w:t>
      </w:r>
      <w:r w:rsidRPr="00322619">
        <w:rPr>
          <w:rFonts w:ascii="Calibri Light" w:hAnsi="Calibri Light" w:cs="Calibri Light"/>
          <w:b/>
          <w:bCs/>
          <w:sz w:val="22"/>
          <w:szCs w:val="21"/>
        </w:rPr>
        <w:t xml:space="preserve"> </w:t>
      </w:r>
      <w:r w:rsidRPr="00322619">
        <w:rPr>
          <w:rFonts w:ascii="Calibri Light" w:hAnsi="Calibri Light" w:cs="Calibri Light"/>
          <w:sz w:val="22"/>
          <w:szCs w:val="21"/>
        </w:rPr>
        <w:t>To estimate the volume of HHW that will require processing, HHW staff must consider these factors:</w:t>
      </w:r>
    </w:p>
    <w:p w14:paraId="42865795" w14:textId="77777777" w:rsidR="00ED2C1D" w:rsidRPr="00ED2C1D" w:rsidRDefault="00ED2C1D" w:rsidP="00ED2C1D">
      <w:pPr>
        <w:widowControl w:val="0"/>
        <w:adjustRightInd w:val="0"/>
        <w:spacing w:before="60" w:after="60"/>
        <w:ind w:left="907" w:hanging="547"/>
        <w:textAlignment w:val="baseline"/>
        <w:rPr>
          <w:rFonts w:ascii="Calibri Light" w:hAnsi="Calibri Light" w:cs="Calibri Light"/>
          <w:sz w:val="22"/>
          <w:szCs w:val="21"/>
        </w:rPr>
      </w:pPr>
    </w:p>
    <w:p w14:paraId="675CCEBC" w14:textId="77777777" w:rsidR="00322619" w:rsidRPr="00322619" w:rsidRDefault="00322619" w:rsidP="00ED2C1D">
      <w:pPr>
        <w:numPr>
          <w:ilvl w:val="0"/>
          <w:numId w:val="9"/>
        </w:numPr>
        <w:tabs>
          <w:tab w:val="clear" w:pos="1260"/>
          <w:tab w:val="num" w:pos="1267"/>
        </w:tabs>
        <w:autoSpaceDE w:val="0"/>
        <w:autoSpaceDN w:val="0"/>
        <w:spacing w:after="60"/>
        <w:ind w:left="1267"/>
        <w:rPr>
          <w:rFonts w:ascii="Calibri Light" w:hAnsi="Calibri Light" w:cs="Calibri Light"/>
          <w:sz w:val="22"/>
          <w:szCs w:val="21"/>
        </w:rPr>
      </w:pPr>
      <w:r w:rsidRPr="00322619">
        <w:rPr>
          <w:rFonts w:ascii="Calibri Light" w:hAnsi="Calibri Light" w:cs="Calibri Light"/>
          <w:sz w:val="22"/>
          <w:szCs w:val="21"/>
        </w:rPr>
        <w:t>The scope of the disaster (determines the number of affected households).</w:t>
      </w:r>
    </w:p>
    <w:p w14:paraId="6E73F7C8" w14:textId="77777777" w:rsidR="00322619" w:rsidRPr="00322619" w:rsidRDefault="00322619" w:rsidP="00322619">
      <w:pPr>
        <w:numPr>
          <w:ilvl w:val="0"/>
          <w:numId w:val="9"/>
        </w:numPr>
        <w:tabs>
          <w:tab w:val="clear" w:pos="1260"/>
          <w:tab w:val="num" w:pos="1267"/>
        </w:tabs>
        <w:autoSpaceDE w:val="0"/>
        <w:autoSpaceDN w:val="0"/>
        <w:ind w:left="1267"/>
        <w:rPr>
          <w:rFonts w:ascii="Calibri Light" w:hAnsi="Calibri Light" w:cs="Calibri Light"/>
          <w:sz w:val="22"/>
          <w:szCs w:val="21"/>
        </w:rPr>
      </w:pPr>
      <w:r w:rsidRPr="00322619">
        <w:rPr>
          <w:rFonts w:ascii="Calibri Light" w:hAnsi="Calibri Light" w:cs="Calibri Light"/>
          <w:sz w:val="22"/>
          <w:szCs w:val="21"/>
        </w:rPr>
        <w:t>The type and severity of the disaster (affects the amount of waste generated in each home). Homes with modest damage typically generate an average of 50 pounds of HHW each, while destroyed homes typically generate an average 100 pounds of HHW each.</w:t>
      </w:r>
    </w:p>
    <w:p w14:paraId="71F5ACAA" w14:textId="77777777" w:rsidR="00322619" w:rsidRPr="00322619" w:rsidRDefault="00322619" w:rsidP="00322619">
      <w:pPr>
        <w:numPr>
          <w:ilvl w:val="0"/>
          <w:numId w:val="9"/>
        </w:numPr>
        <w:tabs>
          <w:tab w:val="clear" w:pos="1260"/>
          <w:tab w:val="num" w:pos="1267"/>
        </w:tabs>
        <w:autoSpaceDE w:val="0"/>
        <w:autoSpaceDN w:val="0"/>
        <w:ind w:left="1267"/>
        <w:rPr>
          <w:rFonts w:ascii="Calibri Light" w:hAnsi="Calibri Light" w:cs="Calibri Light"/>
          <w:sz w:val="22"/>
          <w:szCs w:val="21"/>
        </w:rPr>
      </w:pPr>
      <w:r w:rsidRPr="00322619">
        <w:rPr>
          <w:rFonts w:ascii="Calibri Light" w:hAnsi="Calibri Light" w:cs="Calibri Light"/>
          <w:sz w:val="22"/>
          <w:szCs w:val="21"/>
        </w:rPr>
        <w:t>The waste collection manner (affects the volume of waste that will require management).</w:t>
      </w:r>
    </w:p>
    <w:p w14:paraId="78EDDD15" w14:textId="77777777" w:rsidR="00322619" w:rsidRPr="00322619" w:rsidRDefault="00322619" w:rsidP="00322619">
      <w:pPr>
        <w:ind w:left="1260"/>
        <w:rPr>
          <w:rFonts w:ascii="Calibri Light" w:hAnsi="Calibri Light" w:cs="Calibri Light"/>
          <w:b/>
          <w:sz w:val="22"/>
          <w:szCs w:val="21"/>
        </w:rPr>
      </w:pPr>
      <w:r w:rsidRPr="00322619">
        <w:rPr>
          <w:rFonts w:ascii="Calibri Light" w:hAnsi="Calibri Light" w:cs="Calibri Light"/>
          <w:b/>
          <w:sz w:val="22"/>
          <w:szCs w:val="21"/>
        </w:rPr>
        <w:t>The total expected HHW volume to be managed = #</w:t>
      </w:r>
      <w:r w:rsidRPr="00322619">
        <w:rPr>
          <w:rFonts w:ascii="Calibri Light" w:hAnsi="Calibri Light" w:cs="Calibri Light"/>
          <w:b/>
          <w:sz w:val="22"/>
          <w:szCs w:val="22"/>
        </w:rPr>
        <w:t xml:space="preserve"> of homes experiencing damage</w:t>
      </w:r>
      <w:r w:rsidRPr="00322619">
        <w:rPr>
          <w:rFonts w:ascii="Calibri Light" w:hAnsi="Calibri Light" w:cs="Calibri Light"/>
          <w:sz w:val="22"/>
          <w:szCs w:val="22"/>
        </w:rPr>
        <w:t xml:space="preserve"> </w:t>
      </w:r>
      <w:r w:rsidRPr="00322619">
        <w:rPr>
          <w:rFonts w:ascii="Calibri Light" w:hAnsi="Calibri Light" w:cs="Calibri Light"/>
          <w:b/>
          <w:sz w:val="22"/>
          <w:szCs w:val="18"/>
        </w:rPr>
        <w:t>X</w:t>
      </w:r>
      <w:r w:rsidRPr="00322619">
        <w:rPr>
          <w:rFonts w:ascii="Calibri Light" w:hAnsi="Calibri Light" w:cs="Calibri Light"/>
          <w:b/>
          <w:sz w:val="22"/>
          <w:szCs w:val="22"/>
        </w:rPr>
        <w:t xml:space="preserve"> % of homes HHW is collected from </w:t>
      </w:r>
      <w:r w:rsidRPr="00322619">
        <w:rPr>
          <w:rFonts w:ascii="Calibri Light" w:hAnsi="Calibri Light" w:cs="Calibri Light"/>
          <w:b/>
          <w:sz w:val="22"/>
          <w:szCs w:val="18"/>
        </w:rPr>
        <w:t>X</w:t>
      </w:r>
      <w:r w:rsidRPr="00322619">
        <w:rPr>
          <w:rFonts w:ascii="Calibri Light" w:hAnsi="Calibri Light" w:cs="Calibri Light"/>
          <w:b/>
          <w:sz w:val="22"/>
          <w:szCs w:val="22"/>
        </w:rPr>
        <w:t xml:space="preserve"> # of pounds/home collected on average.</w:t>
      </w:r>
    </w:p>
    <w:p w14:paraId="58475B0D" w14:textId="77777777" w:rsidR="00322619" w:rsidRPr="00322619" w:rsidRDefault="00322619" w:rsidP="00322619">
      <w:pPr>
        <w:ind w:left="900"/>
        <w:rPr>
          <w:rFonts w:ascii="Calibri Light" w:hAnsi="Calibri Light" w:cs="Calibri Light"/>
          <w:sz w:val="22"/>
          <w:szCs w:val="21"/>
        </w:rPr>
      </w:pPr>
    </w:p>
    <w:p w14:paraId="447CD545" w14:textId="77777777" w:rsidR="00322619" w:rsidRPr="00322619" w:rsidRDefault="00322619" w:rsidP="00322619">
      <w:pPr>
        <w:widowControl w:val="0"/>
        <w:adjustRightInd w:val="0"/>
        <w:spacing w:before="60"/>
        <w:ind w:left="907" w:hanging="547"/>
        <w:textAlignment w:val="baseline"/>
        <w:rPr>
          <w:rFonts w:ascii="Calibri Light" w:hAnsi="Calibri Light" w:cs="Calibri Light"/>
          <w:sz w:val="22"/>
          <w:szCs w:val="21"/>
        </w:rPr>
      </w:pPr>
      <w:r w:rsidRPr="00322619">
        <w:rPr>
          <w:rFonts w:ascii="Calibri Light" w:hAnsi="Calibri Light" w:cs="Calibri Light"/>
          <w:b/>
          <w:bCs/>
          <w:sz w:val="22"/>
          <w:szCs w:val="22"/>
        </w:rPr>
        <w:t>2.6</w:t>
      </w:r>
      <w:r w:rsidRPr="00322619">
        <w:rPr>
          <w:rFonts w:ascii="Calibri Light" w:hAnsi="Calibri Light" w:cs="Calibri Light"/>
          <w:b/>
          <w:bCs/>
          <w:sz w:val="22"/>
          <w:szCs w:val="22"/>
        </w:rPr>
        <w:tab/>
        <w:t>Collection event day.</w:t>
      </w:r>
      <w:r w:rsidRPr="00322619">
        <w:rPr>
          <w:rFonts w:ascii="Calibri Light" w:hAnsi="Calibri Light" w:cs="Calibri Light"/>
          <w:sz w:val="22"/>
          <w:szCs w:val="21"/>
        </w:rPr>
        <w:t xml:space="preserve"> Provide guidance to ensure the public does not improperly dispose of HW into the trash following a disaster and ensure adequate staff is available to check and remove HHW from SW loads arriving at transfer stations and landfills.</w:t>
      </w:r>
    </w:p>
    <w:p w14:paraId="040E7FDA" w14:textId="77777777" w:rsidR="00322619" w:rsidRPr="00322619" w:rsidRDefault="00322619" w:rsidP="00ED2C1D">
      <w:pPr>
        <w:widowControl w:val="0"/>
        <w:adjustRightInd w:val="0"/>
        <w:spacing w:before="60"/>
        <w:textAlignment w:val="baseline"/>
        <w:rPr>
          <w:rFonts w:ascii="Calibri Light" w:hAnsi="Calibri Light" w:cs="Calibri Light"/>
          <w:sz w:val="22"/>
          <w:szCs w:val="21"/>
        </w:rPr>
      </w:pPr>
    </w:p>
    <w:p w14:paraId="3B4B821F" w14:textId="77777777" w:rsidR="00322619" w:rsidRPr="00322619" w:rsidRDefault="00322619" w:rsidP="00322619">
      <w:pPr>
        <w:widowControl w:val="0"/>
        <w:numPr>
          <w:ilvl w:val="0"/>
          <w:numId w:val="11"/>
        </w:numPr>
        <w:adjustRightInd w:val="0"/>
        <w:spacing w:before="60"/>
        <w:textAlignment w:val="baseline"/>
        <w:rPr>
          <w:rFonts w:ascii="Calibri Light" w:hAnsi="Calibri Light" w:cs="Calibri Light"/>
          <w:sz w:val="22"/>
          <w:szCs w:val="21"/>
        </w:rPr>
      </w:pPr>
      <w:r w:rsidRPr="00322619">
        <w:rPr>
          <w:rFonts w:ascii="Calibri Light" w:hAnsi="Calibri Light" w:cs="Calibri Light"/>
          <w:sz w:val="22"/>
          <w:szCs w:val="21"/>
        </w:rPr>
        <w:t xml:space="preserve">Ensure all HW is removed from solid waste loads (e.g., asbestos, mercury switches, PCB transformers, fluorescent bulbs, ballasts) prior to demolishing buildings. </w:t>
      </w:r>
    </w:p>
    <w:p w14:paraId="5ACBB461" w14:textId="77777777" w:rsidR="00322619" w:rsidRPr="00322619" w:rsidRDefault="00322619" w:rsidP="00322619">
      <w:pPr>
        <w:widowControl w:val="0"/>
        <w:numPr>
          <w:ilvl w:val="0"/>
          <w:numId w:val="11"/>
        </w:numPr>
        <w:adjustRightInd w:val="0"/>
        <w:spacing w:before="60"/>
        <w:textAlignment w:val="baseline"/>
        <w:rPr>
          <w:rFonts w:ascii="Calibri Light" w:hAnsi="Calibri Light" w:cs="Calibri Light"/>
          <w:sz w:val="22"/>
          <w:szCs w:val="21"/>
        </w:rPr>
      </w:pPr>
      <w:r w:rsidRPr="00322619">
        <w:rPr>
          <w:rFonts w:ascii="Calibri Light" w:hAnsi="Calibri Light" w:cs="Calibri Light"/>
          <w:sz w:val="22"/>
          <w:szCs w:val="21"/>
        </w:rPr>
        <w:t xml:space="preserve">Immediately place all leaking HW items into secondary containment. </w:t>
      </w:r>
    </w:p>
    <w:p w14:paraId="53D3D444" w14:textId="77777777" w:rsidR="00322619" w:rsidRPr="00322619" w:rsidRDefault="00322619" w:rsidP="00322619">
      <w:pPr>
        <w:widowControl w:val="0"/>
        <w:numPr>
          <w:ilvl w:val="0"/>
          <w:numId w:val="11"/>
        </w:numPr>
        <w:adjustRightInd w:val="0"/>
        <w:spacing w:before="60"/>
        <w:textAlignment w:val="baseline"/>
        <w:rPr>
          <w:rFonts w:ascii="Calibri Light" w:hAnsi="Calibri Light" w:cs="Calibri Light"/>
          <w:sz w:val="22"/>
          <w:szCs w:val="21"/>
        </w:rPr>
      </w:pPr>
      <w:r w:rsidRPr="00322619">
        <w:rPr>
          <w:rFonts w:ascii="Calibri Light" w:hAnsi="Calibri Light" w:cs="Calibri Light"/>
          <w:sz w:val="22"/>
          <w:szCs w:val="21"/>
        </w:rPr>
        <w:t>Separate collection events may be offered for business HW generators. HW cannot be accepted at collection events from businesses larger than a VSQG. Keep receipts or any documentation that may be required later for possible FEMA reimbursement.</w:t>
      </w:r>
    </w:p>
    <w:p w14:paraId="0083052E" w14:textId="77777777" w:rsidR="00322619" w:rsidRPr="00322619" w:rsidRDefault="00322619" w:rsidP="00322619">
      <w:pPr>
        <w:widowControl w:val="0"/>
        <w:adjustRightInd w:val="0"/>
        <w:spacing w:before="60" w:line="360" w:lineRule="auto"/>
        <w:ind w:left="907" w:hanging="547"/>
        <w:jc w:val="center"/>
        <w:textAlignment w:val="baseline"/>
        <w:rPr>
          <w:sz w:val="21"/>
          <w:szCs w:val="21"/>
        </w:rPr>
      </w:pPr>
    </w:p>
    <w:p w14:paraId="5D50A152" w14:textId="77777777" w:rsidR="00BD5203" w:rsidRPr="00BD5203" w:rsidRDefault="00322619" w:rsidP="00BD5203">
      <w:pPr>
        <w:pStyle w:val="AppendixAlpha"/>
        <w:ind w:left="-360"/>
      </w:pPr>
      <w:r w:rsidRPr="00322619">
        <w:rPr>
          <w:rFonts w:ascii="Times New Roman" w:hAnsi="Times New Roman"/>
          <w:sz w:val="21"/>
        </w:rPr>
        <w:br w:type="page"/>
      </w:r>
      <w:r w:rsidR="00BD5203" w:rsidRPr="00BD5203">
        <w:lastRenderedPageBreak/>
        <w:t xml:space="preserve">Attachment A: </w:t>
      </w:r>
      <w:r w:rsidR="00BD5203" w:rsidRPr="00BD5203">
        <w:rPr>
          <w:sz w:val="36"/>
          <w:szCs w:val="36"/>
        </w:rPr>
        <w:t>Managing _________</w:t>
      </w:r>
      <w:smartTag w:uri="urn:schemas-microsoft-com:office:smarttags" w:element="PlaceType">
        <w:r w:rsidR="00BD5203" w:rsidRPr="00BD5203">
          <w:rPr>
            <w:sz w:val="36"/>
            <w:szCs w:val="36"/>
          </w:rPr>
          <w:t>City</w:t>
        </w:r>
      </w:smartTag>
      <w:r w:rsidR="00BD5203" w:rsidRPr="00BD5203">
        <w:rPr>
          <w:sz w:val="36"/>
          <w:szCs w:val="36"/>
        </w:rPr>
        <w:t xml:space="preserve"> Flood Debris</w:t>
      </w:r>
    </w:p>
    <w:p w14:paraId="7949AEC9" w14:textId="77777777" w:rsidR="00BD5203" w:rsidRPr="00BD5203" w:rsidRDefault="00BD5203" w:rsidP="00BD5203">
      <w:pPr>
        <w:keepNext/>
        <w:spacing w:before="360"/>
        <w:ind w:left="-360"/>
        <w:jc w:val="center"/>
        <w:outlineLvl w:val="2"/>
        <w:rPr>
          <w:rFonts w:ascii="Trebuchet MS" w:hAnsi="Trebuchet MS"/>
          <w:b/>
          <w:bCs/>
          <w:sz w:val="24"/>
        </w:rPr>
      </w:pPr>
      <w:r w:rsidRPr="00BD5203">
        <w:rPr>
          <w:rFonts w:ascii="Trebuchet MS" w:hAnsi="Trebuchet MS"/>
          <w:b/>
          <w:bCs/>
          <w:sz w:val="24"/>
        </w:rPr>
        <w:t>Please separate your wastes at the curb.</w:t>
      </w:r>
    </w:p>
    <w:p w14:paraId="1AC359B8" w14:textId="77777777" w:rsidR="00BD5203" w:rsidRPr="00BD5203" w:rsidRDefault="00BD5203" w:rsidP="00BD5203">
      <w:pPr>
        <w:spacing w:before="60" w:after="120"/>
        <w:ind w:left="-360"/>
        <w:rPr>
          <w:rFonts w:asciiTheme="minorHAnsi" w:hAnsiTheme="minorHAnsi" w:cstheme="minorHAnsi"/>
        </w:rPr>
      </w:pPr>
      <w:r w:rsidRPr="00BD5203">
        <w:rPr>
          <w:rFonts w:asciiTheme="minorHAnsi" w:hAnsiTheme="minorHAnsi" w:cstheme="minorHAnsi"/>
        </w:rPr>
        <w:t xml:space="preserve">We are asking your help in separating wastes from your property into </w:t>
      </w:r>
      <w:r w:rsidRPr="00BD5203">
        <w:rPr>
          <w:rFonts w:asciiTheme="minorHAnsi" w:hAnsiTheme="minorHAnsi" w:cstheme="minorHAnsi"/>
          <w:b/>
        </w:rPr>
        <w:t>3 main types</w:t>
      </w:r>
      <w:r w:rsidRPr="00BD5203">
        <w:rPr>
          <w:rFonts w:asciiTheme="minorHAnsi" w:hAnsiTheme="minorHAnsi" w:cstheme="minorHAnsi"/>
        </w:rPr>
        <w:t xml:space="preserve"> so we can pick them up and properly manage them.</w:t>
      </w:r>
    </w:p>
    <w:p w14:paraId="5355B5B2" w14:textId="77777777" w:rsidR="00BD5203" w:rsidRPr="00BD5203" w:rsidRDefault="00BD5203" w:rsidP="00BD5203">
      <w:pPr>
        <w:spacing w:before="60" w:after="120"/>
        <w:ind w:left="-360"/>
        <w:rPr>
          <w:rFonts w:asciiTheme="minorHAnsi" w:hAnsiTheme="minorHAnsi" w:cstheme="minorHAnsi"/>
        </w:rPr>
      </w:pPr>
      <w:r w:rsidRPr="00BD5203">
        <w:rPr>
          <w:rFonts w:asciiTheme="minorHAnsi" w:hAnsiTheme="minorHAnsi" w:cstheme="minorHAnsi"/>
        </w:rPr>
        <w:t>Floodwaters carry bacteria that can cause illness. Since you are cleaning up materials that have been flooded, wear waterproof gloves, and wash up with soap when finished. County staff and volunteers will begin collecting wastes from city curbs; see date listed below.</w:t>
      </w:r>
    </w:p>
    <w:tbl>
      <w:tblPr>
        <w:tblW w:w="10440"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540"/>
        <w:gridCol w:w="2880"/>
        <w:gridCol w:w="1800"/>
        <w:gridCol w:w="5220"/>
      </w:tblGrid>
      <w:tr w:rsidR="00BD5203" w:rsidRPr="00BD5203" w14:paraId="7B1E3C87" w14:textId="77777777" w:rsidTr="00613967">
        <w:trPr>
          <w:trHeight w:val="80"/>
        </w:trPr>
        <w:tc>
          <w:tcPr>
            <w:tcW w:w="540" w:type="dxa"/>
            <w:vMerge w:val="restart"/>
            <w:tcBorders>
              <w:right w:val="nil"/>
            </w:tcBorders>
            <w:shd w:val="clear" w:color="auto" w:fill="auto"/>
          </w:tcPr>
          <w:p w14:paraId="1A283CF1" w14:textId="77777777" w:rsidR="00BD5203" w:rsidRPr="00BD5203" w:rsidRDefault="00BD5203" w:rsidP="00BD5203">
            <w:pPr>
              <w:spacing w:before="120"/>
              <w:rPr>
                <w:rFonts w:asciiTheme="minorHAnsi" w:hAnsiTheme="minorHAnsi" w:cstheme="minorHAnsi"/>
                <w:b/>
                <w:sz w:val="36"/>
                <w:szCs w:val="36"/>
              </w:rPr>
            </w:pPr>
            <w:r w:rsidRPr="00BD5203">
              <w:rPr>
                <w:rFonts w:asciiTheme="minorHAnsi" w:hAnsiTheme="minorHAnsi" w:cstheme="minorHAnsi"/>
                <w:b/>
                <w:sz w:val="36"/>
                <w:szCs w:val="36"/>
              </w:rPr>
              <w:t>1.</w:t>
            </w:r>
          </w:p>
        </w:tc>
        <w:tc>
          <w:tcPr>
            <w:tcW w:w="2880" w:type="dxa"/>
            <w:tcBorders>
              <w:top w:val="nil"/>
              <w:left w:val="nil"/>
              <w:bottom w:val="single" w:sz="2" w:space="0" w:color="auto"/>
              <w:right w:val="single" w:sz="2" w:space="0" w:color="auto"/>
            </w:tcBorders>
            <w:shd w:val="clear" w:color="auto" w:fill="auto"/>
          </w:tcPr>
          <w:p w14:paraId="14B6A3C6" w14:textId="77777777" w:rsidR="00BD5203" w:rsidRPr="00BD5203" w:rsidRDefault="00BD5203" w:rsidP="00BD5203">
            <w:pPr>
              <w:spacing w:before="60" w:after="60"/>
              <w:rPr>
                <w:rFonts w:asciiTheme="minorHAnsi" w:hAnsiTheme="minorHAnsi" w:cstheme="minorHAnsi"/>
                <w:b/>
              </w:rPr>
            </w:pPr>
            <w:r w:rsidRPr="00BD5203">
              <w:rPr>
                <w:rFonts w:asciiTheme="minorHAnsi" w:hAnsiTheme="minorHAnsi" w:cstheme="minorHAnsi"/>
                <w:b/>
              </w:rPr>
              <w:t>Large appliances</w:t>
            </w:r>
          </w:p>
        </w:tc>
        <w:tc>
          <w:tcPr>
            <w:tcW w:w="7020" w:type="dxa"/>
            <w:gridSpan w:val="2"/>
            <w:tcBorders>
              <w:top w:val="nil"/>
              <w:left w:val="single" w:sz="2" w:space="0" w:color="auto"/>
              <w:bottom w:val="single" w:sz="2" w:space="0" w:color="auto"/>
            </w:tcBorders>
            <w:shd w:val="clear" w:color="auto" w:fill="auto"/>
          </w:tcPr>
          <w:p w14:paraId="3DB59B93"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Refrigerators, ovens, dishwashers, stoves, freezers, washing machines, dryers</w:t>
            </w:r>
          </w:p>
        </w:tc>
      </w:tr>
      <w:tr w:rsidR="00BD5203" w:rsidRPr="00BD5203" w14:paraId="5BB96F9C" w14:textId="77777777" w:rsidTr="00613967">
        <w:trPr>
          <w:trHeight w:val="350"/>
        </w:trPr>
        <w:tc>
          <w:tcPr>
            <w:tcW w:w="540" w:type="dxa"/>
            <w:vMerge/>
            <w:tcBorders>
              <w:right w:val="nil"/>
            </w:tcBorders>
            <w:shd w:val="clear" w:color="auto" w:fill="auto"/>
          </w:tcPr>
          <w:p w14:paraId="5204F6FC" w14:textId="77777777" w:rsidR="00BD5203" w:rsidRPr="00BD5203" w:rsidRDefault="00BD5203" w:rsidP="00BD5203">
            <w:pPr>
              <w:spacing w:before="120"/>
              <w:rPr>
                <w:rFonts w:asciiTheme="minorHAnsi" w:hAnsiTheme="minorHAnsi" w:cstheme="minorHAnsi"/>
                <w:b/>
                <w:sz w:val="36"/>
                <w:szCs w:val="36"/>
              </w:rPr>
            </w:pPr>
          </w:p>
        </w:tc>
        <w:tc>
          <w:tcPr>
            <w:tcW w:w="2880" w:type="dxa"/>
            <w:tcBorders>
              <w:top w:val="single" w:sz="2" w:space="0" w:color="auto"/>
              <w:left w:val="nil"/>
              <w:bottom w:val="single" w:sz="2" w:space="0" w:color="auto"/>
              <w:right w:val="single" w:sz="2" w:space="0" w:color="auto"/>
            </w:tcBorders>
            <w:shd w:val="clear" w:color="auto" w:fill="auto"/>
          </w:tcPr>
          <w:p w14:paraId="238409C6" w14:textId="77777777" w:rsidR="00BD5203" w:rsidRPr="00BD5203" w:rsidRDefault="00BD5203" w:rsidP="00BD5203">
            <w:pPr>
              <w:spacing w:before="60" w:after="60"/>
              <w:rPr>
                <w:rFonts w:asciiTheme="minorHAnsi" w:hAnsiTheme="minorHAnsi" w:cstheme="minorHAnsi"/>
                <w:b/>
                <w:sz w:val="22"/>
                <w:szCs w:val="22"/>
              </w:rPr>
            </w:pPr>
            <w:r w:rsidRPr="00BD5203">
              <w:rPr>
                <w:rFonts w:asciiTheme="minorHAnsi" w:hAnsiTheme="minorHAnsi" w:cstheme="minorHAnsi"/>
                <w:b/>
              </w:rPr>
              <w:t>Electronics</w:t>
            </w:r>
            <w:r w:rsidRPr="00BD5203">
              <w:rPr>
                <w:rFonts w:asciiTheme="minorHAnsi" w:hAnsiTheme="minorHAnsi" w:cstheme="minorHAnsi"/>
              </w:rPr>
              <w:t xml:space="preserve"> (Segregate and place on curb)</w:t>
            </w:r>
          </w:p>
        </w:tc>
        <w:tc>
          <w:tcPr>
            <w:tcW w:w="7020" w:type="dxa"/>
            <w:gridSpan w:val="2"/>
            <w:tcBorders>
              <w:top w:val="single" w:sz="2" w:space="0" w:color="auto"/>
              <w:left w:val="single" w:sz="2" w:space="0" w:color="auto"/>
              <w:bottom w:val="single" w:sz="2" w:space="0" w:color="auto"/>
            </w:tcBorders>
            <w:shd w:val="clear" w:color="auto" w:fill="auto"/>
          </w:tcPr>
          <w:p w14:paraId="1B77BDCF"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 xml:space="preserve">TVs, computers, and stereos from large appliances </w:t>
            </w:r>
          </w:p>
        </w:tc>
      </w:tr>
      <w:tr w:rsidR="00BD5203" w:rsidRPr="00BD5203" w14:paraId="2DF90271" w14:textId="77777777" w:rsidTr="00613967">
        <w:trPr>
          <w:trHeight w:val="350"/>
        </w:trPr>
        <w:tc>
          <w:tcPr>
            <w:tcW w:w="540" w:type="dxa"/>
            <w:vMerge w:val="restart"/>
            <w:tcBorders>
              <w:right w:val="nil"/>
            </w:tcBorders>
            <w:shd w:val="clear" w:color="auto" w:fill="auto"/>
          </w:tcPr>
          <w:p w14:paraId="73FBA376" w14:textId="77777777" w:rsidR="00BD5203" w:rsidRPr="00BD5203" w:rsidRDefault="00BD5203" w:rsidP="00BD5203">
            <w:pPr>
              <w:spacing w:before="120"/>
              <w:rPr>
                <w:rFonts w:asciiTheme="minorHAnsi" w:hAnsiTheme="minorHAnsi" w:cstheme="minorHAnsi"/>
                <w:b/>
                <w:sz w:val="36"/>
                <w:szCs w:val="36"/>
              </w:rPr>
            </w:pPr>
            <w:r w:rsidRPr="00BD5203">
              <w:rPr>
                <w:rFonts w:asciiTheme="minorHAnsi" w:hAnsiTheme="minorHAnsi" w:cstheme="minorHAnsi"/>
                <w:b/>
                <w:sz w:val="36"/>
                <w:szCs w:val="36"/>
              </w:rPr>
              <w:t>2.</w:t>
            </w:r>
          </w:p>
        </w:tc>
        <w:tc>
          <w:tcPr>
            <w:tcW w:w="2880" w:type="dxa"/>
            <w:tcBorders>
              <w:top w:val="single" w:sz="2" w:space="0" w:color="auto"/>
              <w:left w:val="nil"/>
              <w:bottom w:val="single" w:sz="2" w:space="0" w:color="auto"/>
              <w:right w:val="single" w:sz="2" w:space="0" w:color="auto"/>
            </w:tcBorders>
            <w:shd w:val="clear" w:color="auto" w:fill="auto"/>
          </w:tcPr>
          <w:p w14:paraId="17BAE65F" w14:textId="77777777" w:rsidR="00BD5203" w:rsidRPr="00BD5203" w:rsidRDefault="00BD5203" w:rsidP="00BD5203">
            <w:pPr>
              <w:spacing w:before="60" w:after="60"/>
              <w:rPr>
                <w:rFonts w:asciiTheme="minorHAnsi" w:hAnsiTheme="minorHAnsi" w:cstheme="minorHAnsi"/>
                <w:b/>
              </w:rPr>
            </w:pPr>
            <w:r w:rsidRPr="00BD5203">
              <w:rPr>
                <w:rFonts w:asciiTheme="minorHAnsi" w:hAnsiTheme="minorHAnsi" w:cstheme="minorHAnsi"/>
                <w:b/>
              </w:rPr>
              <w:t>Demolition debris</w:t>
            </w:r>
          </w:p>
        </w:tc>
        <w:tc>
          <w:tcPr>
            <w:tcW w:w="7020" w:type="dxa"/>
            <w:gridSpan w:val="2"/>
            <w:tcBorders>
              <w:top w:val="single" w:sz="2" w:space="0" w:color="auto"/>
              <w:left w:val="single" w:sz="2" w:space="0" w:color="auto"/>
              <w:bottom w:val="single" w:sz="2" w:space="0" w:color="auto"/>
            </w:tcBorders>
            <w:shd w:val="clear" w:color="auto" w:fill="auto"/>
          </w:tcPr>
          <w:p w14:paraId="782491C4"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Carpet, sheetrock, wood, pipes, wiring, shingles, cement, any part of the building structure</w:t>
            </w:r>
          </w:p>
        </w:tc>
      </w:tr>
      <w:tr w:rsidR="00BD5203" w:rsidRPr="00BD5203" w14:paraId="72AE03EE" w14:textId="77777777" w:rsidTr="00613967">
        <w:tc>
          <w:tcPr>
            <w:tcW w:w="540" w:type="dxa"/>
            <w:vMerge/>
            <w:tcBorders>
              <w:right w:val="nil"/>
            </w:tcBorders>
            <w:shd w:val="clear" w:color="auto" w:fill="auto"/>
          </w:tcPr>
          <w:p w14:paraId="44DF74CE" w14:textId="77777777" w:rsidR="00BD5203" w:rsidRPr="00BD5203" w:rsidRDefault="00BD5203" w:rsidP="00BD5203">
            <w:pPr>
              <w:spacing w:before="120"/>
              <w:rPr>
                <w:rFonts w:asciiTheme="minorHAnsi" w:hAnsiTheme="minorHAnsi" w:cstheme="minorHAnsi"/>
                <w:b/>
                <w:sz w:val="36"/>
                <w:szCs w:val="36"/>
              </w:rPr>
            </w:pPr>
          </w:p>
        </w:tc>
        <w:tc>
          <w:tcPr>
            <w:tcW w:w="2880" w:type="dxa"/>
            <w:tcBorders>
              <w:top w:val="single" w:sz="2" w:space="0" w:color="auto"/>
              <w:left w:val="nil"/>
              <w:bottom w:val="single" w:sz="2" w:space="0" w:color="auto"/>
              <w:right w:val="single" w:sz="2" w:space="0" w:color="auto"/>
            </w:tcBorders>
            <w:shd w:val="clear" w:color="auto" w:fill="auto"/>
          </w:tcPr>
          <w:p w14:paraId="4B90CED0" w14:textId="77777777" w:rsidR="00BD5203" w:rsidRPr="00BD5203" w:rsidRDefault="00BD5203" w:rsidP="00BD5203">
            <w:pPr>
              <w:spacing w:before="60" w:after="60"/>
              <w:rPr>
                <w:rFonts w:asciiTheme="minorHAnsi" w:hAnsiTheme="minorHAnsi" w:cstheme="minorHAnsi"/>
                <w:b/>
              </w:rPr>
            </w:pPr>
            <w:r w:rsidRPr="00BD5203">
              <w:rPr>
                <w:rFonts w:asciiTheme="minorHAnsi" w:hAnsiTheme="minorHAnsi" w:cstheme="minorHAnsi"/>
                <w:b/>
              </w:rPr>
              <w:t>SW</w:t>
            </w:r>
          </w:p>
        </w:tc>
        <w:tc>
          <w:tcPr>
            <w:tcW w:w="7020" w:type="dxa"/>
            <w:gridSpan w:val="2"/>
            <w:tcBorders>
              <w:top w:val="single" w:sz="2" w:space="0" w:color="auto"/>
              <w:left w:val="single" w:sz="2" w:space="0" w:color="auto"/>
              <w:bottom w:val="single" w:sz="2" w:space="0" w:color="auto"/>
            </w:tcBorders>
            <w:shd w:val="clear" w:color="auto" w:fill="auto"/>
          </w:tcPr>
          <w:p w14:paraId="0D5AE273"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Garbage, lamps, furniture, bedding, clothes, dishes, books, small appliances, house wares</w:t>
            </w:r>
          </w:p>
        </w:tc>
      </w:tr>
      <w:tr w:rsidR="00BD5203" w:rsidRPr="00BD5203" w14:paraId="3E6DB29B" w14:textId="77777777" w:rsidTr="00613967">
        <w:trPr>
          <w:trHeight w:val="675"/>
        </w:trPr>
        <w:tc>
          <w:tcPr>
            <w:tcW w:w="540" w:type="dxa"/>
            <w:vMerge w:val="restart"/>
            <w:tcBorders>
              <w:right w:val="nil"/>
            </w:tcBorders>
            <w:shd w:val="clear" w:color="auto" w:fill="auto"/>
          </w:tcPr>
          <w:p w14:paraId="18D9BD78" w14:textId="77777777" w:rsidR="00BD5203" w:rsidRPr="00BD5203" w:rsidRDefault="00BD5203" w:rsidP="00BD5203">
            <w:pPr>
              <w:rPr>
                <w:rFonts w:asciiTheme="minorHAnsi" w:hAnsiTheme="minorHAnsi" w:cstheme="minorHAnsi"/>
                <w:b/>
                <w:sz w:val="36"/>
                <w:szCs w:val="36"/>
              </w:rPr>
            </w:pPr>
            <w:r w:rsidRPr="00BD5203">
              <w:rPr>
                <w:rFonts w:asciiTheme="minorHAnsi" w:hAnsiTheme="minorHAnsi" w:cstheme="minorHAnsi"/>
                <w:b/>
                <w:sz w:val="36"/>
                <w:szCs w:val="36"/>
              </w:rPr>
              <w:t>3.</w:t>
            </w:r>
          </w:p>
        </w:tc>
        <w:tc>
          <w:tcPr>
            <w:tcW w:w="9900" w:type="dxa"/>
            <w:gridSpan w:val="3"/>
            <w:tcBorders>
              <w:top w:val="single" w:sz="2" w:space="0" w:color="auto"/>
              <w:left w:val="nil"/>
              <w:bottom w:val="nil"/>
            </w:tcBorders>
            <w:shd w:val="clear" w:color="auto" w:fill="auto"/>
          </w:tcPr>
          <w:p w14:paraId="74466FBE" w14:textId="77777777" w:rsidR="00BD5203" w:rsidRPr="00BD5203" w:rsidRDefault="00BD5203" w:rsidP="00BD5203">
            <w:pPr>
              <w:spacing w:before="120" w:after="120"/>
              <w:rPr>
                <w:rFonts w:asciiTheme="minorHAnsi" w:hAnsiTheme="minorHAnsi" w:cstheme="minorHAnsi"/>
                <w:b/>
              </w:rPr>
            </w:pPr>
            <w:r w:rsidRPr="00BD5203">
              <w:rPr>
                <w:rFonts w:asciiTheme="minorHAnsi" w:hAnsiTheme="minorHAnsi" w:cstheme="minorHAnsi"/>
                <w:b/>
              </w:rPr>
              <w:t xml:space="preserve">Household hazardous waste (HHW) collection for _____________ County residents </w:t>
            </w:r>
          </w:p>
          <w:p w14:paraId="4D39D358" w14:textId="77777777" w:rsidR="00BD5203" w:rsidRPr="00BD5203" w:rsidRDefault="00BD5203" w:rsidP="00613967">
            <w:pPr>
              <w:spacing w:before="120"/>
              <w:rPr>
                <w:rFonts w:asciiTheme="minorHAnsi" w:hAnsiTheme="minorHAnsi" w:cstheme="minorHAnsi"/>
                <w:b/>
                <w:color w:val="FF0000"/>
                <w:sz w:val="22"/>
                <w:szCs w:val="22"/>
              </w:rPr>
            </w:pPr>
            <w:r w:rsidRPr="00BD5203">
              <w:rPr>
                <w:rFonts w:asciiTheme="minorHAnsi" w:hAnsiTheme="minorHAnsi" w:cstheme="minorHAnsi"/>
                <w:b/>
                <w:color w:val="A6192E"/>
                <w:sz w:val="22"/>
                <w:szCs w:val="22"/>
              </w:rPr>
              <w:t>Day, date, times</w:t>
            </w:r>
          </w:p>
        </w:tc>
      </w:tr>
      <w:tr w:rsidR="00BD5203" w:rsidRPr="00BD5203" w14:paraId="4279218D" w14:textId="77777777" w:rsidTr="00EC73CC">
        <w:trPr>
          <w:trHeight w:val="3392"/>
        </w:trPr>
        <w:tc>
          <w:tcPr>
            <w:tcW w:w="540" w:type="dxa"/>
            <w:vMerge/>
            <w:tcBorders>
              <w:right w:val="nil"/>
            </w:tcBorders>
            <w:shd w:val="clear" w:color="auto" w:fill="auto"/>
          </w:tcPr>
          <w:p w14:paraId="1169C3C5" w14:textId="77777777" w:rsidR="00BD5203" w:rsidRPr="00BD5203" w:rsidRDefault="00BD5203" w:rsidP="00BD5203">
            <w:pPr>
              <w:rPr>
                <w:rFonts w:asciiTheme="minorHAnsi" w:hAnsiTheme="minorHAnsi" w:cstheme="minorHAnsi"/>
                <w:b/>
                <w:sz w:val="36"/>
                <w:szCs w:val="36"/>
              </w:rPr>
            </w:pPr>
          </w:p>
        </w:tc>
        <w:tc>
          <w:tcPr>
            <w:tcW w:w="4680" w:type="dxa"/>
            <w:gridSpan w:val="2"/>
            <w:tcBorders>
              <w:top w:val="nil"/>
              <w:left w:val="nil"/>
              <w:bottom w:val="nil"/>
              <w:right w:val="nil"/>
            </w:tcBorders>
            <w:shd w:val="clear" w:color="auto" w:fill="auto"/>
          </w:tcPr>
          <w:p w14:paraId="21881FC7" w14:textId="77777777" w:rsidR="00BD5203" w:rsidRPr="00BD5203" w:rsidRDefault="00BD5203" w:rsidP="00BD5203">
            <w:pPr>
              <w:keepNext/>
              <w:spacing w:before="360" w:after="60"/>
              <w:outlineLvl w:val="2"/>
              <w:rPr>
                <w:rFonts w:asciiTheme="minorHAnsi" w:hAnsiTheme="minorHAnsi" w:cstheme="minorHAnsi"/>
                <w:b/>
                <w:color w:val="A6192E"/>
                <w:sz w:val="22"/>
                <w:szCs w:val="22"/>
              </w:rPr>
            </w:pPr>
            <w:r w:rsidRPr="00BD5203">
              <w:rPr>
                <w:rFonts w:asciiTheme="minorHAnsi" w:hAnsiTheme="minorHAnsi" w:cstheme="minorHAnsi"/>
                <w:b/>
                <w:color w:val="A6192E"/>
              </w:rPr>
              <w:t>Leave your HHW on the curb, and we will pick up. After this date, do not leave HHW on the curb. Bring your HHW to the ____________County HHW Facility located at: _________________________________, telephone number.</w:t>
            </w:r>
          </w:p>
        </w:tc>
        <w:tc>
          <w:tcPr>
            <w:tcW w:w="5220" w:type="dxa"/>
            <w:tcBorders>
              <w:top w:val="nil"/>
              <w:left w:val="nil"/>
              <w:bottom w:val="nil"/>
            </w:tcBorders>
            <w:shd w:val="clear" w:color="auto" w:fill="auto"/>
          </w:tcPr>
          <w:p w14:paraId="7E37EC82" w14:textId="475B08F8" w:rsidR="00BD5203" w:rsidRPr="00BD5203" w:rsidRDefault="00BD5203" w:rsidP="00BD5203">
            <w:pPr>
              <w:keepNext/>
              <w:spacing w:before="360"/>
              <w:jc w:val="center"/>
              <w:outlineLvl w:val="2"/>
              <w:rPr>
                <w:rFonts w:asciiTheme="minorHAnsi" w:hAnsiTheme="minorHAnsi" w:cstheme="minorHAnsi"/>
                <w:b/>
                <w:bCs/>
                <w:noProof/>
              </w:rPr>
            </w:pPr>
            <w:r w:rsidRPr="00613967">
              <w:rPr>
                <w:rFonts w:asciiTheme="minorHAnsi" w:hAnsiTheme="minorHAnsi" w:cstheme="minorHAnsi"/>
                <w:b/>
                <w:noProof/>
                <w:sz w:val="24"/>
              </w:rPr>
              <mc:AlternateContent>
                <mc:Choice Requires="wpc">
                  <w:drawing>
                    <wp:inline distT="0" distB="0" distL="0" distR="0" wp14:anchorId="4F438D92" wp14:editId="0105F4DE">
                      <wp:extent cx="3291840" cy="2299335"/>
                      <wp:effectExtent l="0" t="3175" r="3810" b="2540"/>
                      <wp:docPr id="5" name="Canvas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4"/>
                              <wps:cNvSpPr txBox="1">
                                <a:spLocks noChangeArrowheads="1"/>
                              </wps:cNvSpPr>
                              <wps:spPr bwMode="auto">
                                <a:xfrm>
                                  <a:off x="0" y="0"/>
                                  <a:ext cx="3177608" cy="229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8EA20" w14:textId="2B977807" w:rsidR="00BD5203" w:rsidRDefault="00BD5203" w:rsidP="00BD5203">
                                    <w:pPr>
                                      <w:ind w:left="-360"/>
                                    </w:pPr>
                                    <w:r>
                                      <w:rPr>
                                        <w:noProof/>
                                      </w:rPr>
                                      <w:drawing>
                                        <wp:inline distT="0" distB="0" distL="0" distR="0" wp14:anchorId="2CB0F738" wp14:editId="166E2047">
                                          <wp:extent cx="3409950" cy="2209800"/>
                                          <wp:effectExtent l="0" t="0" r="0" b="0"/>
                                          <wp:docPr id="21" name="Picture 21" descr="A variety of Household Hazardous Wast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variety of Household Hazardous Waste produc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2209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inline>
                  </w:drawing>
                </mc:Choice>
                <mc:Fallback>
                  <w:pict>
                    <v:group w14:anchorId="4F438D92" id="Canvas 5" o:spid="_x0000_s1026" editas="canvas" alt="&quot;&quot;" style="width:259.2pt;height:181.05pt;mso-position-horizontal-relative:char;mso-position-vertical-relative:line" coordsize="32918,2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32918;height:2299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31776;height:229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14:paraId="1C08EA20" w14:textId="2B977807" w:rsidR="00BD5203" w:rsidRDefault="00BD5203" w:rsidP="00BD5203">
                              <w:pPr>
                                <w:ind w:left="-360"/>
                              </w:pPr>
                              <w:r>
                                <w:rPr>
                                  <w:noProof/>
                                </w:rPr>
                                <w:drawing>
                                  <wp:inline distT="0" distB="0" distL="0" distR="0" wp14:anchorId="2CB0F738" wp14:editId="166E2047">
                                    <wp:extent cx="3409950" cy="2209800"/>
                                    <wp:effectExtent l="0" t="0" r="0" b="0"/>
                                    <wp:docPr id="21" name="Picture 21" descr="A variety of Household Hazardous Wast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variety of Household Hazardous Waste produc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0" cy="2209800"/>
                                            </a:xfrm>
                                            <a:prstGeom prst="rect">
                                              <a:avLst/>
                                            </a:prstGeom>
                                            <a:noFill/>
                                            <a:ln>
                                              <a:noFill/>
                                            </a:ln>
                                          </pic:spPr>
                                        </pic:pic>
                                      </a:graphicData>
                                    </a:graphic>
                                  </wp:inline>
                                </w:drawing>
                              </w:r>
                            </w:p>
                          </w:txbxContent>
                        </v:textbox>
                      </v:shape>
                      <w10:anchorlock/>
                    </v:group>
                  </w:pict>
                </mc:Fallback>
              </mc:AlternateContent>
            </w:r>
          </w:p>
        </w:tc>
      </w:tr>
      <w:tr w:rsidR="00BD5203" w:rsidRPr="00BD5203" w14:paraId="58BE2F6E" w14:textId="77777777" w:rsidTr="00613967">
        <w:trPr>
          <w:trHeight w:val="665"/>
        </w:trPr>
        <w:tc>
          <w:tcPr>
            <w:tcW w:w="540" w:type="dxa"/>
            <w:vMerge/>
            <w:tcBorders>
              <w:right w:val="nil"/>
            </w:tcBorders>
            <w:shd w:val="clear" w:color="auto" w:fill="auto"/>
          </w:tcPr>
          <w:p w14:paraId="3C08EE79" w14:textId="77777777" w:rsidR="00BD5203" w:rsidRPr="00BD5203" w:rsidRDefault="00BD5203" w:rsidP="00BD5203">
            <w:pPr>
              <w:rPr>
                <w:rFonts w:asciiTheme="minorHAnsi" w:hAnsiTheme="minorHAnsi" w:cstheme="minorHAnsi"/>
                <w:b/>
                <w:sz w:val="36"/>
                <w:szCs w:val="36"/>
              </w:rPr>
            </w:pPr>
          </w:p>
        </w:tc>
        <w:tc>
          <w:tcPr>
            <w:tcW w:w="9900" w:type="dxa"/>
            <w:gridSpan w:val="3"/>
            <w:tcBorders>
              <w:top w:val="nil"/>
              <w:left w:val="nil"/>
              <w:bottom w:val="nil"/>
            </w:tcBorders>
            <w:shd w:val="clear" w:color="auto" w:fill="auto"/>
            <w:vAlign w:val="center"/>
          </w:tcPr>
          <w:p w14:paraId="3DB1600A" w14:textId="77777777" w:rsidR="00BD5203" w:rsidRPr="00BD5203" w:rsidRDefault="00BD5203" w:rsidP="00BD5203">
            <w:pPr>
              <w:keepNext/>
              <w:spacing w:before="120"/>
              <w:outlineLvl w:val="2"/>
              <w:rPr>
                <w:rFonts w:asciiTheme="minorHAnsi" w:hAnsiTheme="minorHAnsi" w:cstheme="minorHAnsi"/>
                <w:b/>
                <w:bCs/>
                <w:noProof/>
              </w:rPr>
            </w:pPr>
            <w:r w:rsidRPr="00BD5203">
              <w:rPr>
                <w:rFonts w:asciiTheme="minorHAnsi" w:hAnsiTheme="minorHAnsi" w:cstheme="minorHAnsi"/>
                <w:b/>
              </w:rPr>
              <w:t>Please put any leaking containers of HHW in a plastic bag or tub. Don’t mix wastes. Keep labels with products or write the name on the container so wastes can be identified and safely handled.</w:t>
            </w:r>
          </w:p>
        </w:tc>
      </w:tr>
      <w:tr w:rsidR="00BD5203" w:rsidRPr="00BD5203" w14:paraId="68302E2F" w14:textId="77777777" w:rsidTr="00613967">
        <w:trPr>
          <w:trHeight w:val="350"/>
        </w:trPr>
        <w:tc>
          <w:tcPr>
            <w:tcW w:w="540" w:type="dxa"/>
            <w:vMerge/>
            <w:tcBorders>
              <w:right w:val="nil"/>
            </w:tcBorders>
            <w:shd w:val="clear" w:color="auto" w:fill="auto"/>
          </w:tcPr>
          <w:p w14:paraId="132E79F6" w14:textId="77777777" w:rsidR="00BD5203" w:rsidRPr="00BD5203" w:rsidRDefault="00BD5203" w:rsidP="00BD5203">
            <w:pPr>
              <w:rPr>
                <w:rFonts w:asciiTheme="minorHAnsi" w:hAnsiTheme="minorHAnsi" w:cstheme="minorHAnsi"/>
                <w:b/>
                <w:sz w:val="36"/>
                <w:szCs w:val="36"/>
              </w:rPr>
            </w:pPr>
          </w:p>
        </w:tc>
        <w:tc>
          <w:tcPr>
            <w:tcW w:w="2880" w:type="dxa"/>
            <w:tcBorders>
              <w:top w:val="nil"/>
              <w:left w:val="nil"/>
              <w:bottom w:val="single" w:sz="2" w:space="0" w:color="auto"/>
              <w:right w:val="single" w:sz="2" w:space="0" w:color="auto"/>
            </w:tcBorders>
            <w:shd w:val="clear" w:color="auto" w:fill="auto"/>
          </w:tcPr>
          <w:p w14:paraId="79099487" w14:textId="77777777" w:rsidR="00BD5203" w:rsidRPr="00BD5203" w:rsidRDefault="00BD5203" w:rsidP="00BD5203">
            <w:pPr>
              <w:spacing w:before="60" w:after="60"/>
              <w:rPr>
                <w:rFonts w:asciiTheme="minorHAnsi" w:hAnsiTheme="minorHAnsi" w:cstheme="minorHAnsi"/>
                <w:b/>
              </w:rPr>
            </w:pPr>
            <w:r w:rsidRPr="00BD5203">
              <w:rPr>
                <w:rFonts w:asciiTheme="minorHAnsi" w:hAnsiTheme="minorHAnsi" w:cstheme="minorHAnsi"/>
                <w:b/>
              </w:rPr>
              <w:t>Automotive products</w:t>
            </w:r>
          </w:p>
        </w:tc>
        <w:tc>
          <w:tcPr>
            <w:tcW w:w="7020" w:type="dxa"/>
            <w:gridSpan w:val="2"/>
            <w:tcBorders>
              <w:top w:val="nil"/>
              <w:left w:val="single" w:sz="2" w:space="0" w:color="auto"/>
              <w:bottom w:val="single" w:sz="2" w:space="0" w:color="auto"/>
            </w:tcBorders>
            <w:shd w:val="clear" w:color="auto" w:fill="auto"/>
          </w:tcPr>
          <w:p w14:paraId="7F93E7CA"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Gas, oil, antifreeze, solvents, cleaners</w:t>
            </w:r>
          </w:p>
        </w:tc>
      </w:tr>
      <w:tr w:rsidR="00BD5203" w:rsidRPr="00BD5203" w14:paraId="3029B78E" w14:textId="77777777" w:rsidTr="00613967">
        <w:trPr>
          <w:trHeight w:val="233"/>
        </w:trPr>
        <w:tc>
          <w:tcPr>
            <w:tcW w:w="540" w:type="dxa"/>
            <w:vMerge/>
            <w:tcBorders>
              <w:right w:val="nil"/>
            </w:tcBorders>
            <w:shd w:val="clear" w:color="auto" w:fill="auto"/>
          </w:tcPr>
          <w:p w14:paraId="1B68C061" w14:textId="77777777" w:rsidR="00BD5203" w:rsidRPr="00BD5203" w:rsidRDefault="00BD5203" w:rsidP="00BD5203">
            <w:pPr>
              <w:rPr>
                <w:rFonts w:asciiTheme="minorHAnsi" w:hAnsiTheme="minorHAnsi" w:cstheme="minorHAnsi"/>
                <w:b/>
                <w:sz w:val="36"/>
                <w:szCs w:val="36"/>
              </w:rPr>
            </w:pPr>
          </w:p>
        </w:tc>
        <w:tc>
          <w:tcPr>
            <w:tcW w:w="2880" w:type="dxa"/>
            <w:tcBorders>
              <w:top w:val="single" w:sz="2" w:space="0" w:color="auto"/>
              <w:left w:val="nil"/>
              <w:bottom w:val="single" w:sz="2" w:space="0" w:color="auto"/>
              <w:right w:val="single" w:sz="2" w:space="0" w:color="auto"/>
            </w:tcBorders>
            <w:shd w:val="clear" w:color="auto" w:fill="auto"/>
          </w:tcPr>
          <w:p w14:paraId="1CA91405" w14:textId="77777777" w:rsidR="00BD5203" w:rsidRPr="00BD5203" w:rsidRDefault="00BD5203" w:rsidP="00BD5203">
            <w:pPr>
              <w:spacing w:before="60" w:after="60"/>
              <w:rPr>
                <w:rFonts w:asciiTheme="minorHAnsi" w:hAnsiTheme="minorHAnsi" w:cstheme="minorHAnsi"/>
                <w:b/>
              </w:rPr>
            </w:pPr>
            <w:r w:rsidRPr="00BD5203">
              <w:rPr>
                <w:rFonts w:asciiTheme="minorHAnsi" w:hAnsiTheme="minorHAnsi" w:cstheme="minorHAnsi"/>
                <w:b/>
              </w:rPr>
              <w:t>Cleaners</w:t>
            </w:r>
          </w:p>
        </w:tc>
        <w:tc>
          <w:tcPr>
            <w:tcW w:w="7020" w:type="dxa"/>
            <w:gridSpan w:val="2"/>
            <w:tcBorders>
              <w:top w:val="single" w:sz="2" w:space="0" w:color="auto"/>
              <w:left w:val="single" w:sz="2" w:space="0" w:color="auto"/>
              <w:bottom w:val="single" w:sz="2" w:space="0" w:color="auto"/>
            </w:tcBorders>
            <w:shd w:val="clear" w:color="auto" w:fill="auto"/>
          </w:tcPr>
          <w:p w14:paraId="1D71C1EF"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Bleach; ammonia; oven, toilet bowl, and kitchen cleaners</w:t>
            </w:r>
          </w:p>
        </w:tc>
      </w:tr>
      <w:tr w:rsidR="00BD5203" w:rsidRPr="00BD5203" w14:paraId="6AF0D627" w14:textId="77777777" w:rsidTr="00613967">
        <w:trPr>
          <w:trHeight w:val="233"/>
        </w:trPr>
        <w:tc>
          <w:tcPr>
            <w:tcW w:w="540" w:type="dxa"/>
            <w:vMerge/>
            <w:tcBorders>
              <w:right w:val="nil"/>
            </w:tcBorders>
            <w:shd w:val="clear" w:color="auto" w:fill="auto"/>
          </w:tcPr>
          <w:p w14:paraId="4B73923C" w14:textId="77777777" w:rsidR="00BD5203" w:rsidRPr="00BD5203" w:rsidRDefault="00BD5203" w:rsidP="00BD5203">
            <w:pPr>
              <w:rPr>
                <w:rFonts w:asciiTheme="minorHAnsi" w:hAnsiTheme="minorHAnsi" w:cstheme="minorHAnsi"/>
                <w:b/>
                <w:sz w:val="36"/>
                <w:szCs w:val="36"/>
              </w:rPr>
            </w:pPr>
          </w:p>
        </w:tc>
        <w:tc>
          <w:tcPr>
            <w:tcW w:w="2880" w:type="dxa"/>
            <w:tcBorders>
              <w:top w:val="single" w:sz="2" w:space="0" w:color="auto"/>
              <w:left w:val="nil"/>
              <w:bottom w:val="single" w:sz="2" w:space="0" w:color="auto"/>
              <w:right w:val="single" w:sz="2" w:space="0" w:color="auto"/>
            </w:tcBorders>
            <w:shd w:val="clear" w:color="auto" w:fill="auto"/>
          </w:tcPr>
          <w:p w14:paraId="2BBDE4DC" w14:textId="77777777" w:rsidR="00BD5203" w:rsidRPr="00BD5203" w:rsidRDefault="00BD5203" w:rsidP="00BD5203">
            <w:pPr>
              <w:spacing w:before="60" w:after="60"/>
              <w:rPr>
                <w:rFonts w:asciiTheme="minorHAnsi" w:hAnsiTheme="minorHAnsi" w:cstheme="minorHAnsi"/>
                <w:b/>
              </w:rPr>
            </w:pPr>
            <w:r w:rsidRPr="00BD5203">
              <w:rPr>
                <w:rFonts w:asciiTheme="minorHAnsi" w:hAnsiTheme="minorHAnsi" w:cstheme="minorHAnsi"/>
                <w:b/>
              </w:rPr>
              <w:t>Mercury-containing items</w:t>
            </w:r>
          </w:p>
        </w:tc>
        <w:tc>
          <w:tcPr>
            <w:tcW w:w="7020" w:type="dxa"/>
            <w:gridSpan w:val="2"/>
            <w:tcBorders>
              <w:top w:val="single" w:sz="2" w:space="0" w:color="auto"/>
              <w:left w:val="single" w:sz="2" w:space="0" w:color="auto"/>
              <w:bottom w:val="single" w:sz="2" w:space="0" w:color="auto"/>
            </w:tcBorders>
            <w:shd w:val="clear" w:color="auto" w:fill="auto"/>
          </w:tcPr>
          <w:p w14:paraId="2F019654"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Cooking and fever thermometers, thermostats, fluorescent light bubs</w:t>
            </w:r>
          </w:p>
        </w:tc>
      </w:tr>
      <w:tr w:rsidR="00BD5203" w:rsidRPr="00BD5203" w14:paraId="712431B1" w14:textId="77777777" w:rsidTr="00613967">
        <w:trPr>
          <w:trHeight w:val="330"/>
        </w:trPr>
        <w:tc>
          <w:tcPr>
            <w:tcW w:w="540" w:type="dxa"/>
            <w:vMerge/>
            <w:tcBorders>
              <w:right w:val="nil"/>
            </w:tcBorders>
            <w:shd w:val="clear" w:color="auto" w:fill="auto"/>
          </w:tcPr>
          <w:p w14:paraId="34547481" w14:textId="77777777" w:rsidR="00BD5203" w:rsidRPr="00BD5203" w:rsidRDefault="00BD5203" w:rsidP="00BD5203">
            <w:pPr>
              <w:rPr>
                <w:rFonts w:asciiTheme="minorHAnsi" w:hAnsiTheme="minorHAnsi" w:cstheme="minorHAnsi"/>
                <w:b/>
                <w:sz w:val="36"/>
                <w:szCs w:val="36"/>
              </w:rPr>
            </w:pPr>
          </w:p>
        </w:tc>
        <w:tc>
          <w:tcPr>
            <w:tcW w:w="2880" w:type="dxa"/>
            <w:tcBorders>
              <w:top w:val="single" w:sz="2" w:space="0" w:color="auto"/>
              <w:left w:val="nil"/>
              <w:bottom w:val="single" w:sz="2" w:space="0" w:color="auto"/>
              <w:right w:val="single" w:sz="2" w:space="0" w:color="auto"/>
            </w:tcBorders>
            <w:shd w:val="clear" w:color="auto" w:fill="auto"/>
          </w:tcPr>
          <w:p w14:paraId="270646B7" w14:textId="77777777" w:rsidR="00BD5203" w:rsidRPr="00BD5203" w:rsidRDefault="00BD5203" w:rsidP="00BD5203">
            <w:pPr>
              <w:spacing w:before="60" w:after="60"/>
              <w:rPr>
                <w:rFonts w:asciiTheme="minorHAnsi" w:hAnsiTheme="minorHAnsi" w:cstheme="minorHAnsi"/>
                <w:b/>
              </w:rPr>
            </w:pPr>
            <w:r w:rsidRPr="00BD5203">
              <w:rPr>
                <w:rFonts w:asciiTheme="minorHAnsi" w:hAnsiTheme="minorHAnsi" w:cstheme="minorHAnsi"/>
                <w:b/>
              </w:rPr>
              <w:t>Paints</w:t>
            </w:r>
          </w:p>
        </w:tc>
        <w:tc>
          <w:tcPr>
            <w:tcW w:w="7020" w:type="dxa"/>
            <w:gridSpan w:val="2"/>
            <w:tcBorders>
              <w:top w:val="single" w:sz="2" w:space="0" w:color="auto"/>
              <w:left w:val="single" w:sz="2" w:space="0" w:color="auto"/>
              <w:bottom w:val="single" w:sz="2" w:space="0" w:color="auto"/>
            </w:tcBorders>
            <w:shd w:val="clear" w:color="auto" w:fill="auto"/>
          </w:tcPr>
          <w:p w14:paraId="36D3A9C1"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Oil, latex, stains, thinners, acetone</w:t>
            </w:r>
          </w:p>
        </w:tc>
      </w:tr>
      <w:tr w:rsidR="00BD5203" w:rsidRPr="00BD5203" w14:paraId="192F4343" w14:textId="77777777" w:rsidTr="00613967">
        <w:trPr>
          <w:trHeight w:val="345"/>
        </w:trPr>
        <w:tc>
          <w:tcPr>
            <w:tcW w:w="540" w:type="dxa"/>
            <w:vMerge/>
            <w:tcBorders>
              <w:right w:val="nil"/>
            </w:tcBorders>
            <w:shd w:val="clear" w:color="auto" w:fill="auto"/>
          </w:tcPr>
          <w:p w14:paraId="149358AD" w14:textId="77777777" w:rsidR="00BD5203" w:rsidRPr="00BD5203" w:rsidRDefault="00BD5203" w:rsidP="00BD5203">
            <w:pPr>
              <w:rPr>
                <w:rFonts w:asciiTheme="minorHAnsi" w:hAnsiTheme="minorHAnsi" w:cstheme="minorHAnsi"/>
                <w:b/>
                <w:sz w:val="36"/>
                <w:szCs w:val="36"/>
              </w:rPr>
            </w:pPr>
          </w:p>
        </w:tc>
        <w:tc>
          <w:tcPr>
            <w:tcW w:w="2880" w:type="dxa"/>
            <w:tcBorders>
              <w:top w:val="single" w:sz="2" w:space="0" w:color="auto"/>
              <w:left w:val="nil"/>
              <w:bottom w:val="single" w:sz="2" w:space="0" w:color="auto"/>
              <w:right w:val="single" w:sz="2" w:space="0" w:color="auto"/>
            </w:tcBorders>
            <w:shd w:val="clear" w:color="auto" w:fill="auto"/>
          </w:tcPr>
          <w:p w14:paraId="73BDA49C" w14:textId="77777777" w:rsidR="00BD5203" w:rsidRPr="00BD5203" w:rsidRDefault="00BD5203" w:rsidP="00BD5203">
            <w:pPr>
              <w:spacing w:before="60" w:after="60"/>
              <w:rPr>
                <w:rFonts w:asciiTheme="minorHAnsi" w:hAnsiTheme="minorHAnsi" w:cstheme="minorHAnsi"/>
                <w:b/>
              </w:rPr>
            </w:pPr>
            <w:r w:rsidRPr="00BD5203">
              <w:rPr>
                <w:rFonts w:asciiTheme="minorHAnsi" w:hAnsiTheme="minorHAnsi" w:cstheme="minorHAnsi"/>
                <w:b/>
              </w:rPr>
              <w:t>Pesticides</w:t>
            </w:r>
          </w:p>
        </w:tc>
        <w:tc>
          <w:tcPr>
            <w:tcW w:w="7020" w:type="dxa"/>
            <w:gridSpan w:val="2"/>
            <w:tcBorders>
              <w:top w:val="single" w:sz="2" w:space="0" w:color="auto"/>
              <w:left w:val="single" w:sz="2" w:space="0" w:color="auto"/>
              <w:bottom w:val="single" w:sz="2" w:space="0" w:color="auto"/>
            </w:tcBorders>
            <w:shd w:val="clear" w:color="auto" w:fill="auto"/>
          </w:tcPr>
          <w:p w14:paraId="4D60E49D"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Poisons, bug and weed killers</w:t>
            </w:r>
          </w:p>
        </w:tc>
      </w:tr>
      <w:tr w:rsidR="00BD5203" w:rsidRPr="00BD5203" w14:paraId="32C6206C" w14:textId="77777777" w:rsidTr="00613967">
        <w:trPr>
          <w:trHeight w:val="377"/>
        </w:trPr>
        <w:tc>
          <w:tcPr>
            <w:tcW w:w="540" w:type="dxa"/>
            <w:vMerge/>
            <w:tcBorders>
              <w:bottom w:val="single" w:sz="4" w:space="0" w:color="auto"/>
              <w:right w:val="nil"/>
            </w:tcBorders>
            <w:shd w:val="clear" w:color="auto" w:fill="auto"/>
          </w:tcPr>
          <w:p w14:paraId="45342E37" w14:textId="77777777" w:rsidR="00BD5203" w:rsidRPr="00BD5203" w:rsidRDefault="00BD5203" w:rsidP="00BD5203">
            <w:pPr>
              <w:rPr>
                <w:rFonts w:asciiTheme="minorHAnsi" w:hAnsiTheme="minorHAnsi" w:cstheme="minorHAnsi"/>
                <w:b/>
                <w:sz w:val="36"/>
                <w:szCs w:val="36"/>
              </w:rPr>
            </w:pPr>
          </w:p>
        </w:tc>
        <w:tc>
          <w:tcPr>
            <w:tcW w:w="2880" w:type="dxa"/>
            <w:tcBorders>
              <w:top w:val="single" w:sz="2" w:space="0" w:color="auto"/>
              <w:left w:val="nil"/>
              <w:bottom w:val="single" w:sz="2" w:space="0" w:color="auto"/>
              <w:right w:val="single" w:sz="2" w:space="0" w:color="auto"/>
            </w:tcBorders>
            <w:shd w:val="clear" w:color="auto" w:fill="auto"/>
          </w:tcPr>
          <w:p w14:paraId="7DDDDBC1" w14:textId="77777777" w:rsidR="00BD5203" w:rsidRPr="00BD5203" w:rsidRDefault="00BD5203" w:rsidP="00BD5203">
            <w:pPr>
              <w:spacing w:before="60" w:after="60"/>
              <w:rPr>
                <w:rFonts w:asciiTheme="minorHAnsi" w:hAnsiTheme="minorHAnsi" w:cstheme="minorHAnsi"/>
                <w:b/>
                <w:sz w:val="22"/>
                <w:szCs w:val="22"/>
              </w:rPr>
            </w:pPr>
            <w:r w:rsidRPr="00BD5203">
              <w:rPr>
                <w:rFonts w:asciiTheme="minorHAnsi" w:hAnsiTheme="minorHAnsi" w:cstheme="minorHAnsi"/>
                <w:b/>
              </w:rPr>
              <w:t xml:space="preserve">Miscellaneous </w:t>
            </w:r>
            <w:r w:rsidRPr="00BD5203">
              <w:rPr>
                <w:rFonts w:asciiTheme="minorHAnsi" w:hAnsiTheme="minorHAnsi" w:cstheme="minorHAnsi"/>
              </w:rPr>
              <w:t>Other items that should not go into the regular trash</w:t>
            </w:r>
          </w:p>
        </w:tc>
        <w:tc>
          <w:tcPr>
            <w:tcW w:w="7020" w:type="dxa"/>
            <w:gridSpan w:val="2"/>
            <w:tcBorders>
              <w:top w:val="single" w:sz="2" w:space="0" w:color="auto"/>
              <w:left w:val="single" w:sz="2" w:space="0" w:color="auto"/>
              <w:bottom w:val="single" w:sz="2" w:space="0" w:color="auto"/>
            </w:tcBorders>
            <w:shd w:val="clear" w:color="auto" w:fill="auto"/>
          </w:tcPr>
          <w:p w14:paraId="43446AE8" w14:textId="77777777" w:rsidR="00BD5203" w:rsidRPr="00BD5203" w:rsidRDefault="00BD5203" w:rsidP="00BD5203">
            <w:pPr>
              <w:spacing w:before="60" w:after="60"/>
              <w:rPr>
                <w:rFonts w:asciiTheme="minorHAnsi" w:hAnsiTheme="minorHAnsi" w:cstheme="minorHAnsi"/>
              </w:rPr>
            </w:pPr>
            <w:r w:rsidRPr="00BD5203">
              <w:rPr>
                <w:rFonts w:asciiTheme="minorHAnsi" w:hAnsiTheme="minorHAnsi" w:cstheme="minorHAnsi"/>
              </w:rPr>
              <w:t>Gas cylinders, aerosol cans, batteries, pool chemicals.</w:t>
            </w:r>
            <w:r w:rsidRPr="00BD5203">
              <w:rPr>
                <w:rFonts w:asciiTheme="minorHAnsi" w:hAnsiTheme="minorHAnsi" w:cstheme="minorHAnsi"/>
              </w:rPr>
              <w:br/>
              <w:t>Segregate and place near HHW</w:t>
            </w:r>
          </w:p>
        </w:tc>
      </w:tr>
    </w:tbl>
    <w:p w14:paraId="75D6966A" w14:textId="7BF883FE" w:rsidR="00BD5203" w:rsidRPr="00BD5203" w:rsidRDefault="00BD5203" w:rsidP="00613967">
      <w:pPr>
        <w:keepNext/>
        <w:spacing w:before="240"/>
        <w:jc w:val="center"/>
        <w:outlineLvl w:val="2"/>
        <w:rPr>
          <w:rFonts w:asciiTheme="minorHAnsi" w:hAnsiTheme="minorHAnsi" w:cstheme="minorHAnsi"/>
          <w:b/>
          <w:sz w:val="18"/>
          <w:szCs w:val="18"/>
        </w:rPr>
        <w:sectPr w:rsidR="00BD5203" w:rsidRPr="00BD5203" w:rsidSect="00CF41BA">
          <w:headerReference w:type="default" r:id="rId17"/>
          <w:footerReference w:type="default" r:id="rId18"/>
          <w:type w:val="continuous"/>
          <w:pgSz w:w="12240" w:h="15840" w:code="1"/>
          <w:pgMar w:top="1080" w:right="1440" w:bottom="1080" w:left="1440" w:header="432" w:footer="576" w:gutter="0"/>
          <w:cols w:space="720"/>
          <w:titlePg/>
        </w:sectPr>
      </w:pPr>
      <w:r w:rsidRPr="00BD5203">
        <w:rPr>
          <w:rFonts w:asciiTheme="minorHAnsi" w:hAnsiTheme="minorHAnsi" w:cstheme="minorHAnsi"/>
          <w:b/>
          <w:bCs/>
          <w:sz w:val="24"/>
        </w:rPr>
        <w:t xml:space="preserve">Questions? </w:t>
      </w:r>
      <w:r w:rsidRPr="00BD5203">
        <w:rPr>
          <w:rFonts w:asciiTheme="minorHAnsi" w:hAnsiTheme="minorHAnsi" w:cstheme="minorHAnsi"/>
          <w:b/>
          <w:sz w:val="24"/>
        </w:rPr>
        <w:t>_________</w:t>
      </w:r>
      <w:r w:rsidRPr="00BD5203">
        <w:rPr>
          <w:rFonts w:asciiTheme="minorHAnsi" w:hAnsiTheme="minorHAnsi" w:cstheme="minorHAnsi"/>
          <w:b/>
          <w:sz w:val="18"/>
          <w:szCs w:val="18"/>
        </w:rPr>
        <w:t>County residents, call: xxx/ xxx-</w:t>
      </w:r>
      <w:proofErr w:type="spellStart"/>
      <w:r w:rsidRPr="00BD5203">
        <w:rPr>
          <w:rFonts w:asciiTheme="minorHAnsi" w:hAnsiTheme="minorHAnsi" w:cstheme="minorHAnsi"/>
          <w:b/>
          <w:sz w:val="18"/>
          <w:szCs w:val="18"/>
        </w:rPr>
        <w:t>xxxx</w:t>
      </w:r>
      <w:proofErr w:type="spellEnd"/>
    </w:p>
    <w:p w14:paraId="60E73E5A" w14:textId="2C628302" w:rsidR="00BD5203" w:rsidRDefault="00BD5203" w:rsidP="000A397F">
      <w:pPr>
        <w:keepNext/>
        <w:spacing w:before="360"/>
        <w:outlineLvl w:val="2"/>
        <w:rPr>
          <w:rFonts w:asciiTheme="minorHAnsi" w:hAnsiTheme="minorHAnsi" w:cstheme="minorHAnsi"/>
          <w:b/>
          <w:sz w:val="32"/>
          <w:szCs w:val="32"/>
        </w:rPr>
      </w:pPr>
      <w:r w:rsidRPr="00BD5203">
        <w:rPr>
          <w:rFonts w:asciiTheme="minorHAnsi" w:hAnsiTheme="minorHAnsi" w:cstheme="minorHAnsi"/>
          <w:b/>
          <w:sz w:val="32"/>
          <w:szCs w:val="32"/>
        </w:rPr>
        <w:lastRenderedPageBreak/>
        <w:t xml:space="preserve">Attachment B </w:t>
      </w:r>
      <w:r w:rsidR="00851717">
        <w:rPr>
          <w:rFonts w:asciiTheme="minorHAnsi" w:hAnsiTheme="minorHAnsi" w:cstheme="minorHAnsi"/>
          <w:b/>
          <w:sz w:val="32"/>
          <w:szCs w:val="32"/>
        </w:rPr>
        <w:t>–</w:t>
      </w:r>
      <w:r w:rsidRPr="00BD5203">
        <w:rPr>
          <w:rFonts w:asciiTheme="minorHAnsi" w:hAnsiTheme="minorHAnsi" w:cstheme="minorHAnsi"/>
          <w:b/>
          <w:sz w:val="32"/>
          <w:szCs w:val="32"/>
        </w:rPr>
        <w:t xml:space="preserve"> Example</w:t>
      </w:r>
    </w:p>
    <w:p w14:paraId="34E245CF" w14:textId="5A48A357" w:rsidR="00851717" w:rsidRPr="000D6E79" w:rsidRDefault="000D6E79" w:rsidP="000D6E79">
      <w:r>
        <w:rPr>
          <w:noProof/>
        </w:rPr>
        <mc:AlternateContent>
          <mc:Choice Requires="wps">
            <w:drawing>
              <wp:anchor distT="0" distB="0" distL="114300" distR="114300" simplePos="0" relativeHeight="251659264" behindDoc="0" locked="0" layoutInCell="1" allowOverlap="1" wp14:anchorId="1E263722" wp14:editId="54EAE363">
                <wp:simplePos x="0" y="0"/>
                <wp:positionH relativeFrom="page">
                  <wp:posOffset>784860</wp:posOffset>
                </wp:positionH>
                <wp:positionV relativeFrom="paragraph">
                  <wp:posOffset>69850</wp:posOffset>
                </wp:positionV>
                <wp:extent cx="6649516" cy="1200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49516" cy="1200150"/>
                        </a:xfrm>
                        <a:prstGeom prst="rect">
                          <a:avLst/>
                        </a:prstGeom>
                        <a:noFill/>
                        <a:ln w="6350">
                          <a:noFill/>
                        </a:ln>
                      </wps:spPr>
                      <wps:txbx>
                        <w:txbxContent>
                          <w:p w14:paraId="5482837F" w14:textId="77777777" w:rsidR="00C9546B" w:rsidRPr="00851717" w:rsidRDefault="00C9546B" w:rsidP="00C9546B">
                            <w:pPr>
                              <w:rPr>
                                <w:rFonts w:asciiTheme="minorHAnsi" w:hAnsiTheme="minorHAnsi" w:cstheme="minorHAnsi"/>
                              </w:rPr>
                            </w:pPr>
                            <w:r>
                              <w:rPr>
                                <w:noProof/>
                              </w:rPr>
                              <w:drawing>
                                <wp:inline distT="0" distB="0" distL="0" distR="0" wp14:anchorId="23AD5CE0" wp14:editId="4CD0B01A">
                                  <wp:extent cx="3030279" cy="287079"/>
                                  <wp:effectExtent l="0" t="0" r="4445" b="4445"/>
                                  <wp:docPr id="7" name="Picture 7" descr="Image of MPCA logo&#10; &#10;Minnesota Pollution Control Agency (MP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PCA logo&#10; &#10;Minnesota Pollution Control Agency (MPCA) logo"/>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0279" cy="287079"/>
                                          </a:xfrm>
                                          <a:prstGeom prst="rect">
                                            <a:avLst/>
                                          </a:prstGeom>
                                          <a:noFill/>
                                          <a:ln>
                                            <a:noFill/>
                                          </a:ln>
                                        </pic:spPr>
                                      </pic:pic>
                                    </a:graphicData>
                                  </a:graphic>
                                </wp:inline>
                              </w:drawing>
                            </w:r>
                            <w:r>
                              <w:rPr>
                                <w:sz w:val="52"/>
                                <w:szCs w:val="52"/>
                              </w:rPr>
                              <w:t xml:space="preserve">    </w:t>
                            </w:r>
                            <w:r w:rsidRPr="00851717">
                              <w:rPr>
                                <w:rFonts w:asciiTheme="minorHAnsi" w:hAnsiTheme="minorHAnsi" w:cstheme="minorHAnsi"/>
                                <w:b/>
                                <w:color w:val="A5A5A5" w:themeColor="accent3"/>
                                <w:sz w:val="72"/>
                                <w:szCs w:val="72"/>
                                <w14:textOutline w14:w="0" w14:cap="flat" w14:cmpd="sng" w14:algn="ctr">
                                  <w14:noFill/>
                                  <w14:prstDash w14:val="solid"/>
                                  <w14:round/>
                                </w14:textOutline>
                              </w:rPr>
                              <w:t>NEWS RELEASE</w:t>
                            </w:r>
                          </w:p>
                          <w:p w14:paraId="2DFB7B13" w14:textId="77777777" w:rsidR="00C9546B" w:rsidRPr="00851717" w:rsidRDefault="00C9546B" w:rsidP="00C9546B">
                            <w:pPr>
                              <w:jc w:val="center"/>
                              <w:rPr>
                                <w:rFonts w:asciiTheme="minorHAnsi" w:hAnsiTheme="minorHAnsi" w:cstheme="minorHAnsi"/>
                              </w:rPr>
                            </w:pPr>
                            <w:r w:rsidRPr="00851717">
                              <w:rPr>
                                <w:rFonts w:asciiTheme="minorHAnsi" w:hAnsiTheme="minorHAnsi" w:cstheme="minorHAnsi"/>
                              </w:rPr>
                              <w:t xml:space="preserve">Minnesota Pollution Control Agency </w:t>
                            </w:r>
                            <w:hyperlink r:id="rId20" w:history="1">
                              <w:r w:rsidRPr="00851717">
                                <w:rPr>
                                  <w:rStyle w:val="Hyperlink"/>
                                  <w:rFonts w:asciiTheme="minorHAnsi" w:hAnsiTheme="minorHAnsi" w:cstheme="minorHAnsi"/>
                                  <w:color w:val="0000FF"/>
                                </w:rPr>
                                <w:t>www.pca.state.mn.us</w:t>
                              </w:r>
                            </w:hyperlink>
                            <w:r w:rsidRPr="00851717">
                              <w:rPr>
                                <w:rFonts w:asciiTheme="minorHAnsi" w:hAnsiTheme="minorHAnsi" w:cstheme="minorHAnsi"/>
                              </w:rPr>
                              <w:br/>
                              <w:t>St. Paul • Brainerd • Detroit Lakes • Duluth • Mankato • Marshall • Rochester</w:t>
                            </w:r>
                            <w:r w:rsidRPr="00851717">
                              <w:rPr>
                                <w:rFonts w:asciiTheme="minorHAnsi" w:hAnsiTheme="minorHAnsi" w:cstheme="minorHAnsi"/>
                                <w:b/>
                                <w:bCs/>
                              </w:rPr>
                              <w:t xml:space="preserve"> </w:t>
                            </w:r>
                            <w:r w:rsidRPr="00851717">
                              <w:rPr>
                                <w:rFonts w:asciiTheme="minorHAnsi" w:hAnsiTheme="minorHAnsi" w:cstheme="minorHAnsi"/>
                                <w:b/>
                                <w:bCs/>
                              </w:rPr>
                              <w:br/>
                            </w:r>
                            <w:r w:rsidRPr="00851717">
                              <w:rPr>
                                <w:rFonts w:asciiTheme="minorHAnsi" w:hAnsiTheme="minorHAnsi" w:cstheme="minorHAnsi"/>
                              </w:rPr>
                              <w:t>651-296-6300  |  800-657-3864 or use your preferred relay service</w:t>
                            </w:r>
                            <w:r w:rsidRPr="00851717">
                              <w:rPr>
                                <w:rFonts w:asciiTheme="minorHAnsi" w:hAnsiTheme="minorHAnsi" w:cstheme="minorHAnsi"/>
                                <w:i/>
                                <w:iCs/>
                              </w:rPr>
                              <w:t xml:space="preserve"> </w:t>
                            </w:r>
                            <w:r w:rsidRPr="00851717">
                              <w:rPr>
                                <w:rFonts w:asciiTheme="minorHAnsi" w:hAnsiTheme="minorHAnsi" w:cstheme="minorHAnsi"/>
                              </w:rPr>
                              <w:t xml:space="preserve"> |  </w:t>
                            </w:r>
                            <w:hyperlink r:id="rId21" w:history="1">
                              <w:r w:rsidRPr="00851717">
                                <w:rPr>
                                  <w:rStyle w:val="Hyperlink"/>
                                  <w:rFonts w:asciiTheme="minorHAnsi" w:hAnsiTheme="minorHAnsi" w:cstheme="minorHAnsi"/>
                                  <w:color w:val="0000FF"/>
                                </w:rPr>
                                <w:t>Info.pca@state.mn.us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63722" id="_x0000_t202" coordsize="21600,21600" o:spt="202" path="m,l,21600r21600,l21600,xe">
                <v:stroke joinstyle="miter"/>
                <v:path gradientshapeok="t" o:connecttype="rect"/>
              </v:shapetype>
              <v:shape id="Text Box 2" o:spid="_x0000_s1029" type="#_x0000_t202" style="position:absolute;margin-left:61.8pt;margin-top:5.5pt;width:523.6pt;height: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" filled="f" stroked="f" strokeweight=".5pt">
                <v:textbox>
                  <w:txbxContent>
                    <w:p w14:paraId="5482837F" w14:textId="77777777" w:rsidR="00C9546B" w:rsidRPr="00851717" w:rsidRDefault="00C9546B" w:rsidP="00C9546B">
                      <w:pPr>
                        <w:rPr>
                          <w:rFonts w:asciiTheme="minorHAnsi" w:hAnsiTheme="minorHAnsi" w:cstheme="minorHAnsi"/>
                        </w:rPr>
                      </w:pPr>
                      <w:r>
                        <w:rPr>
                          <w:noProof/>
                        </w:rPr>
                        <w:drawing>
                          <wp:inline distT="0" distB="0" distL="0" distR="0" wp14:anchorId="23AD5CE0" wp14:editId="4CD0B01A">
                            <wp:extent cx="3030279" cy="287079"/>
                            <wp:effectExtent l="0" t="0" r="4445" b="4445"/>
                            <wp:docPr id="7" name="Picture 7" descr="Image of MPCA logo&#10; &#10;Minnesota Pollution Control Agency (MP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PCA logo&#10; &#10;Minnesota Pollution Control Agency (MPCA) logo"/>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0279" cy="287079"/>
                                    </a:xfrm>
                                    <a:prstGeom prst="rect">
                                      <a:avLst/>
                                    </a:prstGeom>
                                    <a:noFill/>
                                    <a:ln>
                                      <a:noFill/>
                                    </a:ln>
                                  </pic:spPr>
                                </pic:pic>
                              </a:graphicData>
                            </a:graphic>
                          </wp:inline>
                        </w:drawing>
                      </w:r>
                      <w:r>
                        <w:rPr>
                          <w:sz w:val="52"/>
                          <w:szCs w:val="52"/>
                        </w:rPr>
                        <w:t xml:space="preserve">    </w:t>
                      </w:r>
                      <w:r w:rsidRPr="00851717">
                        <w:rPr>
                          <w:rFonts w:asciiTheme="minorHAnsi" w:hAnsiTheme="minorHAnsi" w:cstheme="minorHAnsi"/>
                          <w:b/>
                          <w:color w:val="A5A5A5" w:themeColor="accent3"/>
                          <w:sz w:val="72"/>
                          <w:szCs w:val="72"/>
                          <w14:textOutline w14:w="0" w14:cap="flat" w14:cmpd="sng" w14:algn="ctr">
                            <w14:noFill/>
                            <w14:prstDash w14:val="solid"/>
                            <w14:round/>
                          </w14:textOutline>
                        </w:rPr>
                        <w:t>NEWS RELEASE</w:t>
                      </w:r>
                    </w:p>
                    <w:p w14:paraId="2DFB7B13" w14:textId="77777777" w:rsidR="00C9546B" w:rsidRPr="00851717" w:rsidRDefault="00C9546B" w:rsidP="00C9546B">
                      <w:pPr>
                        <w:jc w:val="center"/>
                        <w:rPr>
                          <w:rFonts w:asciiTheme="minorHAnsi" w:hAnsiTheme="minorHAnsi" w:cstheme="minorHAnsi"/>
                        </w:rPr>
                      </w:pPr>
                      <w:r w:rsidRPr="00851717">
                        <w:rPr>
                          <w:rFonts w:asciiTheme="minorHAnsi" w:hAnsiTheme="minorHAnsi" w:cstheme="minorHAnsi"/>
                        </w:rPr>
                        <w:t xml:space="preserve">Minnesota Pollution Control Agency </w:t>
                      </w:r>
                      <w:hyperlink r:id="rId23" w:history="1">
                        <w:r w:rsidRPr="00851717">
                          <w:rPr>
                            <w:rStyle w:val="Hyperlink"/>
                            <w:rFonts w:asciiTheme="minorHAnsi" w:hAnsiTheme="minorHAnsi" w:cstheme="minorHAnsi"/>
                            <w:color w:val="0000FF"/>
                          </w:rPr>
                          <w:t>www.pca.state.mn.us</w:t>
                        </w:r>
                      </w:hyperlink>
                      <w:r w:rsidRPr="00851717">
                        <w:rPr>
                          <w:rFonts w:asciiTheme="minorHAnsi" w:hAnsiTheme="minorHAnsi" w:cstheme="minorHAnsi"/>
                        </w:rPr>
                        <w:br/>
                        <w:t>St. Paul • Brainerd • Detroit Lakes • Duluth • Mankato • Marshall • Rochester</w:t>
                      </w:r>
                      <w:r w:rsidRPr="00851717">
                        <w:rPr>
                          <w:rFonts w:asciiTheme="minorHAnsi" w:hAnsiTheme="minorHAnsi" w:cstheme="minorHAnsi"/>
                          <w:b/>
                          <w:bCs/>
                        </w:rPr>
                        <w:t xml:space="preserve"> </w:t>
                      </w:r>
                      <w:r w:rsidRPr="00851717">
                        <w:rPr>
                          <w:rFonts w:asciiTheme="minorHAnsi" w:hAnsiTheme="minorHAnsi" w:cstheme="minorHAnsi"/>
                          <w:b/>
                          <w:bCs/>
                        </w:rPr>
                        <w:br/>
                      </w:r>
                      <w:r w:rsidRPr="00851717">
                        <w:rPr>
                          <w:rFonts w:asciiTheme="minorHAnsi" w:hAnsiTheme="minorHAnsi" w:cstheme="minorHAnsi"/>
                        </w:rPr>
                        <w:t>651-296-6300  |  800-657-3864 or use your preferred relay service</w:t>
                      </w:r>
                      <w:r w:rsidRPr="00851717">
                        <w:rPr>
                          <w:rFonts w:asciiTheme="minorHAnsi" w:hAnsiTheme="minorHAnsi" w:cstheme="minorHAnsi"/>
                          <w:i/>
                          <w:iCs/>
                        </w:rPr>
                        <w:t xml:space="preserve"> </w:t>
                      </w:r>
                      <w:r w:rsidRPr="00851717">
                        <w:rPr>
                          <w:rFonts w:asciiTheme="minorHAnsi" w:hAnsiTheme="minorHAnsi" w:cstheme="minorHAnsi"/>
                        </w:rPr>
                        <w:t xml:space="preserve"> |  </w:t>
                      </w:r>
                      <w:hyperlink r:id="rId24" w:history="1">
                        <w:r w:rsidRPr="00851717">
                          <w:rPr>
                            <w:rStyle w:val="Hyperlink"/>
                            <w:rFonts w:asciiTheme="minorHAnsi" w:hAnsiTheme="minorHAnsi" w:cstheme="minorHAnsi"/>
                            <w:color w:val="0000FF"/>
                          </w:rPr>
                          <w:t>Info.pca@state.mn.us</w:t>
                        </w:r>
                      </w:hyperlink>
                    </w:p>
                  </w:txbxContent>
                </v:textbox>
                <w10:wrap anchorx="page"/>
              </v:shape>
            </w:pict>
          </mc:Fallback>
        </mc:AlternateContent>
      </w:r>
    </w:p>
    <w:p w14:paraId="31CF007B" w14:textId="77777777" w:rsidR="000D6E79" w:rsidRDefault="000D6E79" w:rsidP="000D6E79"/>
    <w:p w14:paraId="0CF8F228" w14:textId="77777777" w:rsidR="000D6E79" w:rsidRDefault="000D6E79" w:rsidP="000D6E79"/>
    <w:p w14:paraId="3FBFC643" w14:textId="77777777" w:rsidR="000D6E79" w:rsidRDefault="000D6E79" w:rsidP="000D6E79"/>
    <w:p w14:paraId="3267DE21" w14:textId="77777777" w:rsidR="000D6E79" w:rsidRDefault="000D6E79" w:rsidP="000D6E79"/>
    <w:p w14:paraId="777837DC" w14:textId="77777777" w:rsidR="000D6E79" w:rsidRDefault="000D6E79" w:rsidP="000D6E79"/>
    <w:p w14:paraId="631D352F" w14:textId="77777777" w:rsidR="000D6E79" w:rsidRDefault="000D6E79" w:rsidP="000D6E79"/>
    <w:p w14:paraId="5317AAC1" w14:textId="77777777" w:rsidR="000D6E79" w:rsidRPr="000D6E79" w:rsidRDefault="000D6E79" w:rsidP="000D6E79"/>
    <w:p w14:paraId="05C3FBBE" w14:textId="77777777" w:rsidR="000D6E79" w:rsidRPr="000D6E79" w:rsidRDefault="000D6E79" w:rsidP="000D6E79"/>
    <w:p w14:paraId="2A2B0697" w14:textId="77777777" w:rsidR="00FE6017" w:rsidRDefault="00FE6017" w:rsidP="00BD5203">
      <w:pPr>
        <w:rPr>
          <w:sz w:val="24"/>
        </w:rPr>
      </w:pPr>
    </w:p>
    <w:tbl>
      <w:tblPr>
        <w:tblpPr w:leftFromText="180" w:rightFromText="180" w:vertAnchor="text" w:horzAnchor="page" w:tblpX="1891" w:tblpY="-77"/>
        <w:tblW w:w="9540" w:type="dxa"/>
        <w:tblBorders>
          <w:bottom w:val="single" w:sz="4" w:space="0" w:color="auto"/>
          <w:insideH w:val="single" w:sz="2" w:space="0" w:color="auto"/>
          <w:insideV w:val="single" w:sz="2" w:space="0" w:color="auto"/>
        </w:tblBorders>
        <w:tblLook w:val="01E0" w:firstRow="1" w:lastRow="1" w:firstColumn="1" w:lastColumn="1" w:noHBand="0" w:noVBand="0"/>
      </w:tblPr>
      <w:tblGrid>
        <w:gridCol w:w="4007"/>
        <w:gridCol w:w="5533"/>
      </w:tblGrid>
      <w:tr w:rsidR="00FE6017" w:rsidRPr="00BD5203" w14:paraId="5F51A20F" w14:textId="77777777" w:rsidTr="000D6E79">
        <w:tc>
          <w:tcPr>
            <w:tcW w:w="4007" w:type="dxa"/>
            <w:shd w:val="clear" w:color="auto" w:fill="auto"/>
          </w:tcPr>
          <w:p w14:paraId="0AB24BE2" w14:textId="1776B408" w:rsidR="00FE6017" w:rsidRPr="00BD5203" w:rsidRDefault="00FE6017" w:rsidP="00D21A41">
            <w:pPr>
              <w:ind w:left="-90"/>
              <w:rPr>
                <w:rFonts w:asciiTheme="minorHAnsi" w:hAnsiTheme="minorHAnsi" w:cstheme="minorHAnsi"/>
                <w:color w:val="FF0000"/>
                <w:sz w:val="22"/>
                <w:szCs w:val="18"/>
              </w:rPr>
            </w:pPr>
            <w:r w:rsidRPr="00BD5203">
              <w:rPr>
                <w:rFonts w:asciiTheme="minorHAnsi" w:hAnsiTheme="minorHAnsi" w:cstheme="minorHAnsi"/>
                <w:sz w:val="22"/>
                <w:szCs w:val="18"/>
              </w:rPr>
              <w:t>F</w:t>
            </w:r>
            <w:r w:rsidR="00D21A41">
              <w:rPr>
                <w:rFonts w:asciiTheme="minorHAnsi" w:hAnsiTheme="minorHAnsi" w:cstheme="minorHAnsi"/>
                <w:sz w:val="22"/>
                <w:szCs w:val="18"/>
              </w:rPr>
              <w:t>or Release</w:t>
            </w:r>
            <w:r w:rsidRPr="00BD5203">
              <w:rPr>
                <w:rFonts w:asciiTheme="minorHAnsi" w:hAnsiTheme="minorHAnsi" w:cstheme="minorHAnsi"/>
                <w:sz w:val="22"/>
                <w:szCs w:val="18"/>
              </w:rPr>
              <w:t xml:space="preserve">: </w:t>
            </w:r>
          </w:p>
        </w:tc>
        <w:tc>
          <w:tcPr>
            <w:tcW w:w="5533" w:type="dxa"/>
            <w:shd w:val="clear" w:color="auto" w:fill="auto"/>
          </w:tcPr>
          <w:p w14:paraId="7515C5C9" w14:textId="77777777" w:rsidR="00FE6017" w:rsidRPr="00BD5203" w:rsidRDefault="00FE6017" w:rsidP="00D21A41">
            <w:pPr>
              <w:ind w:left="31"/>
              <w:rPr>
                <w:rFonts w:asciiTheme="minorHAnsi" w:hAnsiTheme="minorHAnsi" w:cstheme="minorHAnsi"/>
                <w:sz w:val="22"/>
                <w:szCs w:val="18"/>
              </w:rPr>
            </w:pPr>
            <w:r w:rsidRPr="00BD5203">
              <w:rPr>
                <w:rFonts w:asciiTheme="minorHAnsi" w:hAnsiTheme="minorHAnsi" w:cstheme="minorHAnsi"/>
                <w:sz w:val="22"/>
                <w:szCs w:val="18"/>
              </w:rPr>
              <w:t>Contact:</w:t>
            </w:r>
          </w:p>
        </w:tc>
      </w:tr>
    </w:tbl>
    <w:p w14:paraId="060A3DBE" w14:textId="77777777" w:rsidR="00BD5203" w:rsidRPr="000A6AC2" w:rsidRDefault="00BD5203" w:rsidP="00BD5203">
      <w:pPr>
        <w:keepNext/>
        <w:jc w:val="center"/>
        <w:outlineLvl w:val="0"/>
        <w:rPr>
          <w:rFonts w:asciiTheme="minorHAnsi" w:hAnsiTheme="minorHAnsi" w:cstheme="minorHAnsi"/>
          <w:b/>
          <w:caps/>
          <w:kern w:val="28"/>
          <w:sz w:val="24"/>
          <w:szCs w:val="24"/>
        </w:rPr>
      </w:pPr>
      <w:r w:rsidRPr="000A6AC2">
        <w:rPr>
          <w:rFonts w:asciiTheme="minorHAnsi" w:hAnsiTheme="minorHAnsi" w:cstheme="minorHAnsi"/>
          <w:b/>
          <w:caps/>
          <w:kern w:val="28"/>
          <w:sz w:val="24"/>
          <w:szCs w:val="24"/>
        </w:rPr>
        <w:t>If your home or business is where flooding is likely,</w:t>
      </w:r>
    </w:p>
    <w:p w14:paraId="51EF5F64" w14:textId="77777777" w:rsidR="00BD5203" w:rsidRPr="000A6AC2" w:rsidRDefault="00BD5203" w:rsidP="00BD5203">
      <w:pPr>
        <w:keepNext/>
        <w:jc w:val="center"/>
        <w:outlineLvl w:val="0"/>
        <w:rPr>
          <w:rFonts w:asciiTheme="minorHAnsi" w:hAnsiTheme="minorHAnsi" w:cstheme="minorHAnsi"/>
          <w:b/>
          <w:caps/>
          <w:kern w:val="28"/>
          <w:sz w:val="24"/>
          <w:szCs w:val="24"/>
        </w:rPr>
      </w:pPr>
      <w:smartTag w:uri="urn:schemas-microsoft-com:office:smarttags" w:element="stockticker">
        <w:r w:rsidRPr="000A6AC2">
          <w:rPr>
            <w:rFonts w:asciiTheme="minorHAnsi" w:hAnsiTheme="minorHAnsi" w:cstheme="minorHAnsi"/>
            <w:b/>
            <w:caps/>
            <w:kern w:val="28"/>
            <w:sz w:val="24"/>
            <w:szCs w:val="24"/>
          </w:rPr>
          <w:t>get</w:t>
        </w:r>
      </w:smartTag>
      <w:r w:rsidRPr="000A6AC2">
        <w:rPr>
          <w:rFonts w:asciiTheme="minorHAnsi" w:hAnsiTheme="minorHAnsi" w:cstheme="minorHAnsi"/>
          <w:b/>
          <w:caps/>
          <w:kern w:val="28"/>
          <w:sz w:val="24"/>
          <w:szCs w:val="24"/>
        </w:rPr>
        <w:t xml:space="preserve"> rid of OR </w:t>
      </w:r>
      <w:smartTag w:uri="urn:schemas-microsoft-com:office:smarttags" w:element="stockticker">
        <w:r w:rsidRPr="000A6AC2">
          <w:rPr>
            <w:rFonts w:asciiTheme="minorHAnsi" w:hAnsiTheme="minorHAnsi" w:cstheme="minorHAnsi"/>
            <w:b/>
            <w:caps/>
            <w:kern w:val="28"/>
            <w:sz w:val="24"/>
            <w:szCs w:val="24"/>
          </w:rPr>
          <w:t>MOVE</w:t>
        </w:r>
      </w:smartTag>
      <w:r w:rsidRPr="000A6AC2">
        <w:rPr>
          <w:rFonts w:asciiTheme="minorHAnsi" w:hAnsiTheme="minorHAnsi" w:cstheme="minorHAnsi"/>
          <w:b/>
          <w:caps/>
          <w:kern w:val="28"/>
          <w:sz w:val="24"/>
          <w:szCs w:val="24"/>
        </w:rPr>
        <w:t xml:space="preserve"> items that could become hazardous wastes</w:t>
      </w:r>
    </w:p>
    <w:p w14:paraId="672B5019" w14:textId="77777777" w:rsidR="00BD5203" w:rsidRPr="000A6AC2" w:rsidRDefault="00BD5203" w:rsidP="00851717">
      <w:pPr>
        <w:spacing w:after="120"/>
        <w:rPr>
          <w:rFonts w:asciiTheme="minorHAnsi" w:hAnsiTheme="minorHAnsi" w:cstheme="minorHAnsi"/>
          <w:snapToGrid w:val="0"/>
          <w:sz w:val="24"/>
        </w:rPr>
      </w:pPr>
    </w:p>
    <w:p w14:paraId="03ACC7F2" w14:textId="23E305E7" w:rsidR="00BD5203" w:rsidRPr="000A6AC2" w:rsidRDefault="00BD5203" w:rsidP="00851717">
      <w:pPr>
        <w:spacing w:after="120" w:line="360" w:lineRule="auto"/>
        <w:rPr>
          <w:rFonts w:asciiTheme="minorHAnsi" w:hAnsiTheme="minorHAnsi" w:cstheme="minorHAnsi"/>
          <w:sz w:val="21"/>
          <w:szCs w:val="21"/>
        </w:rPr>
      </w:pPr>
      <w:r w:rsidRPr="000A6AC2">
        <w:rPr>
          <w:rFonts w:asciiTheme="minorHAnsi" w:hAnsiTheme="minorHAnsi" w:cstheme="minorHAnsi"/>
          <w:sz w:val="21"/>
          <w:szCs w:val="21"/>
        </w:rPr>
        <w:t xml:space="preserve">St. Paul, </w:t>
      </w:r>
      <w:smartTag w:uri="urn:schemas-microsoft-com:office:smarttags" w:element="State">
        <w:r w:rsidRPr="000A6AC2">
          <w:rPr>
            <w:rFonts w:asciiTheme="minorHAnsi" w:hAnsiTheme="minorHAnsi" w:cstheme="minorHAnsi"/>
            <w:sz w:val="21"/>
            <w:szCs w:val="21"/>
          </w:rPr>
          <w:t>Minn.</w:t>
        </w:r>
      </w:smartTag>
      <w:r w:rsidRPr="000A6AC2">
        <w:rPr>
          <w:rFonts w:asciiTheme="minorHAnsi" w:hAnsiTheme="minorHAnsi" w:cstheme="minorHAnsi"/>
          <w:sz w:val="21"/>
          <w:szCs w:val="21"/>
        </w:rPr>
        <w:t xml:space="preserve"> — although it’s too early to tell whether flooding will be a problem in </w:t>
      </w:r>
      <w:smartTag w:uri="urn:schemas-microsoft-com:office:smarttags" w:element="place">
        <w:smartTag w:uri="urn:schemas-microsoft-com:office:smarttags" w:element="State">
          <w:r w:rsidRPr="000A6AC2">
            <w:rPr>
              <w:rFonts w:asciiTheme="minorHAnsi" w:hAnsiTheme="minorHAnsi" w:cstheme="minorHAnsi"/>
              <w:sz w:val="21"/>
              <w:szCs w:val="21"/>
            </w:rPr>
            <w:t>Minnesota</w:t>
          </w:r>
        </w:smartTag>
      </w:smartTag>
      <w:r w:rsidRPr="000A6AC2">
        <w:rPr>
          <w:rFonts w:asciiTheme="minorHAnsi" w:hAnsiTheme="minorHAnsi" w:cstheme="minorHAnsi"/>
          <w:sz w:val="21"/>
          <w:szCs w:val="21"/>
        </w:rPr>
        <w:t xml:space="preserve"> this year, if you live or have a business in a flood-prone area, we recommend that you take some precautionary steps when you do your early spring cleaning.</w:t>
      </w:r>
    </w:p>
    <w:p w14:paraId="2B0EA8E8" w14:textId="1571FA57" w:rsidR="00BD5203" w:rsidRPr="000A6AC2" w:rsidRDefault="00BD5203" w:rsidP="00851717">
      <w:pPr>
        <w:spacing w:after="120" w:line="360" w:lineRule="auto"/>
        <w:rPr>
          <w:rFonts w:asciiTheme="minorHAnsi" w:hAnsiTheme="minorHAnsi" w:cstheme="minorHAnsi"/>
          <w:sz w:val="21"/>
          <w:szCs w:val="21"/>
        </w:rPr>
      </w:pPr>
      <w:r w:rsidRPr="000A6AC2">
        <w:rPr>
          <w:rFonts w:asciiTheme="minorHAnsi" w:hAnsiTheme="minorHAnsi" w:cstheme="minorHAnsi"/>
          <w:sz w:val="21"/>
          <w:szCs w:val="21"/>
        </w:rPr>
        <w:t>The Minnesota Pollution Control Agency (MPCA) says that home and business owners should first dispose of, or else remove products that will become hazardous wastes from flood-prone basements or other areas. The MPCA recommends disposing of unused solvents, paints, paint thinners, pesticides, batteries, tires and household cleaners and other chemicals. For items you must keep, move them to a place that you are certain will not become flooded.</w:t>
      </w:r>
    </w:p>
    <w:p w14:paraId="03DD7623" w14:textId="509DA688" w:rsidR="00BD5203" w:rsidRPr="000A6AC2" w:rsidRDefault="00BD5203" w:rsidP="00851717">
      <w:pPr>
        <w:spacing w:after="120" w:line="360" w:lineRule="auto"/>
        <w:rPr>
          <w:rFonts w:asciiTheme="minorHAnsi" w:hAnsiTheme="minorHAnsi" w:cstheme="minorHAnsi"/>
          <w:sz w:val="21"/>
          <w:szCs w:val="21"/>
        </w:rPr>
      </w:pPr>
      <w:r w:rsidRPr="000A6AC2">
        <w:rPr>
          <w:rFonts w:asciiTheme="minorHAnsi" w:hAnsiTheme="minorHAnsi" w:cstheme="minorHAnsi"/>
          <w:sz w:val="21"/>
          <w:szCs w:val="21"/>
        </w:rPr>
        <w:t>And it would be prudent to move canned goods and other foodstuffs so they will be out of harm’s way. Should food goods be damaged by floodwaters, they would become contaminated and must be thrown away.</w:t>
      </w:r>
    </w:p>
    <w:p w14:paraId="2F1CE71C" w14:textId="77777777" w:rsidR="00BD5203" w:rsidRPr="000A6AC2" w:rsidRDefault="00BD5203" w:rsidP="00851717">
      <w:pPr>
        <w:widowControl w:val="0"/>
        <w:autoSpaceDE w:val="0"/>
        <w:autoSpaceDN w:val="0"/>
        <w:adjustRightInd w:val="0"/>
        <w:spacing w:after="120" w:line="360" w:lineRule="auto"/>
        <w:rPr>
          <w:rFonts w:asciiTheme="minorHAnsi" w:hAnsiTheme="minorHAnsi" w:cstheme="minorHAnsi"/>
          <w:sz w:val="21"/>
          <w:szCs w:val="21"/>
        </w:rPr>
      </w:pPr>
      <w:r w:rsidRPr="000A6AC2">
        <w:rPr>
          <w:rFonts w:asciiTheme="minorHAnsi" w:hAnsiTheme="minorHAnsi" w:cstheme="minorHAnsi"/>
          <w:sz w:val="21"/>
          <w:szCs w:val="21"/>
        </w:rPr>
        <w:t xml:space="preserve">Keep containers of bottled or other potable water in a place that’s unlikely to be flooded to ensure you’ll have safe water to drink and cook with should flooding become a reality. For more information about preparing for and minimizing pollution and health risks from flooding is available on the MPCA’s Web site at: </w:t>
      </w:r>
      <w:hyperlink r:id="rId25" w:history="1">
        <w:r w:rsidRPr="000A6AC2">
          <w:rPr>
            <w:rFonts w:asciiTheme="minorHAnsi" w:hAnsiTheme="minorHAnsi" w:cstheme="minorHAnsi"/>
            <w:color w:val="0000FF"/>
            <w:sz w:val="21"/>
            <w:szCs w:val="21"/>
            <w:u w:val="single"/>
          </w:rPr>
          <w:t>Floods: Minimizing pollution and health risks | Minnesota Pollution Control Agency (state.mn.us)</w:t>
        </w:r>
      </w:hyperlink>
    </w:p>
    <w:p w14:paraId="23BC115A" w14:textId="77777777" w:rsidR="00BD5203" w:rsidRPr="000A6AC2" w:rsidRDefault="00BD5203" w:rsidP="00BD5203">
      <w:pPr>
        <w:widowControl w:val="0"/>
        <w:autoSpaceDE w:val="0"/>
        <w:autoSpaceDN w:val="0"/>
        <w:adjustRightInd w:val="0"/>
        <w:spacing w:line="360" w:lineRule="auto"/>
        <w:rPr>
          <w:rFonts w:asciiTheme="minorHAnsi" w:hAnsiTheme="minorHAnsi" w:cstheme="minorHAnsi"/>
          <w:b/>
          <w:sz w:val="21"/>
          <w:szCs w:val="21"/>
        </w:rPr>
      </w:pPr>
      <w:r w:rsidRPr="000A6AC2">
        <w:rPr>
          <w:rFonts w:asciiTheme="minorHAnsi" w:hAnsiTheme="minorHAnsi" w:cstheme="minorHAnsi"/>
          <w:b/>
          <w:sz w:val="21"/>
          <w:szCs w:val="21"/>
        </w:rPr>
        <w:t>Broadcast version</w:t>
      </w:r>
    </w:p>
    <w:p w14:paraId="00F2741B" w14:textId="2397E67C" w:rsidR="00BD5203" w:rsidRPr="000A6AC2" w:rsidRDefault="00BD5203" w:rsidP="00BD5203">
      <w:pPr>
        <w:widowControl w:val="0"/>
        <w:autoSpaceDE w:val="0"/>
        <w:autoSpaceDN w:val="0"/>
        <w:adjustRightInd w:val="0"/>
        <w:spacing w:line="360" w:lineRule="auto"/>
        <w:rPr>
          <w:rFonts w:asciiTheme="minorHAnsi" w:hAnsiTheme="minorHAnsi" w:cstheme="minorHAnsi"/>
          <w:sz w:val="21"/>
          <w:szCs w:val="21"/>
        </w:rPr>
      </w:pPr>
      <w:r w:rsidRPr="000A6AC2">
        <w:rPr>
          <w:rFonts w:asciiTheme="minorHAnsi" w:hAnsiTheme="minorHAnsi" w:cstheme="minorHAnsi"/>
          <w:sz w:val="21"/>
          <w:szCs w:val="21"/>
        </w:rPr>
        <w:t>If you think your home or business may become flooded this spring, you can minimize damage and risks to health and the environment by preparing in advance. First, safely dispose of all unused hazardous or toxic products, and then move those you will be keeping for later use. For more information contact the Environmental Office xxx-xxx-</w:t>
      </w:r>
      <w:proofErr w:type="spellStart"/>
      <w:r w:rsidRPr="000A6AC2">
        <w:rPr>
          <w:rFonts w:asciiTheme="minorHAnsi" w:hAnsiTheme="minorHAnsi" w:cstheme="minorHAnsi"/>
          <w:sz w:val="21"/>
          <w:szCs w:val="21"/>
        </w:rPr>
        <w:t>xxxx</w:t>
      </w:r>
      <w:proofErr w:type="spellEnd"/>
      <w:r w:rsidRPr="000A6AC2">
        <w:rPr>
          <w:rFonts w:asciiTheme="minorHAnsi" w:hAnsiTheme="minorHAnsi" w:cstheme="minorHAnsi"/>
          <w:sz w:val="21"/>
          <w:szCs w:val="21"/>
        </w:rPr>
        <w:t>.</w:t>
      </w:r>
      <w:bookmarkEnd w:id="1"/>
    </w:p>
    <w:sectPr w:rsidR="00BD5203" w:rsidRPr="000A6AC2" w:rsidSect="00CF41BA">
      <w:headerReference w:type="even" r:id="rId26"/>
      <w:type w:val="continuous"/>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3A5F" w14:textId="77777777" w:rsidR="000857F2" w:rsidRDefault="000857F2">
      <w:r>
        <w:separator/>
      </w:r>
    </w:p>
  </w:endnote>
  <w:endnote w:type="continuationSeparator" w:id="0">
    <w:p w14:paraId="31EBB551" w14:textId="77777777" w:rsidR="000857F2" w:rsidRDefault="0008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F1BB" w14:textId="77777777" w:rsidR="00322619" w:rsidRDefault="00322619" w:rsidP="00FB3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94E7444" w14:textId="77777777" w:rsidR="00322619" w:rsidRDefault="00322619" w:rsidP="00FB3F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EF5D" w14:textId="77777777" w:rsidR="00C9546B" w:rsidRDefault="00C9546B" w:rsidP="00C9546B">
    <w:pPr>
      <w:pStyle w:val="Footer"/>
      <w:pBdr>
        <w:top w:val="single" w:sz="4" w:space="6" w:color="auto"/>
      </w:pBdr>
      <w:tabs>
        <w:tab w:val="clear" w:pos="4320"/>
        <w:tab w:val="clear" w:pos="8640"/>
        <w:tab w:val="right" w:pos="9360"/>
      </w:tabs>
      <w:rPr>
        <w:rFonts w:ascii="Calibri Light" w:hAnsi="Calibri Light" w:cs="Calibri Light"/>
        <w:iCs/>
        <w:sz w:val="18"/>
        <w:szCs w:val="18"/>
      </w:rPr>
    </w:pPr>
    <w:r w:rsidRPr="00EB0CA9">
      <w:rPr>
        <w:rFonts w:ascii="Calibri Light" w:hAnsi="Calibri Light" w:cs="Calibri Light"/>
        <w:iCs/>
        <w:sz w:val="18"/>
        <w:szCs w:val="18"/>
      </w:rPr>
      <w:t>HHW SOP 2.14 Response following a Disaster Event</w:t>
    </w:r>
    <w:r>
      <w:rPr>
        <w:rFonts w:ascii="Calibri Light" w:hAnsi="Calibri Light" w:cs="Calibri Light"/>
        <w:iCs/>
        <w:sz w:val="18"/>
        <w:szCs w:val="18"/>
      </w:rPr>
      <w:tab/>
      <w:t xml:space="preserve">May 2024  </w:t>
    </w:r>
    <w:r w:rsidRPr="00A14CB7">
      <w:rPr>
        <w:rFonts w:ascii="Calibri Light" w:hAnsi="Calibri Light" w:cs="Calibri Light"/>
        <w:sz w:val="18"/>
        <w:szCs w:val="18"/>
      </w:rPr>
      <w:t xml:space="preserve">|  </w:t>
    </w:r>
    <w:r w:rsidRPr="00EB0CA9">
      <w:rPr>
        <w:rFonts w:ascii="Calibri Light" w:hAnsi="Calibri Light" w:cs="Calibri Light"/>
        <w:sz w:val="18"/>
        <w:szCs w:val="18"/>
      </w:rPr>
      <w:t>w-hhwsop2-14</w:t>
    </w:r>
  </w:p>
  <w:p w14:paraId="43F17F67" w14:textId="4D10570E" w:rsidR="00322619" w:rsidRPr="00612FCE" w:rsidRDefault="00612FCE" w:rsidP="00612FCE">
    <w:pPr>
      <w:pStyle w:val="Footer"/>
      <w:jc w:val="center"/>
      <w:rPr>
        <w:rFonts w:asciiTheme="majorHAnsi" w:hAnsiTheme="majorHAnsi" w:cstheme="majorHAnsi"/>
        <w:iCs/>
        <w:sz w:val="16"/>
        <w:szCs w:val="16"/>
      </w:rPr>
    </w:pPr>
    <w:r w:rsidRPr="00612FCE">
      <w:rPr>
        <w:rFonts w:asciiTheme="majorHAnsi" w:hAnsiTheme="majorHAnsi" w:cstheme="majorHAnsi"/>
        <w:sz w:val="18"/>
        <w:szCs w:val="18"/>
      </w:rPr>
      <w:fldChar w:fldCharType="begin"/>
    </w:r>
    <w:r w:rsidRPr="00612FCE">
      <w:rPr>
        <w:rFonts w:asciiTheme="majorHAnsi" w:hAnsiTheme="majorHAnsi" w:cstheme="majorHAnsi"/>
        <w:sz w:val="18"/>
        <w:szCs w:val="18"/>
      </w:rPr>
      <w:instrText xml:space="preserve"> PAGE   \* MERGEFORMAT </w:instrText>
    </w:r>
    <w:r w:rsidRPr="00612FCE">
      <w:rPr>
        <w:rFonts w:asciiTheme="majorHAnsi" w:hAnsiTheme="majorHAnsi" w:cstheme="majorHAnsi"/>
        <w:sz w:val="18"/>
        <w:szCs w:val="18"/>
      </w:rPr>
      <w:fldChar w:fldCharType="separate"/>
    </w:r>
    <w:r w:rsidRPr="00612FCE">
      <w:rPr>
        <w:rFonts w:asciiTheme="majorHAnsi" w:hAnsiTheme="majorHAnsi" w:cstheme="majorHAnsi"/>
        <w:noProof/>
        <w:sz w:val="18"/>
        <w:szCs w:val="18"/>
      </w:rPr>
      <w:t>1</w:t>
    </w:r>
    <w:r w:rsidRPr="00612FCE">
      <w:rPr>
        <w:rFonts w:asciiTheme="majorHAnsi" w:hAnsiTheme="majorHAnsi" w:cstheme="maj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8CC5" w14:textId="77777777" w:rsidR="00CF41BA" w:rsidRDefault="00CF41BA" w:rsidP="00CF41BA">
    <w:pPr>
      <w:pStyle w:val="Footer"/>
      <w:pBdr>
        <w:top w:val="single" w:sz="4" w:space="6" w:color="auto"/>
      </w:pBdr>
      <w:tabs>
        <w:tab w:val="clear" w:pos="4320"/>
        <w:tab w:val="clear" w:pos="8640"/>
        <w:tab w:val="right" w:pos="9360"/>
      </w:tabs>
      <w:rPr>
        <w:rFonts w:ascii="Calibri Light" w:hAnsi="Calibri Light" w:cs="Calibri Light"/>
        <w:iCs/>
        <w:sz w:val="18"/>
        <w:szCs w:val="18"/>
      </w:rPr>
    </w:pPr>
    <w:r w:rsidRPr="00EB0CA9">
      <w:rPr>
        <w:rFonts w:ascii="Calibri Light" w:hAnsi="Calibri Light" w:cs="Calibri Light"/>
        <w:iCs/>
        <w:sz w:val="18"/>
        <w:szCs w:val="18"/>
      </w:rPr>
      <w:t>HHW SOP 2.14 Response following a Disaster Event</w:t>
    </w:r>
    <w:r>
      <w:rPr>
        <w:rFonts w:ascii="Calibri Light" w:hAnsi="Calibri Light" w:cs="Calibri Light"/>
        <w:iCs/>
        <w:sz w:val="18"/>
        <w:szCs w:val="18"/>
      </w:rPr>
      <w:tab/>
      <w:t xml:space="preserve">May 2024  </w:t>
    </w:r>
    <w:r w:rsidRPr="00A14CB7">
      <w:rPr>
        <w:rFonts w:ascii="Calibri Light" w:hAnsi="Calibri Light" w:cs="Calibri Light"/>
        <w:sz w:val="18"/>
        <w:szCs w:val="18"/>
      </w:rPr>
      <w:t xml:space="preserve">|  </w:t>
    </w:r>
    <w:r w:rsidRPr="00EB0CA9">
      <w:rPr>
        <w:rFonts w:ascii="Calibri Light" w:hAnsi="Calibri Light" w:cs="Calibri Light"/>
        <w:sz w:val="18"/>
        <w:szCs w:val="18"/>
      </w:rPr>
      <w:t>w-hhwsop2-14</w:t>
    </w:r>
  </w:p>
  <w:p w14:paraId="46913B2E" w14:textId="77777777" w:rsidR="00CF41BA" w:rsidRPr="00612FCE" w:rsidRDefault="00CF41BA" w:rsidP="00CF41BA">
    <w:pPr>
      <w:pStyle w:val="Footer"/>
      <w:jc w:val="center"/>
      <w:rPr>
        <w:rFonts w:asciiTheme="majorHAnsi" w:hAnsiTheme="majorHAnsi" w:cstheme="majorHAnsi"/>
        <w:iCs/>
        <w:sz w:val="16"/>
        <w:szCs w:val="16"/>
      </w:rPr>
    </w:pPr>
    <w:r w:rsidRPr="00612FCE">
      <w:rPr>
        <w:rFonts w:asciiTheme="majorHAnsi" w:hAnsiTheme="majorHAnsi" w:cstheme="majorHAnsi"/>
        <w:sz w:val="18"/>
        <w:szCs w:val="18"/>
      </w:rPr>
      <w:fldChar w:fldCharType="begin"/>
    </w:r>
    <w:r w:rsidRPr="00612FCE">
      <w:rPr>
        <w:rFonts w:asciiTheme="majorHAnsi" w:hAnsiTheme="majorHAnsi" w:cstheme="majorHAnsi"/>
        <w:sz w:val="18"/>
        <w:szCs w:val="18"/>
      </w:rPr>
      <w:instrText xml:space="preserve"> PAGE   \* MERGEFORMAT </w:instrText>
    </w:r>
    <w:r w:rsidRPr="00612FCE">
      <w:rPr>
        <w:rFonts w:asciiTheme="majorHAnsi" w:hAnsiTheme="majorHAnsi" w:cstheme="majorHAnsi"/>
        <w:sz w:val="18"/>
        <w:szCs w:val="18"/>
      </w:rPr>
      <w:fldChar w:fldCharType="separate"/>
    </w:r>
    <w:r>
      <w:rPr>
        <w:rFonts w:asciiTheme="majorHAnsi" w:hAnsiTheme="majorHAnsi" w:cstheme="majorHAnsi"/>
        <w:sz w:val="18"/>
        <w:szCs w:val="18"/>
      </w:rPr>
      <w:t>4</w:t>
    </w:r>
    <w:r w:rsidRPr="00612FCE">
      <w:rPr>
        <w:rFonts w:asciiTheme="majorHAnsi" w:hAnsiTheme="majorHAnsi" w:cstheme="majorHAns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2F5E" w14:textId="77777777" w:rsidR="00CF41BA" w:rsidRDefault="00CF41BA" w:rsidP="00C9546B">
    <w:pPr>
      <w:pStyle w:val="Footer"/>
      <w:pBdr>
        <w:top w:val="single" w:sz="4" w:space="6" w:color="auto"/>
      </w:pBdr>
      <w:tabs>
        <w:tab w:val="clear" w:pos="4320"/>
        <w:tab w:val="clear" w:pos="8640"/>
        <w:tab w:val="right" w:pos="9360"/>
      </w:tabs>
      <w:rPr>
        <w:rFonts w:ascii="Calibri Light" w:hAnsi="Calibri Light" w:cs="Calibri Light"/>
        <w:iCs/>
        <w:sz w:val="18"/>
        <w:szCs w:val="18"/>
      </w:rPr>
    </w:pPr>
    <w:r w:rsidRPr="00EB0CA9">
      <w:rPr>
        <w:rFonts w:ascii="Calibri Light" w:hAnsi="Calibri Light" w:cs="Calibri Light"/>
        <w:iCs/>
        <w:sz w:val="18"/>
        <w:szCs w:val="18"/>
      </w:rPr>
      <w:t>HHW SOP 2.14 Response following a Disaster Event</w:t>
    </w:r>
    <w:r>
      <w:rPr>
        <w:rFonts w:ascii="Calibri Light" w:hAnsi="Calibri Light" w:cs="Calibri Light"/>
        <w:iCs/>
        <w:sz w:val="18"/>
        <w:szCs w:val="18"/>
      </w:rPr>
      <w:tab/>
      <w:t xml:space="preserve">May 2024  </w:t>
    </w:r>
    <w:r w:rsidRPr="00A14CB7">
      <w:rPr>
        <w:rFonts w:ascii="Calibri Light" w:hAnsi="Calibri Light" w:cs="Calibri Light"/>
        <w:sz w:val="18"/>
        <w:szCs w:val="18"/>
      </w:rPr>
      <w:t xml:space="preserve">|  </w:t>
    </w:r>
    <w:r w:rsidRPr="00EB0CA9">
      <w:rPr>
        <w:rFonts w:ascii="Calibri Light" w:hAnsi="Calibri Light" w:cs="Calibri Light"/>
        <w:sz w:val="18"/>
        <w:szCs w:val="18"/>
      </w:rPr>
      <w:t>w-hhwsop2-14</w:t>
    </w:r>
  </w:p>
  <w:p w14:paraId="2C232096" w14:textId="77777777" w:rsidR="00CF41BA" w:rsidRPr="00612FCE" w:rsidRDefault="00CF41BA" w:rsidP="00612FCE">
    <w:pPr>
      <w:pStyle w:val="Footer"/>
      <w:jc w:val="center"/>
      <w:rPr>
        <w:rFonts w:asciiTheme="majorHAnsi" w:hAnsiTheme="majorHAnsi" w:cstheme="majorHAnsi"/>
        <w:iCs/>
        <w:sz w:val="16"/>
        <w:szCs w:val="16"/>
      </w:rPr>
    </w:pPr>
    <w:r w:rsidRPr="00612FCE">
      <w:rPr>
        <w:rFonts w:asciiTheme="majorHAnsi" w:hAnsiTheme="majorHAnsi" w:cstheme="majorHAnsi"/>
        <w:sz w:val="18"/>
        <w:szCs w:val="18"/>
      </w:rPr>
      <w:fldChar w:fldCharType="begin"/>
    </w:r>
    <w:r w:rsidRPr="00612FCE">
      <w:rPr>
        <w:rFonts w:asciiTheme="majorHAnsi" w:hAnsiTheme="majorHAnsi" w:cstheme="majorHAnsi"/>
        <w:sz w:val="18"/>
        <w:szCs w:val="18"/>
      </w:rPr>
      <w:instrText xml:space="preserve"> PAGE   \* MERGEFORMAT </w:instrText>
    </w:r>
    <w:r w:rsidRPr="00612FCE">
      <w:rPr>
        <w:rFonts w:asciiTheme="majorHAnsi" w:hAnsiTheme="majorHAnsi" w:cstheme="majorHAnsi"/>
        <w:sz w:val="18"/>
        <w:szCs w:val="18"/>
      </w:rPr>
      <w:fldChar w:fldCharType="separate"/>
    </w:r>
    <w:r w:rsidRPr="00612FCE">
      <w:rPr>
        <w:rFonts w:asciiTheme="majorHAnsi" w:hAnsiTheme="majorHAnsi" w:cstheme="majorHAnsi"/>
        <w:noProof/>
        <w:sz w:val="18"/>
        <w:szCs w:val="18"/>
      </w:rPr>
      <w:t>1</w:t>
    </w:r>
    <w:r w:rsidRPr="00612FCE">
      <w:rPr>
        <w:rFonts w:asciiTheme="majorHAnsi" w:hAnsiTheme="majorHAnsi" w:cstheme="maj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FD06" w14:textId="77777777" w:rsidR="000857F2" w:rsidRDefault="000857F2">
      <w:r>
        <w:separator/>
      </w:r>
    </w:p>
  </w:footnote>
  <w:footnote w:type="continuationSeparator" w:id="0">
    <w:p w14:paraId="409EAEEE" w14:textId="77777777" w:rsidR="000857F2" w:rsidRDefault="0008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BA11" w14:textId="77777777" w:rsidR="00CF41BA" w:rsidRDefault="00CF4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245D" w14:textId="77777777" w:rsidR="008D7C42" w:rsidRDefault="008D7C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E1B4A86"/>
    <w:multiLevelType w:val="hybridMultilevel"/>
    <w:tmpl w:val="616E1A3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3"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5"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6" w15:restartNumberingAfterBreak="0">
    <w:nsid w:val="41355250"/>
    <w:multiLevelType w:val="multilevel"/>
    <w:tmpl w:val="7DDA9E60"/>
    <w:lvl w:ilvl="0">
      <w:start w:val="1"/>
      <w:numFmt w:val="decimal"/>
      <w:lvlText w:val="%1."/>
      <w:lvlJc w:val="left"/>
      <w:pPr>
        <w:tabs>
          <w:tab w:val="num" w:pos="900"/>
        </w:tabs>
        <w:ind w:left="900" w:hanging="360"/>
      </w:pPr>
      <w:rPr>
        <w:sz w:val="21"/>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5CAC0842"/>
    <w:multiLevelType w:val="hybridMultilevel"/>
    <w:tmpl w:val="153601DE"/>
    <w:lvl w:ilvl="0" w:tplc="04090001">
      <w:start w:val="1"/>
      <w:numFmt w:val="bullet"/>
      <w:lvlText w:val=""/>
      <w:lvlJc w:val="left"/>
      <w:pPr>
        <w:tabs>
          <w:tab w:val="num" w:pos="1260"/>
        </w:tabs>
        <w:ind w:left="126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62DE2808"/>
    <w:multiLevelType w:val="hybridMultilevel"/>
    <w:tmpl w:val="7DDA9E60"/>
    <w:lvl w:ilvl="0" w:tplc="495EF024">
      <w:start w:val="1"/>
      <w:numFmt w:val="decimal"/>
      <w:lvlText w:val="%1."/>
      <w:lvlJc w:val="left"/>
      <w:pPr>
        <w:tabs>
          <w:tab w:val="num" w:pos="900"/>
        </w:tabs>
        <w:ind w:left="900" w:hanging="360"/>
      </w:pPr>
      <w:rPr>
        <w:b w:val="0"/>
        <w:sz w:val="21"/>
        <w:szCs w:val="21"/>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671952029">
    <w:abstractNumId w:val="5"/>
  </w:num>
  <w:num w:numId="2" w16cid:durableId="821434402">
    <w:abstractNumId w:val="0"/>
  </w:num>
  <w:num w:numId="3" w16cid:durableId="270094992">
    <w:abstractNumId w:val="4"/>
  </w:num>
  <w:num w:numId="4" w16cid:durableId="560406482">
    <w:abstractNumId w:val="7"/>
  </w:num>
  <w:num w:numId="5" w16cid:durableId="2134013816">
    <w:abstractNumId w:val="2"/>
  </w:num>
  <w:num w:numId="6" w16cid:durableId="195241025">
    <w:abstractNumId w:val="3"/>
  </w:num>
  <w:num w:numId="7" w16cid:durableId="114761922">
    <w:abstractNumId w:val="8"/>
  </w:num>
  <w:num w:numId="8" w16cid:durableId="305013526">
    <w:abstractNumId w:val="10"/>
  </w:num>
  <w:num w:numId="9" w16cid:durableId="139461689">
    <w:abstractNumId w:val="9"/>
  </w:num>
  <w:num w:numId="10" w16cid:durableId="606355503">
    <w:abstractNumId w:val="6"/>
  </w:num>
  <w:num w:numId="11" w16cid:durableId="40901160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19"/>
    <w:rsid w:val="00055E16"/>
    <w:rsid w:val="000857F2"/>
    <w:rsid w:val="000A397F"/>
    <w:rsid w:val="000A6AC2"/>
    <w:rsid w:val="000D2548"/>
    <w:rsid w:val="000D376D"/>
    <w:rsid w:val="000D46B4"/>
    <w:rsid w:val="000D6E79"/>
    <w:rsid w:val="000E41B9"/>
    <w:rsid w:val="000E68D6"/>
    <w:rsid w:val="00125903"/>
    <w:rsid w:val="00146D50"/>
    <w:rsid w:val="001B78A9"/>
    <w:rsid w:val="001E2A20"/>
    <w:rsid w:val="001F61DA"/>
    <w:rsid w:val="00213E63"/>
    <w:rsid w:val="00227DEB"/>
    <w:rsid w:val="002622CE"/>
    <w:rsid w:val="00274769"/>
    <w:rsid w:val="002C188D"/>
    <w:rsid w:val="002C68E8"/>
    <w:rsid w:val="002F6599"/>
    <w:rsid w:val="00322619"/>
    <w:rsid w:val="003E4145"/>
    <w:rsid w:val="003E6E96"/>
    <w:rsid w:val="0046738B"/>
    <w:rsid w:val="004A4365"/>
    <w:rsid w:val="004F688C"/>
    <w:rsid w:val="00501E00"/>
    <w:rsid w:val="005125E4"/>
    <w:rsid w:val="00521A58"/>
    <w:rsid w:val="005331A9"/>
    <w:rsid w:val="00550470"/>
    <w:rsid w:val="00556EEB"/>
    <w:rsid w:val="00612FCE"/>
    <w:rsid w:val="00613967"/>
    <w:rsid w:val="00615161"/>
    <w:rsid w:val="006240BF"/>
    <w:rsid w:val="006B792D"/>
    <w:rsid w:val="006C2B3A"/>
    <w:rsid w:val="006C4998"/>
    <w:rsid w:val="006E233B"/>
    <w:rsid w:val="006E238C"/>
    <w:rsid w:val="006F16C9"/>
    <w:rsid w:val="007623E1"/>
    <w:rsid w:val="00800D6B"/>
    <w:rsid w:val="00820377"/>
    <w:rsid w:val="008215EA"/>
    <w:rsid w:val="008304E2"/>
    <w:rsid w:val="00844AAF"/>
    <w:rsid w:val="00851717"/>
    <w:rsid w:val="00871406"/>
    <w:rsid w:val="008A5F69"/>
    <w:rsid w:val="008B0FB5"/>
    <w:rsid w:val="008D269C"/>
    <w:rsid w:val="008D7C42"/>
    <w:rsid w:val="00932291"/>
    <w:rsid w:val="009439BF"/>
    <w:rsid w:val="00991AA3"/>
    <w:rsid w:val="009B0111"/>
    <w:rsid w:val="009E352A"/>
    <w:rsid w:val="00A14CB7"/>
    <w:rsid w:val="00A45D24"/>
    <w:rsid w:val="00A66029"/>
    <w:rsid w:val="00A77EAF"/>
    <w:rsid w:val="00AC0A74"/>
    <w:rsid w:val="00AC5594"/>
    <w:rsid w:val="00AC7452"/>
    <w:rsid w:val="00AD2477"/>
    <w:rsid w:val="00AD3851"/>
    <w:rsid w:val="00AF069F"/>
    <w:rsid w:val="00B21578"/>
    <w:rsid w:val="00B417EF"/>
    <w:rsid w:val="00B47171"/>
    <w:rsid w:val="00B57E1E"/>
    <w:rsid w:val="00B96231"/>
    <w:rsid w:val="00BC331B"/>
    <w:rsid w:val="00BD5203"/>
    <w:rsid w:val="00BF062A"/>
    <w:rsid w:val="00BF5805"/>
    <w:rsid w:val="00C0145E"/>
    <w:rsid w:val="00C07135"/>
    <w:rsid w:val="00C13911"/>
    <w:rsid w:val="00C52A57"/>
    <w:rsid w:val="00C54FB8"/>
    <w:rsid w:val="00C92160"/>
    <w:rsid w:val="00C9546B"/>
    <w:rsid w:val="00C9583F"/>
    <w:rsid w:val="00CD739A"/>
    <w:rsid w:val="00CF41BA"/>
    <w:rsid w:val="00D009B8"/>
    <w:rsid w:val="00D0661A"/>
    <w:rsid w:val="00D21A41"/>
    <w:rsid w:val="00D239A2"/>
    <w:rsid w:val="00D46598"/>
    <w:rsid w:val="00D47D25"/>
    <w:rsid w:val="00D60C60"/>
    <w:rsid w:val="00DC269F"/>
    <w:rsid w:val="00DC3EA8"/>
    <w:rsid w:val="00E0738D"/>
    <w:rsid w:val="00E4006A"/>
    <w:rsid w:val="00E965BE"/>
    <w:rsid w:val="00EA4675"/>
    <w:rsid w:val="00EB0CA9"/>
    <w:rsid w:val="00ED2C1D"/>
    <w:rsid w:val="00EE58F2"/>
    <w:rsid w:val="00F42D1F"/>
    <w:rsid w:val="00F56B33"/>
    <w:rsid w:val="00FE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PlaceType"/>
  <w:shapeDefaults>
    <o:shapedefaults v:ext="edit" spidmax="2050"/>
    <o:shapelayout v:ext="edit">
      <o:idmap v:ext="edit" data="2"/>
    </o:shapelayout>
  </w:shapeDefaults>
  <w:decimalSymbol w:val="."/>
  <w:listSeparator w:val=","/>
  <w14:docId w14:val="2AF40027"/>
  <w15:chartTrackingRefBased/>
  <w15:docId w15:val="{9DD7A3ED-5F47-40A5-A32B-2142F44B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link w:val="FooterChar"/>
    <w:uiPriority w:val="99"/>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uiPriority w:val="99"/>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PCABodyTextChar">
    <w:name w:val="PCA Body Text Char"/>
    <w:basedOn w:val="DefaultParagraphFont"/>
    <w:link w:val="PCABodyText"/>
    <w:locked/>
    <w:rsid w:val="000A397F"/>
  </w:style>
  <w:style w:type="paragraph" w:customStyle="1" w:styleId="PCABodyText">
    <w:name w:val="PCA Body Text"/>
    <w:basedOn w:val="Normal"/>
    <w:link w:val="PCABodyTextChar"/>
    <w:rsid w:val="000A397F"/>
    <w:pPr>
      <w:spacing w:after="120"/>
    </w:pPr>
  </w:style>
  <w:style w:type="character" w:customStyle="1" w:styleId="FooterChar">
    <w:name w:val="Footer Char"/>
    <w:basedOn w:val="DefaultParagraphFont"/>
    <w:link w:val="Footer"/>
    <w:uiPriority w:val="99"/>
    <w:rsid w:val="00C0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7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fo.pca@state.mn.u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hyperlink" Target="https://www.pca.state.mn.us/news-and-stories/floods-minimizing-pollution-and-health-risks" TargetMode="External"/><Relationship Id="rId2" Type="http://schemas.openxmlformats.org/officeDocument/2006/relationships/numbering" Target="numbering.xml"/><Relationship Id="rId16" Type="http://schemas.openxmlformats.org/officeDocument/2006/relationships/image" Target="media/image20.jpeg"/><Relationship Id="rId20" Type="http://schemas.openxmlformats.org/officeDocument/2006/relationships/hyperlink" Target="http://www.pca.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nfo.pca@state.mn.us" TargetMode="External"/><Relationship Id="rId5" Type="http://schemas.openxmlformats.org/officeDocument/2006/relationships/webSettings" Target="webSettings.xml"/><Relationship Id="rId23" Type="http://schemas.openxmlformats.org/officeDocument/2006/relationships/hyperlink" Target="http://www.pca.state.mn.us" TargetMode="External"/><Relationship Id="rId28" Type="http://schemas.openxmlformats.org/officeDocument/2006/relationships/theme" Target="theme/theme1.xml"/><Relationship Id="rId10" Type="http://schemas.openxmlformats.org/officeDocument/2006/relationships/hyperlink" Target="https://www.fema.gov/fact-sheet/fema-assistance-after-disaste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teex.org/class/IMS100/" TargetMode="External"/><Relationship Id="rId14" Type="http://schemas.openxmlformats.org/officeDocument/2006/relationships/image" Target="media/image2.jpeg"/><Relationship Id="rId22" Type="http://schemas.openxmlformats.org/officeDocument/2006/relationships/image" Target="media/image3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ackson\Documents\SOP%20HHW%20Template%20for%20Teresa_Comms%20approved-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HHW Template for Teresa_Comms approved-SA</Template>
  <TotalTime>1</TotalTime>
  <Pages>5</Pages>
  <Words>1697</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HHW SOP 2.14 Response following a Disaster Event</vt:lpstr>
    </vt:vector>
  </TitlesOfParts>
  <Manager>Teresa Gilbertson</Manager>
  <Company>PCA</Company>
  <LinksUpToDate>false</LinksUpToDate>
  <CharactersWithSpaces>11128</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2.14 Response following a Disaster Event</dc:title>
  <dc:subject>SOPs are a guidance for county-run Household Hazardous Waste (HHW) County Programs. The Agency is contractually obligated to provide these for county HHW statewide programs.</dc:subject>
  <dc:creator>Minnesota Pollution Control Agency Teresa Gilbertson (PST- Armoni Jackson)</dc:creator>
  <cp:keywords>MPCA, Minnesota Polllution Control Agency, SOP 2.14 Training Requirements, General Guidance for HHW Programs, Waste, HHW, Household Hazardous Waste, SOP, Standard Operation Procedures, Disaster event, w-hhwsop2-14</cp:keywords>
  <dc:description/>
  <cp:lastModifiedBy>Holstad, Jennifer (MPCA)</cp:lastModifiedBy>
  <cp:revision>2</cp:revision>
  <dcterms:created xsi:type="dcterms:W3CDTF">2024-09-10T19:45:00Z</dcterms:created>
  <dcterms:modified xsi:type="dcterms:W3CDTF">2024-09-10T19:45:00Z</dcterms:modified>
  <cp:category>Waste, Household Hazardous Waste, Standard Operation Procedures - Training</cp:category>
</cp:coreProperties>
</file>