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bottom w:val="single" w:sz="2" w:space="0" w:color="A6A6A6"/>
          <w:insideV w:val="single" w:sz="2" w:space="0" w:color="A6A6A6"/>
        </w:tblBorders>
        <w:tblLook w:val="00A0" w:firstRow="1" w:lastRow="0" w:firstColumn="1" w:lastColumn="0" w:noHBand="0" w:noVBand="0"/>
      </w:tblPr>
      <w:tblGrid>
        <w:gridCol w:w="2489"/>
        <w:gridCol w:w="6871"/>
      </w:tblGrid>
      <w:tr w:rsidR="003E6E96" w:rsidRPr="00B5499A" w14:paraId="15F55011" w14:textId="77777777" w:rsidTr="00F94288">
        <w:trPr>
          <w:trHeight w:val="891"/>
        </w:trPr>
        <w:tc>
          <w:tcPr>
            <w:tcW w:w="2489" w:type="dxa"/>
            <w:tcBorders>
              <w:top w:val="nil"/>
              <w:left w:val="nil"/>
              <w:bottom w:val="single" w:sz="2" w:space="0" w:color="A6A6A6"/>
              <w:right w:val="single" w:sz="2" w:space="0" w:color="A6A6A6"/>
            </w:tcBorders>
            <w:hideMark/>
          </w:tcPr>
          <w:p w14:paraId="1D598397" w14:textId="77777777" w:rsidR="00C9583F" w:rsidRPr="00B5499A" w:rsidRDefault="003E6E96" w:rsidP="00AC5594">
            <w:pPr>
              <w:spacing w:before="2"/>
              <w:jc w:val="center"/>
              <w:rPr>
                <w:rFonts w:ascii="Calibri" w:eastAsia="Calibri" w:hAnsi="Calibri"/>
                <w:sz w:val="24"/>
                <w:szCs w:val="24"/>
              </w:rPr>
            </w:pPr>
            <w:r>
              <w:rPr>
                <w:rFonts w:ascii="Calibri" w:eastAsia="Calibri" w:hAnsi="Calibri"/>
                <w:noProof/>
                <w:sz w:val="24"/>
                <w:szCs w:val="24"/>
              </w:rPr>
              <w:drawing>
                <wp:inline distT="0" distB="0" distL="0" distR="0" wp14:anchorId="39913437" wp14:editId="128CE74B">
                  <wp:extent cx="1321416" cy="1263056"/>
                  <wp:effectExtent l="0" t="0" r="0" b="0"/>
                  <wp:docPr id="766189684" name="Picture 1" descr="Image of different types of household hazardous waste bottles, including oil, gas can, insect spray and ot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189684" name="Picture 1" descr="Image of different types of household hazardous waste bottles, including oil, gas can, insect spray and others."/>
                          <pic:cNvPicPr/>
                        </pic:nvPicPr>
                        <pic:blipFill rotWithShape="1">
                          <a:blip r:embed="rId8" cstate="print">
                            <a:extLst>
                              <a:ext uri="{28A0092B-C50C-407E-A947-70E740481C1C}">
                                <a14:useLocalDpi xmlns:a14="http://schemas.microsoft.com/office/drawing/2010/main" val="0"/>
                              </a:ext>
                            </a:extLst>
                          </a:blip>
                          <a:srcRect b="-7882"/>
                          <a:stretch/>
                        </pic:blipFill>
                        <pic:spPr bwMode="auto">
                          <a:xfrm>
                            <a:off x="0" y="0"/>
                            <a:ext cx="1388147" cy="1326840"/>
                          </a:xfrm>
                          <a:prstGeom prst="rect">
                            <a:avLst/>
                          </a:prstGeom>
                          <a:ln>
                            <a:noFill/>
                          </a:ln>
                          <a:extLst>
                            <a:ext uri="{53640926-AAD7-44D8-BBD7-CCE9431645EC}">
                              <a14:shadowObscured xmlns:a14="http://schemas.microsoft.com/office/drawing/2010/main"/>
                            </a:ext>
                          </a:extLst>
                        </pic:spPr>
                      </pic:pic>
                    </a:graphicData>
                  </a:graphic>
                </wp:inline>
              </w:drawing>
            </w:r>
          </w:p>
        </w:tc>
        <w:tc>
          <w:tcPr>
            <w:tcW w:w="6871" w:type="dxa"/>
            <w:tcBorders>
              <w:top w:val="nil"/>
              <w:left w:val="single" w:sz="2" w:space="0" w:color="A6A6A6"/>
              <w:bottom w:val="single" w:sz="2" w:space="0" w:color="A6A6A6"/>
              <w:right w:val="nil"/>
            </w:tcBorders>
            <w:vAlign w:val="center"/>
            <w:hideMark/>
          </w:tcPr>
          <w:p w14:paraId="0E19FC6B" w14:textId="04557BA6" w:rsidR="00C9583F" w:rsidRPr="000D46B4" w:rsidRDefault="00C9583F" w:rsidP="006C4998">
            <w:pPr>
              <w:ind w:left="288"/>
              <w:rPr>
                <w:rFonts w:ascii="Calibri" w:eastAsia="Calibri" w:hAnsi="Calibri"/>
                <w:b/>
                <w:noProof/>
                <w:color w:val="808080"/>
                <w:sz w:val="44"/>
                <w:szCs w:val="44"/>
              </w:rPr>
            </w:pPr>
            <w:r w:rsidRPr="00B5499A">
              <w:rPr>
                <w:rFonts w:ascii="Calibri" w:eastAsia="Calibri" w:hAnsi="Calibri"/>
                <w:b/>
                <w:noProof/>
                <w:color w:val="808080"/>
                <w:sz w:val="44"/>
                <w:szCs w:val="44"/>
              </w:rPr>
              <w:t xml:space="preserve">SOP </w:t>
            </w:r>
            <w:r w:rsidR="00A15F96">
              <w:rPr>
                <w:rFonts w:ascii="Calibri" w:eastAsia="Calibri" w:hAnsi="Calibri"/>
                <w:b/>
                <w:noProof/>
                <w:color w:val="808080"/>
                <w:sz w:val="44"/>
                <w:szCs w:val="44"/>
              </w:rPr>
              <w:t>1</w:t>
            </w:r>
            <w:r>
              <w:rPr>
                <w:rFonts w:ascii="Calibri" w:eastAsia="Calibri" w:hAnsi="Calibri"/>
                <w:b/>
                <w:noProof/>
                <w:color w:val="808080"/>
                <w:sz w:val="44"/>
                <w:szCs w:val="44"/>
              </w:rPr>
              <w:t>.</w:t>
            </w:r>
            <w:r w:rsidR="00A15F96">
              <w:rPr>
                <w:rFonts w:ascii="Calibri" w:eastAsia="Calibri" w:hAnsi="Calibri"/>
                <w:b/>
                <w:noProof/>
                <w:color w:val="808080"/>
                <w:sz w:val="44"/>
                <w:szCs w:val="44"/>
              </w:rPr>
              <w:t>03</w:t>
            </w:r>
            <w:r w:rsidRPr="00B5499A">
              <w:rPr>
                <w:rFonts w:ascii="Calibri" w:eastAsia="Calibri" w:hAnsi="Calibri"/>
                <w:b/>
                <w:noProof/>
                <w:color w:val="808080"/>
                <w:sz w:val="44"/>
                <w:szCs w:val="44"/>
              </w:rPr>
              <w:t xml:space="preserve"> </w:t>
            </w:r>
            <w:r w:rsidR="00A15F96">
              <w:rPr>
                <w:rFonts w:ascii="Calibri" w:eastAsia="Calibri" w:hAnsi="Calibri"/>
                <w:b/>
                <w:noProof/>
                <w:color w:val="808080"/>
                <w:sz w:val="44"/>
                <w:szCs w:val="44"/>
              </w:rPr>
              <w:t xml:space="preserve">Department of Transportation: </w:t>
            </w:r>
            <w:r w:rsidR="00A15F96" w:rsidRPr="00A15F96">
              <w:rPr>
                <w:rFonts w:ascii="Calibri" w:eastAsia="Calibri" w:hAnsi="Calibri"/>
                <w:b/>
                <w:bCs/>
                <w:noProof/>
                <w:color w:val="808080"/>
                <w:sz w:val="44"/>
                <w:szCs w:val="44"/>
              </w:rPr>
              <w:t xml:space="preserve">General </w:t>
            </w:r>
            <w:r w:rsidR="00A15F96">
              <w:rPr>
                <w:rFonts w:ascii="Calibri" w:eastAsia="Calibri" w:hAnsi="Calibri"/>
                <w:b/>
                <w:bCs/>
                <w:noProof/>
                <w:color w:val="808080"/>
                <w:sz w:val="44"/>
                <w:szCs w:val="44"/>
              </w:rPr>
              <w:t>g</w:t>
            </w:r>
            <w:r w:rsidR="00A15F96" w:rsidRPr="00A15F96">
              <w:rPr>
                <w:rFonts w:ascii="Calibri" w:eastAsia="Calibri" w:hAnsi="Calibri"/>
                <w:b/>
                <w:bCs/>
                <w:noProof/>
                <w:color w:val="808080"/>
                <w:sz w:val="44"/>
                <w:szCs w:val="44"/>
              </w:rPr>
              <w:t>uidance for HHW Programs</w:t>
            </w:r>
          </w:p>
        </w:tc>
      </w:tr>
    </w:tbl>
    <w:p w14:paraId="54C167A7" w14:textId="5AAB2234" w:rsidR="00F94288" w:rsidRPr="00F94288" w:rsidRDefault="00F94288" w:rsidP="00A07914">
      <w:pPr>
        <w:tabs>
          <w:tab w:val="left" w:pos="450"/>
        </w:tabs>
        <w:spacing w:before="240" w:after="120"/>
        <w:rPr>
          <w:rFonts w:asciiTheme="minorHAnsi" w:hAnsiTheme="minorHAnsi" w:cstheme="minorHAnsi"/>
          <w:b/>
          <w:i/>
          <w:iCs/>
          <w:sz w:val="22"/>
        </w:rPr>
      </w:pPr>
      <w:r w:rsidRPr="00F94288">
        <w:rPr>
          <w:rFonts w:asciiTheme="minorHAnsi" w:hAnsiTheme="minorHAnsi" w:cstheme="minorHAnsi"/>
          <w:i/>
          <w:iCs/>
          <w:sz w:val="22"/>
        </w:rPr>
        <w:t xml:space="preserve">Note: This guidance document is for informational purposes only and outlines basic Department of Transportation (DOT) employer requirements. The </w:t>
      </w:r>
      <w:r w:rsidR="003E10AC">
        <w:rPr>
          <w:rFonts w:asciiTheme="minorHAnsi" w:hAnsiTheme="minorHAnsi" w:cstheme="minorHAnsi"/>
          <w:i/>
          <w:iCs/>
          <w:sz w:val="22"/>
        </w:rPr>
        <w:t>Minnesota Pollution Control Agency (</w:t>
      </w:r>
      <w:r w:rsidRPr="00F94288">
        <w:rPr>
          <w:rFonts w:asciiTheme="minorHAnsi" w:hAnsiTheme="minorHAnsi" w:cstheme="minorHAnsi"/>
          <w:i/>
          <w:iCs/>
          <w:sz w:val="22"/>
        </w:rPr>
        <w:t>MPCA</w:t>
      </w:r>
      <w:r w:rsidR="003E10AC">
        <w:rPr>
          <w:rFonts w:asciiTheme="minorHAnsi" w:hAnsiTheme="minorHAnsi" w:cstheme="minorHAnsi"/>
          <w:i/>
          <w:iCs/>
          <w:sz w:val="22"/>
        </w:rPr>
        <w:t>)</w:t>
      </w:r>
      <w:r w:rsidRPr="00F94288">
        <w:rPr>
          <w:rFonts w:asciiTheme="minorHAnsi" w:hAnsiTheme="minorHAnsi" w:cstheme="minorHAnsi"/>
          <w:i/>
          <w:iCs/>
          <w:sz w:val="22"/>
        </w:rPr>
        <w:t xml:space="preserve"> makes no guarantee that this document satisfies the requirements of its users ensuring DOT compliance. It is the sole responsibility of your specific </w:t>
      </w:r>
      <w:r w:rsidR="003E10AC">
        <w:rPr>
          <w:rFonts w:asciiTheme="minorHAnsi" w:hAnsiTheme="minorHAnsi" w:cstheme="minorHAnsi"/>
          <w:i/>
          <w:iCs/>
          <w:sz w:val="22"/>
        </w:rPr>
        <w:t>Household Hazardous Waste (</w:t>
      </w:r>
      <w:r w:rsidRPr="00F94288">
        <w:rPr>
          <w:rFonts w:asciiTheme="minorHAnsi" w:hAnsiTheme="minorHAnsi" w:cstheme="minorHAnsi"/>
          <w:i/>
          <w:iCs/>
          <w:sz w:val="22"/>
        </w:rPr>
        <w:t>HHW</w:t>
      </w:r>
      <w:r w:rsidR="003E10AC">
        <w:rPr>
          <w:rFonts w:asciiTheme="minorHAnsi" w:hAnsiTheme="minorHAnsi" w:cstheme="minorHAnsi"/>
          <w:i/>
          <w:iCs/>
          <w:sz w:val="22"/>
        </w:rPr>
        <w:t>)</w:t>
      </w:r>
      <w:r w:rsidRPr="00F94288">
        <w:rPr>
          <w:rFonts w:asciiTheme="minorHAnsi" w:hAnsiTheme="minorHAnsi" w:cstheme="minorHAnsi"/>
          <w:i/>
          <w:iCs/>
          <w:sz w:val="22"/>
        </w:rPr>
        <w:t xml:space="preserve"> Program employer(s) to determine if DOT requirements have been met.</w:t>
      </w:r>
    </w:p>
    <w:p w14:paraId="7F0D62AE" w14:textId="449A1EB5" w:rsidR="00556EEB" w:rsidRPr="00C52A57" w:rsidRDefault="00556EEB" w:rsidP="00A07914">
      <w:pPr>
        <w:pStyle w:val="PCAReportHeading1"/>
      </w:pPr>
      <w:r w:rsidRPr="00C52A57">
        <w:t>1.</w:t>
      </w:r>
      <w:r w:rsidR="00A07914">
        <w:t xml:space="preserve">  </w:t>
      </w:r>
      <w:r w:rsidR="00F94288" w:rsidRPr="00F94288">
        <w:t>Regulation of Hazardous Materials Transport</w:t>
      </w:r>
    </w:p>
    <w:p w14:paraId="42E2EB61" w14:textId="77777777" w:rsidR="00E82545" w:rsidRPr="00E731F5" w:rsidRDefault="00E82545" w:rsidP="00E731F5">
      <w:pPr>
        <w:pStyle w:val="BodyText"/>
        <w:rPr>
          <w:rFonts w:ascii="Calibri Light" w:eastAsia="Calibri" w:hAnsi="Calibri Light"/>
          <w:sz w:val="22"/>
        </w:rPr>
      </w:pPr>
      <w:r w:rsidRPr="00E731F5">
        <w:rPr>
          <w:rFonts w:ascii="Calibri Light" w:eastAsia="Calibri" w:hAnsi="Calibri Light"/>
          <w:sz w:val="22"/>
        </w:rPr>
        <w:t xml:space="preserve">HHW Programs are subject to regulation by the Department of Transportation (DOT), which defines Hazardous Materials (HazMat) as substances capable of posing an unreasonable risk to health, safety, and property when transported. A subset of HazMat is Hazardous Waste (HW). HHW generated from households is not regulated as a HW until it is collected at a HHW licensed facility. At that point, waste becomes regulated as a HW as outlined in </w:t>
      </w:r>
      <w:hyperlink r:id="rId9" w:history="1">
        <w:r w:rsidRPr="003E10AC">
          <w:rPr>
            <w:rFonts w:ascii="Calibri Light" w:eastAsia="Calibri" w:hAnsi="Calibri Light"/>
            <w:color w:val="0000FF"/>
            <w:sz w:val="22"/>
            <w:u w:val="single"/>
          </w:rPr>
          <w:t>Minn Rules 7045.0310</w:t>
        </w:r>
      </w:hyperlink>
      <w:r w:rsidRPr="00E731F5">
        <w:rPr>
          <w:rFonts w:ascii="Calibri Light" w:eastAsia="Calibri" w:hAnsi="Calibri Light"/>
          <w:sz w:val="22"/>
        </w:rPr>
        <w:t xml:space="preserve"> and upon shipment out, needs to comply with DOT regulation. HHW transported by HHW Programs between events or satellite sites and a permanent facility is also regulated, but is also subject to a </w:t>
      </w:r>
      <w:hyperlink r:id="rId10" w:history="1">
        <w:r w:rsidRPr="003E10AC">
          <w:rPr>
            <w:rFonts w:ascii="Calibri Light" w:eastAsia="Calibri" w:hAnsi="Calibri Light"/>
            <w:color w:val="0000FF"/>
            <w:sz w:val="22"/>
            <w:u w:val="single"/>
          </w:rPr>
          <w:t>DOT exception</w:t>
        </w:r>
      </w:hyperlink>
      <w:r w:rsidRPr="00E731F5">
        <w:rPr>
          <w:rFonts w:ascii="Calibri Light" w:eastAsia="Calibri" w:hAnsi="Calibri Light"/>
          <w:sz w:val="22"/>
        </w:rPr>
        <w:t xml:space="preserve"> when transported in program owned vehicles by trained program staff. </w:t>
      </w:r>
    </w:p>
    <w:p w14:paraId="3F8FAA7E" w14:textId="20DDD5C3" w:rsidR="00556EEB" w:rsidRPr="00E731F5" w:rsidRDefault="00E82545" w:rsidP="00E731F5">
      <w:pPr>
        <w:pStyle w:val="BodyText"/>
        <w:rPr>
          <w:rFonts w:ascii="Calibri Light" w:eastAsia="Calibri" w:hAnsi="Calibri Light"/>
          <w:sz w:val="22"/>
        </w:rPr>
      </w:pPr>
      <w:r w:rsidRPr="00E731F5">
        <w:rPr>
          <w:rFonts w:ascii="Calibri Light" w:eastAsia="Calibri" w:hAnsi="Calibri Light"/>
          <w:sz w:val="22"/>
        </w:rPr>
        <w:t xml:space="preserve">All HW leaving a HHW facility with a commercial transporter is regulated by DOT. The determination as to when to use a manifest vs. a more generic </w:t>
      </w:r>
      <w:hyperlink r:id="rId11" w:history="1">
        <w:r w:rsidRPr="003E10AC">
          <w:rPr>
            <w:rFonts w:ascii="Calibri Light" w:eastAsia="Calibri" w:hAnsi="Calibri Light"/>
            <w:color w:val="0000FF"/>
            <w:sz w:val="22"/>
            <w:u w:val="single"/>
          </w:rPr>
          <w:t>shipping paper</w:t>
        </w:r>
      </w:hyperlink>
      <w:r w:rsidRPr="00E731F5">
        <w:rPr>
          <w:rFonts w:ascii="Calibri Light" w:eastAsia="Calibri" w:hAnsi="Calibri Light"/>
          <w:sz w:val="22"/>
        </w:rPr>
        <w:t xml:space="preserve"> is determined by the MPCA. The MPCA declares a waste to either be hazardous or a </w:t>
      </w:r>
      <w:hyperlink r:id="rId12" w:history="1">
        <w:r w:rsidRPr="003E10AC">
          <w:rPr>
            <w:rFonts w:ascii="Calibri Light" w:eastAsia="Calibri" w:hAnsi="Calibri Light"/>
            <w:color w:val="0000FF"/>
            <w:sz w:val="22"/>
            <w:u w:val="single"/>
          </w:rPr>
          <w:t>universal waste</w:t>
        </w:r>
      </w:hyperlink>
      <w:r w:rsidRPr="00F61DEB">
        <w:rPr>
          <w:rFonts w:ascii="Calibri Light" w:eastAsia="Calibri" w:hAnsi="Calibri Light"/>
          <w:color w:val="0000FF"/>
          <w:sz w:val="22"/>
          <w:u w:val="single"/>
        </w:rPr>
        <w:t xml:space="preserve"> </w:t>
      </w:r>
      <w:r w:rsidRPr="00E731F5">
        <w:rPr>
          <w:rFonts w:ascii="Calibri Light" w:eastAsia="Calibri" w:hAnsi="Calibri Light"/>
          <w:sz w:val="22"/>
        </w:rPr>
        <w:t xml:space="preserve">which DOT regulations apply (both in storage and during highway transport) and requires a </w:t>
      </w:r>
      <w:hyperlink r:id="rId13" w:history="1">
        <w:r w:rsidRPr="003E10AC">
          <w:rPr>
            <w:rFonts w:ascii="Calibri Light" w:eastAsia="Calibri" w:hAnsi="Calibri Light"/>
            <w:color w:val="0000FF"/>
            <w:sz w:val="22"/>
            <w:u w:val="single"/>
          </w:rPr>
          <w:t>manifest</w:t>
        </w:r>
      </w:hyperlink>
      <w:r w:rsidRPr="00E731F5">
        <w:rPr>
          <w:rFonts w:ascii="Calibri Light" w:eastAsia="Calibri" w:hAnsi="Calibri Light"/>
          <w:sz w:val="22"/>
        </w:rPr>
        <w:t xml:space="preserve"> for all shipments of HW. </w:t>
      </w:r>
    </w:p>
    <w:p w14:paraId="4D4CA5DF" w14:textId="4E4F56EA" w:rsidR="00E82545" w:rsidRPr="00005EC9" w:rsidRDefault="00E82545" w:rsidP="00005EC9">
      <w:pPr>
        <w:pStyle w:val="PCAReportHeading3"/>
        <w:ind w:left="720" w:hanging="720"/>
        <w:rPr>
          <w:rFonts w:eastAsia="Calibri"/>
          <w:b w:val="0"/>
        </w:rPr>
      </w:pPr>
      <w:r w:rsidRPr="00395D15">
        <w:t>1.1</w:t>
      </w:r>
      <w:r w:rsidRPr="00395D15">
        <w:tab/>
        <w:t xml:space="preserve">Required training. </w:t>
      </w:r>
      <w:r w:rsidRPr="00005EC9">
        <w:rPr>
          <w:rFonts w:ascii="Calibri Light" w:eastAsia="Calibri" w:hAnsi="Calibri Light" w:cs="Calibri Light"/>
          <w:b w:val="0"/>
          <w:sz w:val="22"/>
          <w:szCs w:val="22"/>
        </w:rPr>
        <w:t xml:space="preserve">The designated Program staff responsible for ensuring </w:t>
      </w:r>
      <w:hyperlink r:id="rId14" w:history="1">
        <w:r w:rsidRPr="00005EC9">
          <w:rPr>
            <w:rFonts w:ascii="Calibri Light" w:eastAsia="Calibri" w:hAnsi="Calibri Light" w:cs="Calibri Light"/>
            <w:b w:val="0"/>
            <w:color w:val="0000FF"/>
            <w:sz w:val="22"/>
            <w:szCs w:val="22"/>
            <w:u w:val="single"/>
          </w:rPr>
          <w:t>DOT training and compliance</w:t>
        </w:r>
      </w:hyperlink>
      <w:r w:rsidRPr="00005EC9">
        <w:rPr>
          <w:rFonts w:ascii="Calibri Light" w:eastAsia="Calibri" w:hAnsi="Calibri Light" w:cs="Calibri Light"/>
          <w:b w:val="0"/>
          <w:sz w:val="22"/>
          <w:szCs w:val="22"/>
        </w:rPr>
        <w:t xml:space="preserve"> is [</w:t>
      </w:r>
      <w:r w:rsidRPr="00005EC9">
        <w:rPr>
          <w:rFonts w:ascii="Calibri Light" w:eastAsia="Calibri" w:hAnsi="Calibri Light" w:cs="Calibri Light"/>
          <w:b w:val="0"/>
          <w:sz w:val="22"/>
          <w:szCs w:val="22"/>
          <w:highlight w:val="yellow"/>
        </w:rPr>
        <w:t>___________________</w:t>
      </w:r>
      <w:r w:rsidRPr="00005EC9">
        <w:rPr>
          <w:rFonts w:ascii="Calibri Light" w:eastAsia="Calibri" w:hAnsi="Calibri Light" w:cs="Calibri Light"/>
          <w:b w:val="0"/>
          <w:sz w:val="22"/>
          <w:szCs w:val="22"/>
        </w:rPr>
        <w:t xml:space="preserve">]. This Program’s employer is responsible for ensuring that all staff packaging waste for highway transport are routinely trained, tested, and competent prior to working unsupervised and when performing transportation related functions. DOT staff training and documentation includes the following:  </w:t>
      </w:r>
    </w:p>
    <w:p w14:paraId="1F776F62" w14:textId="76D22A77" w:rsidR="000A1CC7" w:rsidRPr="00BB4F15" w:rsidRDefault="000A1CC7" w:rsidP="00005EC9">
      <w:pPr>
        <w:pStyle w:val="PCA1stBullet"/>
        <w:numPr>
          <w:ilvl w:val="0"/>
          <w:numId w:val="8"/>
        </w:numPr>
        <w:ind w:left="1080"/>
        <w:rPr>
          <w:rFonts w:ascii="Calibri Light" w:hAnsi="Calibri Light" w:cs="Calibri Light"/>
        </w:rPr>
      </w:pPr>
      <w:r w:rsidRPr="00BB4F15">
        <w:rPr>
          <w:rFonts w:ascii="Calibri Light" w:hAnsi="Calibri Light" w:cs="Calibri Light"/>
        </w:rPr>
        <w:t xml:space="preserve">Complete initial DOT training once, and then repeat every three years. Also, attend annual update refresher trainings on the years in between the three-year initial training. For additional training see </w:t>
      </w:r>
      <w:hyperlink r:id="rId15" w:history="1">
        <w:r w:rsidRPr="000A1CC7">
          <w:rPr>
            <w:rStyle w:val="Hyperlink"/>
            <w:rFonts w:ascii="Calibri Light" w:hAnsi="Calibri Light" w:cs="Calibri Light"/>
            <w:color w:val="0000FF"/>
          </w:rPr>
          <w:t>DOT Web-based training</w:t>
        </w:r>
      </w:hyperlink>
      <w:r w:rsidR="00F47D22">
        <w:rPr>
          <w:rStyle w:val="Hyperlink"/>
          <w:rFonts w:ascii="Calibri Light" w:hAnsi="Calibri Light" w:cs="Calibri Light"/>
          <w:color w:val="0000FF"/>
        </w:rPr>
        <w:t>.</w:t>
      </w:r>
    </w:p>
    <w:p w14:paraId="43F8B8B3" w14:textId="63015C17" w:rsidR="000A1CC7" w:rsidRPr="00BB4F15" w:rsidRDefault="000A1CC7" w:rsidP="00005EC9">
      <w:pPr>
        <w:pStyle w:val="PCA1stBullet"/>
        <w:numPr>
          <w:ilvl w:val="0"/>
          <w:numId w:val="8"/>
        </w:numPr>
        <w:ind w:left="1080"/>
        <w:rPr>
          <w:rFonts w:ascii="Calibri Light" w:hAnsi="Calibri Light" w:cs="Calibri Light"/>
        </w:rPr>
      </w:pPr>
      <w:r w:rsidRPr="00BB4F15">
        <w:rPr>
          <w:rFonts w:ascii="Calibri Light" w:hAnsi="Calibri Light" w:cs="Calibri Light"/>
        </w:rPr>
        <w:t>Complete required</w:t>
      </w:r>
      <w:r>
        <w:rPr>
          <w:rFonts w:ascii="Calibri Light" w:hAnsi="Calibri Light" w:cs="Calibri Light"/>
        </w:rPr>
        <w:t xml:space="preserve"> DOT</w:t>
      </w:r>
      <w:r w:rsidRPr="00BB4F15">
        <w:rPr>
          <w:rFonts w:ascii="Calibri Light" w:hAnsi="Calibri Light" w:cs="Calibri Light"/>
        </w:rPr>
        <w:t xml:space="preserve"> training within 90 days of hire (or work under direct supervision of trained and experienced staff)</w:t>
      </w:r>
      <w:r w:rsidR="00F47D22">
        <w:rPr>
          <w:rFonts w:ascii="Calibri Light" w:hAnsi="Calibri Light" w:cs="Calibri Light"/>
        </w:rPr>
        <w:t>.</w:t>
      </w:r>
    </w:p>
    <w:p w14:paraId="37D28A69" w14:textId="7D158965" w:rsidR="000A1CC7" w:rsidRPr="00BB4F15" w:rsidRDefault="000A1CC7" w:rsidP="00005EC9">
      <w:pPr>
        <w:pStyle w:val="PCA1stBullet"/>
        <w:numPr>
          <w:ilvl w:val="0"/>
          <w:numId w:val="8"/>
        </w:numPr>
        <w:ind w:left="1080"/>
        <w:rPr>
          <w:rFonts w:ascii="Calibri Light" w:hAnsi="Calibri Light" w:cs="Calibri Light"/>
        </w:rPr>
      </w:pPr>
      <w:r w:rsidRPr="00BB4F15">
        <w:rPr>
          <w:rFonts w:ascii="Calibri Light" w:hAnsi="Calibri Light" w:cs="Calibri Light"/>
        </w:rPr>
        <w:t>Keep all training documentation on file for at least three years (preferably indefinitely)</w:t>
      </w:r>
      <w:r w:rsidR="00F47D22">
        <w:rPr>
          <w:rFonts w:ascii="Calibri Light" w:hAnsi="Calibri Light" w:cs="Calibri Light"/>
        </w:rPr>
        <w:t>.</w:t>
      </w:r>
    </w:p>
    <w:p w14:paraId="2314C0C1" w14:textId="77777777" w:rsidR="000A1CC7" w:rsidRDefault="000A1CC7" w:rsidP="00005EC9">
      <w:pPr>
        <w:pStyle w:val="PCA1stBullet"/>
        <w:numPr>
          <w:ilvl w:val="0"/>
          <w:numId w:val="8"/>
        </w:numPr>
        <w:ind w:left="1080"/>
        <w:rPr>
          <w:rFonts w:ascii="Calibri Light" w:hAnsi="Calibri Light" w:cs="Calibri Light"/>
        </w:rPr>
      </w:pPr>
      <w:r w:rsidRPr="00BB4F15">
        <w:rPr>
          <w:rFonts w:ascii="Calibri Light" w:hAnsi="Calibri Light" w:cs="Calibri Light"/>
        </w:rPr>
        <w:t>Test and certify that staff is competent in DOT requirements prior to working unsupervise</w:t>
      </w:r>
      <w:r>
        <w:rPr>
          <w:rFonts w:ascii="Calibri Light" w:hAnsi="Calibri Light" w:cs="Calibri Light"/>
        </w:rPr>
        <w:t>d.</w:t>
      </w:r>
    </w:p>
    <w:p w14:paraId="6E336116" w14:textId="77777777" w:rsidR="000A1CC7" w:rsidRPr="000723BF" w:rsidRDefault="000A1CC7" w:rsidP="00005EC9">
      <w:pPr>
        <w:pStyle w:val="PCA1stBullet"/>
        <w:numPr>
          <w:ilvl w:val="0"/>
          <w:numId w:val="8"/>
        </w:numPr>
        <w:ind w:left="1080"/>
        <w:rPr>
          <w:rFonts w:ascii="Calibri Light" w:hAnsi="Calibri Light" w:cs="Calibri Light"/>
        </w:rPr>
      </w:pPr>
      <w:r w:rsidRPr="000723BF">
        <w:rPr>
          <w:rFonts w:ascii="Calibri Light" w:hAnsi="Calibri Light" w:cs="Calibri Light"/>
        </w:rPr>
        <w:t xml:space="preserve">Review </w:t>
      </w:r>
      <w:hyperlink r:id="rId16" w:history="1">
        <w:r w:rsidRPr="000A1CC7">
          <w:rPr>
            <w:rStyle w:val="Hyperlink"/>
            <w:rFonts w:ascii="Calibri Light" w:hAnsi="Calibri Light" w:cs="Calibri Light"/>
            <w:color w:val="0000FF"/>
          </w:rPr>
          <w:t>www.phmsa.dot.gov/hazmat</w:t>
        </w:r>
      </w:hyperlink>
      <w:r w:rsidRPr="000723BF">
        <w:rPr>
          <w:rFonts w:ascii="Calibri Light" w:hAnsi="Calibri Light" w:cs="Calibri Light"/>
        </w:rPr>
        <w:t xml:space="preserve"> for additional </w:t>
      </w:r>
      <w:r>
        <w:rPr>
          <w:rFonts w:ascii="Calibri Light" w:hAnsi="Calibri Light" w:cs="Calibri Light"/>
        </w:rPr>
        <w:t xml:space="preserve">information and </w:t>
      </w:r>
      <w:r w:rsidRPr="000723BF">
        <w:rPr>
          <w:rFonts w:ascii="Calibri Light" w:hAnsi="Calibri Light" w:cs="Calibri Light"/>
        </w:rPr>
        <w:t>training options.</w:t>
      </w:r>
    </w:p>
    <w:p w14:paraId="058C723A" w14:textId="170CA583" w:rsidR="00556EEB" w:rsidRPr="00C52A57" w:rsidRDefault="002C188D" w:rsidP="00CF0C8C">
      <w:pPr>
        <w:pStyle w:val="PCAReportHeading1"/>
        <w:spacing w:before="240"/>
      </w:pPr>
      <w:r w:rsidRPr="00C52A57">
        <w:t>2</w:t>
      </w:r>
      <w:r w:rsidR="00556EEB" w:rsidRPr="00C52A57">
        <w:t>.</w:t>
      </w:r>
      <w:r w:rsidR="00A07914">
        <w:t xml:space="preserve">  </w:t>
      </w:r>
      <w:r w:rsidR="00395D15" w:rsidRPr="00395D15">
        <w:rPr>
          <w:bCs/>
        </w:rPr>
        <w:t>Pre-Transport regulations</w:t>
      </w:r>
    </w:p>
    <w:p w14:paraId="710D3734" w14:textId="770537CD" w:rsidR="00005EC9" w:rsidRDefault="00395D15" w:rsidP="004C4190">
      <w:pPr>
        <w:pStyle w:val="BodyText"/>
        <w:rPr>
          <w:rFonts w:ascii="Calibri Light" w:hAnsi="Calibri Light"/>
          <w:sz w:val="22"/>
        </w:rPr>
      </w:pPr>
      <w:r w:rsidRPr="004C4190">
        <w:rPr>
          <w:rFonts w:ascii="Calibri Light" w:hAnsi="Calibri Light"/>
          <w:sz w:val="22"/>
        </w:rPr>
        <w:t xml:space="preserve">DOT regulates that HW offered for highway transport be properly segregated, packaged in specific and UN approved containers, then labeled or marked in compliance with their standards. Staff that classify and/or package wastes for transport by this program or by a HW contractor must complete the following tasks in accordance with DOT and HW requirements and the </w:t>
      </w:r>
      <w:hyperlink r:id="rId17" w:history="1">
        <w:r w:rsidRPr="004C4190">
          <w:rPr>
            <w:rStyle w:val="Hyperlink"/>
            <w:rFonts w:ascii="Calibri Light" w:hAnsi="Calibri Light"/>
            <w:color w:val="0000FF"/>
            <w:sz w:val="22"/>
          </w:rPr>
          <w:t>Code of Federal Regulations</w:t>
        </w:r>
      </w:hyperlink>
      <w:r w:rsidRPr="004C4190">
        <w:rPr>
          <w:rFonts w:ascii="Calibri Light" w:hAnsi="Calibri Light"/>
          <w:sz w:val="22"/>
        </w:rPr>
        <w:t xml:space="preserve">. </w:t>
      </w:r>
    </w:p>
    <w:p w14:paraId="1E3A9CD3" w14:textId="77777777" w:rsidR="00005EC9" w:rsidRDefault="00005EC9">
      <w:pPr>
        <w:rPr>
          <w:rFonts w:ascii="Calibri Light" w:hAnsi="Calibri Light"/>
          <w:sz w:val="22"/>
        </w:rPr>
      </w:pPr>
      <w:r>
        <w:rPr>
          <w:rFonts w:ascii="Calibri Light" w:hAnsi="Calibri Light"/>
          <w:sz w:val="22"/>
        </w:rPr>
        <w:br w:type="page"/>
      </w:r>
    </w:p>
    <w:p w14:paraId="2CCAB16C" w14:textId="77777777" w:rsidR="00395D15" w:rsidRPr="004C4190" w:rsidRDefault="00395D15" w:rsidP="004C4190">
      <w:pPr>
        <w:pStyle w:val="BodyText"/>
        <w:rPr>
          <w:rFonts w:ascii="Calibri Light" w:hAnsi="Calibri Light"/>
          <w:sz w:val="22"/>
        </w:rPr>
      </w:pPr>
    </w:p>
    <w:p w14:paraId="52D01C12" w14:textId="3CDC22F5" w:rsidR="004C4190" w:rsidRPr="00005EC9" w:rsidRDefault="002C188D" w:rsidP="00005EC9">
      <w:pPr>
        <w:pStyle w:val="PCAReportHeading3"/>
        <w:ind w:left="720" w:hanging="720"/>
        <w:rPr>
          <w:rStyle w:val="BodyTextChar"/>
          <w:sz w:val="28"/>
        </w:rPr>
      </w:pPr>
      <w:r w:rsidRPr="004831DD">
        <w:rPr>
          <w:bCs/>
          <w:szCs w:val="18"/>
        </w:rPr>
        <w:t>2</w:t>
      </w:r>
      <w:r w:rsidR="00556EEB" w:rsidRPr="004831DD">
        <w:rPr>
          <w:bCs/>
          <w:szCs w:val="18"/>
        </w:rPr>
        <w:t>.1</w:t>
      </w:r>
      <w:r w:rsidR="00556EEB" w:rsidRPr="00005EC9">
        <w:rPr>
          <w:rStyle w:val="Headinglevel2"/>
          <w:rFonts w:ascii="Calibri Light" w:hAnsi="Calibri Light" w:cs="Calibri Light"/>
          <w:bCs w:val="0"/>
        </w:rPr>
        <w:tab/>
      </w:r>
      <w:r w:rsidR="000A1CC7" w:rsidRPr="00005EC9">
        <w:rPr>
          <w:bCs/>
        </w:rPr>
        <w:t>Classifying HW.</w:t>
      </w:r>
      <w:r w:rsidR="004C4190">
        <w:t xml:space="preserve"> </w:t>
      </w:r>
      <w:r w:rsidR="004C4190" w:rsidRPr="004C4190">
        <w:rPr>
          <w:rStyle w:val="BodyTextChar"/>
          <w:rFonts w:ascii="Calibri Light" w:hAnsi="Calibri Light"/>
          <w:b w:val="0"/>
          <w:kern w:val="0"/>
          <w:sz w:val="22"/>
        </w:rPr>
        <w:t xml:space="preserve">HHW staff trained in DOT requirements shall determine the hazard class or division for HW packaged at this facility. </w:t>
      </w:r>
      <w:r w:rsidR="004C4190" w:rsidRPr="004C4190">
        <w:rPr>
          <w:rStyle w:val="BodyTextChar"/>
          <w:rFonts w:ascii="Calibri Light" w:hAnsi="Calibri Light"/>
          <w:b w:val="0"/>
          <w:kern w:val="0"/>
          <w:sz w:val="22"/>
          <w:highlight w:val="yellow"/>
        </w:rPr>
        <w:t xml:space="preserve">[[List programs resources; note applicable parts of the </w:t>
      </w:r>
      <w:proofErr w:type="spellStart"/>
      <w:r w:rsidR="004C4190" w:rsidRPr="004C4190">
        <w:rPr>
          <w:rStyle w:val="BodyTextChar"/>
          <w:rFonts w:ascii="Calibri Light" w:hAnsi="Calibri Light"/>
          <w:b w:val="0"/>
          <w:kern w:val="0"/>
          <w:sz w:val="22"/>
          <w:highlight w:val="yellow"/>
        </w:rPr>
        <w:t>HazCat</w:t>
      </w:r>
      <w:proofErr w:type="spellEnd"/>
      <w:r w:rsidR="004C4190" w:rsidRPr="004C4190">
        <w:rPr>
          <w:rStyle w:val="BodyTextChar"/>
          <w:rFonts w:ascii="Calibri Light" w:hAnsi="Calibri Light"/>
          <w:b w:val="0"/>
          <w:kern w:val="0"/>
          <w:sz w:val="22"/>
          <w:highlight w:val="yellow"/>
        </w:rPr>
        <w:t xml:space="preserve"> manual, DOT training materials located xx; HW regulations or fact sheets located xx or any other references facility staff utilize]</w:t>
      </w:r>
      <w:r w:rsidR="004C4190" w:rsidRPr="004C4190">
        <w:rPr>
          <w:rStyle w:val="BodyTextChar"/>
          <w:rFonts w:ascii="Calibri Light" w:hAnsi="Calibri Light"/>
          <w:b w:val="0"/>
          <w:kern w:val="0"/>
          <w:sz w:val="22"/>
        </w:rPr>
        <w:t>:</w:t>
      </w:r>
    </w:p>
    <w:p w14:paraId="134D4A35" w14:textId="77777777" w:rsidR="004D4FAF" w:rsidRPr="00E731F5" w:rsidRDefault="004D4FAF" w:rsidP="004831DD">
      <w:pPr>
        <w:pStyle w:val="BodyText"/>
        <w:ind w:left="720"/>
        <w:rPr>
          <w:rFonts w:ascii="Calibri Light" w:eastAsia="Calibri" w:hAnsi="Calibri Light"/>
          <w:sz w:val="22"/>
        </w:rPr>
      </w:pPr>
      <w:r w:rsidRPr="00E731F5">
        <w:rPr>
          <w:rFonts w:ascii="Calibri Light" w:eastAsia="Calibri" w:hAnsi="Calibri Light"/>
          <w:sz w:val="22"/>
        </w:rPr>
        <w:t xml:space="preserve">The DOT hazard classes are:  </w:t>
      </w:r>
    </w:p>
    <w:p w14:paraId="172485C2" w14:textId="77777777" w:rsidR="004D4FAF" w:rsidRPr="004D4FAF" w:rsidRDefault="004D4FAF" w:rsidP="004D4FAF">
      <w:pPr>
        <w:spacing w:after="60"/>
        <w:ind w:left="1443" w:firstLine="540"/>
        <w:rPr>
          <w:rFonts w:ascii="Calibri Light" w:eastAsia="Calibri" w:hAnsi="Calibri Light" w:cs="Calibri Light"/>
          <w:sz w:val="22"/>
          <w:szCs w:val="22"/>
        </w:rPr>
        <w:sectPr w:rsidR="004D4FAF" w:rsidRPr="004D4FAF" w:rsidSect="007141D5">
          <w:footerReference w:type="default" r:id="rId18"/>
          <w:footerReference w:type="first" r:id="rId19"/>
          <w:type w:val="continuous"/>
          <w:pgSz w:w="12240" w:h="15840"/>
          <w:pgMar w:top="720" w:right="1080" w:bottom="720" w:left="1080" w:header="720" w:footer="288" w:gutter="0"/>
          <w:pgNumType w:start="1"/>
          <w:cols w:space="720"/>
          <w:docGrid w:linePitch="360"/>
        </w:sectPr>
      </w:pPr>
    </w:p>
    <w:p w14:paraId="6F2C2749" w14:textId="77777777" w:rsidR="004D4FAF" w:rsidRPr="004D4FAF" w:rsidRDefault="004D4FAF" w:rsidP="00E731F5">
      <w:pPr>
        <w:spacing w:after="60"/>
        <w:ind w:left="360" w:right="450"/>
        <w:rPr>
          <w:rFonts w:ascii="Calibri Light" w:eastAsia="Calibri" w:hAnsi="Calibri Light" w:cs="Calibri Light"/>
          <w:sz w:val="22"/>
          <w:szCs w:val="22"/>
        </w:rPr>
      </w:pPr>
      <w:r w:rsidRPr="004D4FAF">
        <w:rPr>
          <w:rFonts w:ascii="Calibri Light" w:eastAsia="Calibri" w:hAnsi="Calibri Light" w:cs="Calibri Light"/>
          <w:sz w:val="22"/>
          <w:szCs w:val="22"/>
        </w:rPr>
        <w:t>Class 1:  Explosives</w:t>
      </w:r>
    </w:p>
    <w:p w14:paraId="0BEC041F" w14:textId="77777777" w:rsidR="004D4FAF" w:rsidRPr="004D4FAF" w:rsidRDefault="004D4FAF" w:rsidP="00E731F5">
      <w:pPr>
        <w:spacing w:after="60"/>
        <w:ind w:left="360" w:right="450"/>
        <w:rPr>
          <w:rFonts w:ascii="Calibri Light" w:eastAsia="Calibri" w:hAnsi="Calibri Light" w:cs="Calibri Light"/>
          <w:sz w:val="22"/>
          <w:szCs w:val="22"/>
        </w:rPr>
      </w:pPr>
      <w:r w:rsidRPr="004D4FAF">
        <w:rPr>
          <w:rFonts w:ascii="Calibri Light" w:eastAsia="Calibri" w:hAnsi="Calibri Light" w:cs="Calibri Light"/>
          <w:sz w:val="22"/>
          <w:szCs w:val="22"/>
        </w:rPr>
        <w:t>Class 2:  Compressed gas</w:t>
      </w:r>
    </w:p>
    <w:p w14:paraId="7866E29D" w14:textId="77777777" w:rsidR="004D4FAF" w:rsidRPr="004D4FAF" w:rsidRDefault="004D4FAF" w:rsidP="00E731F5">
      <w:pPr>
        <w:spacing w:after="60"/>
        <w:ind w:left="360" w:right="450"/>
        <w:rPr>
          <w:rFonts w:ascii="Calibri Light" w:eastAsia="Calibri" w:hAnsi="Calibri Light" w:cs="Calibri Light"/>
          <w:sz w:val="22"/>
          <w:szCs w:val="22"/>
        </w:rPr>
      </w:pPr>
      <w:r w:rsidRPr="004D4FAF">
        <w:rPr>
          <w:rFonts w:ascii="Calibri Light" w:eastAsia="Calibri" w:hAnsi="Calibri Light" w:cs="Calibri Light"/>
          <w:sz w:val="22"/>
          <w:szCs w:val="22"/>
        </w:rPr>
        <w:t>Class 3:  Flammable liquids</w:t>
      </w:r>
    </w:p>
    <w:p w14:paraId="1E109A92" w14:textId="77777777" w:rsidR="004D4FAF" w:rsidRPr="004D4FAF" w:rsidRDefault="004D4FAF" w:rsidP="00E731F5">
      <w:pPr>
        <w:spacing w:after="60"/>
        <w:ind w:left="360" w:right="450"/>
        <w:rPr>
          <w:rFonts w:ascii="Calibri Light" w:eastAsia="Calibri" w:hAnsi="Calibri Light" w:cs="Calibri Light"/>
          <w:sz w:val="22"/>
          <w:szCs w:val="22"/>
        </w:rPr>
      </w:pPr>
      <w:r w:rsidRPr="004D4FAF">
        <w:rPr>
          <w:rFonts w:ascii="Calibri Light" w:eastAsia="Calibri" w:hAnsi="Calibri Light" w:cs="Calibri Light"/>
          <w:sz w:val="22"/>
          <w:szCs w:val="22"/>
        </w:rPr>
        <w:t>Class 4:  Flammable solids</w:t>
      </w:r>
    </w:p>
    <w:p w14:paraId="7E069E7D" w14:textId="77777777" w:rsidR="004D4FAF" w:rsidRPr="004D4FAF" w:rsidRDefault="004D4FAF" w:rsidP="00E731F5">
      <w:pPr>
        <w:spacing w:after="60"/>
        <w:ind w:left="360" w:right="450"/>
        <w:rPr>
          <w:rFonts w:ascii="Calibri Light" w:eastAsia="Calibri" w:hAnsi="Calibri Light" w:cs="Calibri Light"/>
          <w:sz w:val="22"/>
          <w:szCs w:val="22"/>
        </w:rPr>
      </w:pPr>
      <w:r w:rsidRPr="004D4FAF">
        <w:rPr>
          <w:rFonts w:ascii="Calibri Light" w:eastAsia="Calibri" w:hAnsi="Calibri Light" w:cs="Calibri Light"/>
          <w:sz w:val="22"/>
          <w:szCs w:val="22"/>
        </w:rPr>
        <w:t>Class 4.1:  Flammable solid</w:t>
      </w:r>
    </w:p>
    <w:p w14:paraId="5EFB1E3D" w14:textId="77777777" w:rsidR="004D4FAF" w:rsidRPr="004D4FAF" w:rsidRDefault="004D4FAF" w:rsidP="00E731F5">
      <w:pPr>
        <w:spacing w:after="60"/>
        <w:ind w:left="360" w:right="450"/>
        <w:rPr>
          <w:rFonts w:ascii="Calibri Light" w:eastAsia="Calibri" w:hAnsi="Calibri Light" w:cs="Calibri Light"/>
          <w:sz w:val="22"/>
          <w:szCs w:val="22"/>
        </w:rPr>
      </w:pPr>
      <w:r w:rsidRPr="004D4FAF">
        <w:rPr>
          <w:rFonts w:ascii="Calibri Light" w:eastAsia="Calibri" w:hAnsi="Calibri Light" w:cs="Calibri Light"/>
          <w:sz w:val="22"/>
          <w:szCs w:val="22"/>
        </w:rPr>
        <w:t>Class 4.2:  Spontaneously combustible</w:t>
      </w:r>
    </w:p>
    <w:p w14:paraId="62C3FBAD" w14:textId="77777777" w:rsidR="004D4FAF" w:rsidRPr="004D4FAF" w:rsidRDefault="004D4FAF" w:rsidP="00E731F5">
      <w:pPr>
        <w:spacing w:after="60"/>
        <w:ind w:left="360" w:right="450"/>
        <w:rPr>
          <w:rFonts w:ascii="Calibri Light" w:eastAsia="Calibri" w:hAnsi="Calibri Light" w:cs="Calibri Light"/>
          <w:sz w:val="22"/>
          <w:szCs w:val="22"/>
        </w:rPr>
      </w:pPr>
      <w:r w:rsidRPr="004D4FAF">
        <w:rPr>
          <w:rFonts w:ascii="Calibri Light" w:eastAsia="Calibri" w:hAnsi="Calibri Light" w:cs="Calibri Light"/>
          <w:sz w:val="22"/>
          <w:szCs w:val="22"/>
        </w:rPr>
        <w:t>Class 5:  Oxidizers</w:t>
      </w:r>
    </w:p>
    <w:p w14:paraId="139AFCCF" w14:textId="77777777" w:rsidR="004D4FAF" w:rsidRPr="004D4FAF" w:rsidRDefault="004D4FAF" w:rsidP="004D4FAF">
      <w:pPr>
        <w:spacing w:after="60"/>
        <w:ind w:right="450"/>
        <w:rPr>
          <w:rFonts w:ascii="Calibri Light" w:eastAsia="Calibri" w:hAnsi="Calibri Light" w:cs="Calibri Light"/>
          <w:sz w:val="22"/>
          <w:szCs w:val="22"/>
        </w:rPr>
      </w:pPr>
      <w:r w:rsidRPr="004D4FAF">
        <w:rPr>
          <w:rFonts w:ascii="Calibri Light" w:eastAsia="Calibri" w:hAnsi="Calibri Light" w:cs="Calibri Light"/>
          <w:sz w:val="22"/>
          <w:szCs w:val="22"/>
        </w:rPr>
        <w:t>Class 5.1:  Oxidizer</w:t>
      </w:r>
    </w:p>
    <w:p w14:paraId="3BE14653" w14:textId="77777777" w:rsidR="004D4FAF" w:rsidRPr="004D4FAF" w:rsidRDefault="004D4FAF" w:rsidP="004D4FAF">
      <w:pPr>
        <w:spacing w:after="60"/>
        <w:ind w:right="450"/>
        <w:rPr>
          <w:rFonts w:ascii="Calibri Light" w:eastAsia="Calibri" w:hAnsi="Calibri Light" w:cs="Calibri Light"/>
          <w:sz w:val="22"/>
          <w:szCs w:val="22"/>
        </w:rPr>
      </w:pPr>
      <w:r w:rsidRPr="004D4FAF">
        <w:rPr>
          <w:rFonts w:ascii="Calibri Light" w:eastAsia="Calibri" w:hAnsi="Calibri Light" w:cs="Calibri Light"/>
          <w:sz w:val="22"/>
          <w:szCs w:val="22"/>
        </w:rPr>
        <w:t>Class 5.2:  Organic peroxides</w:t>
      </w:r>
    </w:p>
    <w:p w14:paraId="4C53AFAD" w14:textId="77777777" w:rsidR="004D4FAF" w:rsidRPr="004D4FAF" w:rsidRDefault="004D4FAF" w:rsidP="004D4FAF">
      <w:pPr>
        <w:spacing w:after="60"/>
        <w:ind w:right="450"/>
        <w:rPr>
          <w:rFonts w:ascii="Calibri Light" w:eastAsia="Calibri" w:hAnsi="Calibri Light" w:cs="Calibri Light"/>
          <w:sz w:val="22"/>
          <w:szCs w:val="22"/>
        </w:rPr>
      </w:pPr>
      <w:r w:rsidRPr="004D4FAF">
        <w:rPr>
          <w:rFonts w:ascii="Calibri Light" w:eastAsia="Calibri" w:hAnsi="Calibri Light" w:cs="Calibri Light"/>
          <w:sz w:val="22"/>
          <w:szCs w:val="22"/>
        </w:rPr>
        <w:t>Class 6:  Poisons (liquids and solids)</w:t>
      </w:r>
    </w:p>
    <w:p w14:paraId="41874B4D" w14:textId="77777777" w:rsidR="004D4FAF" w:rsidRPr="004D4FAF" w:rsidRDefault="004D4FAF" w:rsidP="004D4FAF">
      <w:pPr>
        <w:spacing w:after="60"/>
        <w:ind w:right="450"/>
        <w:rPr>
          <w:rFonts w:ascii="Calibri Light" w:eastAsia="Calibri" w:hAnsi="Calibri Light" w:cs="Calibri Light"/>
          <w:sz w:val="22"/>
          <w:szCs w:val="22"/>
        </w:rPr>
      </w:pPr>
      <w:r w:rsidRPr="004D4FAF">
        <w:rPr>
          <w:rFonts w:ascii="Calibri Light" w:eastAsia="Calibri" w:hAnsi="Calibri Light" w:cs="Calibri Light"/>
          <w:sz w:val="22"/>
          <w:szCs w:val="22"/>
        </w:rPr>
        <w:t>Class 7:  Radioactive materials</w:t>
      </w:r>
    </w:p>
    <w:p w14:paraId="7E609F70" w14:textId="77777777" w:rsidR="004D4FAF" w:rsidRPr="004D4FAF" w:rsidRDefault="004D4FAF" w:rsidP="004D4FAF">
      <w:pPr>
        <w:spacing w:after="60"/>
        <w:ind w:right="450"/>
        <w:rPr>
          <w:rFonts w:ascii="Calibri Light" w:eastAsia="Calibri" w:hAnsi="Calibri Light" w:cs="Calibri Light"/>
          <w:sz w:val="22"/>
          <w:szCs w:val="22"/>
        </w:rPr>
      </w:pPr>
      <w:r w:rsidRPr="004D4FAF">
        <w:rPr>
          <w:rFonts w:ascii="Calibri Light" w:eastAsia="Calibri" w:hAnsi="Calibri Light" w:cs="Calibri Light"/>
          <w:sz w:val="22"/>
          <w:szCs w:val="22"/>
        </w:rPr>
        <w:t>Class 8:  Corrosive liquids</w:t>
      </w:r>
    </w:p>
    <w:p w14:paraId="5BD17D0D" w14:textId="77777777" w:rsidR="004D4FAF" w:rsidRPr="004D4FAF" w:rsidRDefault="004D4FAF" w:rsidP="004D4FAF">
      <w:pPr>
        <w:spacing w:after="60"/>
        <w:ind w:right="450"/>
        <w:rPr>
          <w:rFonts w:ascii="Calibri Light" w:eastAsia="Calibri" w:hAnsi="Calibri Light" w:cs="Calibri Light"/>
          <w:sz w:val="22"/>
          <w:szCs w:val="22"/>
        </w:rPr>
      </w:pPr>
      <w:r w:rsidRPr="004D4FAF">
        <w:rPr>
          <w:rFonts w:ascii="Calibri Light" w:eastAsia="Calibri" w:hAnsi="Calibri Light" w:cs="Calibri Light"/>
          <w:sz w:val="22"/>
          <w:szCs w:val="22"/>
        </w:rPr>
        <w:t>Class 9:  Miscellaneous:  HM that does not meet other class or division definitions</w:t>
      </w:r>
    </w:p>
    <w:p w14:paraId="2F881D41" w14:textId="77777777" w:rsidR="00E731F5" w:rsidRDefault="00E731F5" w:rsidP="004D4FAF">
      <w:pPr>
        <w:widowControl w:val="0"/>
        <w:adjustRightInd w:val="0"/>
        <w:spacing w:before="120" w:after="120"/>
        <w:ind w:left="907" w:right="-180" w:hanging="547"/>
        <w:textAlignment w:val="baseline"/>
        <w:rPr>
          <w:rFonts w:ascii="Calibri Light" w:hAnsi="Calibri Light" w:cs="Calibri Light"/>
          <w:b/>
          <w:sz w:val="22"/>
          <w:szCs w:val="22"/>
        </w:rPr>
        <w:sectPr w:rsidR="00E731F5" w:rsidSect="00E731F5">
          <w:headerReference w:type="even" r:id="rId20"/>
          <w:type w:val="continuous"/>
          <w:pgSz w:w="12240" w:h="15840" w:code="1"/>
          <w:pgMar w:top="1080" w:right="1440" w:bottom="1080" w:left="1440" w:header="720" w:footer="720" w:gutter="0"/>
          <w:cols w:num="2" w:space="720"/>
          <w:docGrid w:linePitch="360"/>
        </w:sectPr>
      </w:pPr>
    </w:p>
    <w:p w14:paraId="6D31876D" w14:textId="44CA4EB7" w:rsidR="004D4FAF" w:rsidRPr="004831DD" w:rsidRDefault="004D4FAF" w:rsidP="004831DD">
      <w:pPr>
        <w:pStyle w:val="PCAReportHeading3"/>
        <w:ind w:left="360" w:hanging="720"/>
        <w:rPr>
          <w:bCs/>
        </w:rPr>
      </w:pPr>
      <w:r w:rsidRPr="004831DD">
        <w:rPr>
          <w:bCs/>
        </w:rPr>
        <w:t>2.2</w:t>
      </w:r>
      <w:r w:rsidRPr="004831DD">
        <w:rPr>
          <w:bCs/>
        </w:rPr>
        <w:tab/>
        <w:t xml:space="preserve">Packaging HW. </w:t>
      </w:r>
    </w:p>
    <w:p w14:paraId="20255E54" w14:textId="77777777" w:rsidR="004D4FAF" w:rsidRPr="00005EC9" w:rsidRDefault="004D4FAF" w:rsidP="00005EC9">
      <w:pPr>
        <w:pStyle w:val="PCA1stBullet"/>
        <w:numPr>
          <w:ilvl w:val="0"/>
          <w:numId w:val="16"/>
        </w:numPr>
        <w:rPr>
          <w:rFonts w:ascii="Calibri Light" w:hAnsi="Calibri Light" w:cs="Calibri Light"/>
        </w:rPr>
      </w:pPr>
      <w:r w:rsidRPr="00005EC9">
        <w:rPr>
          <w:rFonts w:ascii="Calibri Light" w:hAnsi="Calibri Light" w:cs="Calibri Light"/>
        </w:rPr>
        <w:t xml:space="preserve">Shipping containers used to package HW shall meet </w:t>
      </w:r>
      <w:hyperlink r:id="rId21" w:history="1">
        <w:r w:rsidRPr="00005EC9">
          <w:rPr>
            <w:rFonts w:ascii="Calibri Light" w:hAnsi="Calibri Light" w:cs="Calibri Light"/>
          </w:rPr>
          <w:t>UN ratings</w:t>
        </w:r>
      </w:hyperlink>
      <w:r w:rsidRPr="00005EC9">
        <w:rPr>
          <w:rFonts w:ascii="Calibri Light" w:hAnsi="Calibri Light" w:cs="Calibri Light"/>
        </w:rPr>
        <w:t xml:space="preserve"> and display the United Nations (UN) symbol. DOT allows re-use of authorized packaging one time. </w:t>
      </w:r>
    </w:p>
    <w:p w14:paraId="54A08E90" w14:textId="77777777" w:rsidR="004D4FAF" w:rsidRPr="00005EC9" w:rsidRDefault="004D4FAF" w:rsidP="00005EC9">
      <w:pPr>
        <w:pStyle w:val="PCA1stBullet"/>
        <w:numPr>
          <w:ilvl w:val="0"/>
          <w:numId w:val="16"/>
        </w:numPr>
        <w:rPr>
          <w:rFonts w:ascii="Calibri Light" w:hAnsi="Calibri Light" w:cs="Calibri Light"/>
        </w:rPr>
      </w:pPr>
      <w:r w:rsidRPr="00005EC9">
        <w:rPr>
          <w:rFonts w:ascii="Calibri Light" w:hAnsi="Calibri Light" w:cs="Calibri Light"/>
        </w:rPr>
        <w:t>Use the appropriate HW packaging method (lab-packing or bulking).</w:t>
      </w:r>
    </w:p>
    <w:p w14:paraId="2E8A002F" w14:textId="77777777" w:rsidR="004D4FAF" w:rsidRPr="00005EC9" w:rsidRDefault="004D4FAF" w:rsidP="00005EC9">
      <w:pPr>
        <w:pStyle w:val="PCA1stBullet"/>
        <w:numPr>
          <w:ilvl w:val="0"/>
          <w:numId w:val="16"/>
        </w:numPr>
        <w:rPr>
          <w:rFonts w:ascii="Calibri Light" w:hAnsi="Calibri Light" w:cs="Calibri Light"/>
        </w:rPr>
      </w:pPr>
      <w:r w:rsidRPr="00005EC9">
        <w:rPr>
          <w:rFonts w:ascii="Calibri Light" w:hAnsi="Calibri Light" w:cs="Calibri Light"/>
        </w:rPr>
        <w:t>All HW containers destined for highway transport shall be in good condition, properly filled, closed, and secured.</w:t>
      </w:r>
    </w:p>
    <w:p w14:paraId="7F35C4B1" w14:textId="77777777" w:rsidR="004D4FAF" w:rsidRPr="00005EC9" w:rsidRDefault="004D4FAF" w:rsidP="00005EC9">
      <w:pPr>
        <w:pStyle w:val="PCA1stBullet"/>
        <w:numPr>
          <w:ilvl w:val="0"/>
          <w:numId w:val="16"/>
        </w:numPr>
        <w:rPr>
          <w:rFonts w:ascii="Calibri Light" w:hAnsi="Calibri Light" w:cs="Calibri Light"/>
        </w:rPr>
      </w:pPr>
      <w:r w:rsidRPr="00005EC9">
        <w:rPr>
          <w:rFonts w:ascii="Calibri Light" w:hAnsi="Calibri Light" w:cs="Calibri Light"/>
        </w:rPr>
        <w:t xml:space="preserve">Package non-hazardous waste (including latex paint) in accordance </w:t>
      </w:r>
      <w:r w:rsidRPr="00AF4EDF">
        <w:rPr>
          <w:rFonts w:ascii="Calibri Light" w:hAnsi="Calibri Light" w:cs="Calibri Light"/>
          <w:highlight w:val="yellow"/>
        </w:rPr>
        <w:t xml:space="preserve">with [the Hazardous Categorization Training Manual provided by the State Contracted Disposal Company, guidance documents provided by </w:t>
      </w:r>
      <w:proofErr w:type="spellStart"/>
      <w:r w:rsidRPr="00AF4EDF">
        <w:rPr>
          <w:rFonts w:ascii="Calibri Light" w:hAnsi="Calibri Light" w:cs="Calibri Light"/>
          <w:highlight w:val="yellow"/>
        </w:rPr>
        <w:t>PaintCare</w:t>
      </w:r>
      <w:proofErr w:type="spellEnd"/>
      <w:r w:rsidRPr="00AF4EDF">
        <w:rPr>
          <w:rFonts w:ascii="Calibri Light" w:hAnsi="Calibri Light" w:cs="Calibri Light"/>
          <w:highlight w:val="yellow"/>
        </w:rPr>
        <w:t>® or list other resources…].</w:t>
      </w:r>
    </w:p>
    <w:p w14:paraId="23762D9E" w14:textId="5D4C05D7" w:rsidR="004D4FAF" w:rsidRPr="004831DD" w:rsidRDefault="004D4FAF" w:rsidP="004831DD">
      <w:pPr>
        <w:pStyle w:val="PCAReportHeading3"/>
        <w:ind w:left="360" w:hanging="720"/>
        <w:rPr>
          <w:rFonts w:ascii="Calibri Light" w:hAnsi="Calibri Light"/>
          <w:b w:val="0"/>
          <w:kern w:val="0"/>
          <w:sz w:val="22"/>
        </w:rPr>
      </w:pPr>
      <w:r w:rsidRPr="004831DD">
        <w:rPr>
          <w:bCs/>
        </w:rPr>
        <w:t>2.3</w:t>
      </w:r>
      <w:r w:rsidRPr="004831DD">
        <w:rPr>
          <w:bCs/>
        </w:rPr>
        <w:tab/>
        <w:t>Labeling and/or marking HW</w:t>
      </w:r>
      <w:r w:rsidRPr="004831DD">
        <w:rPr>
          <w:rFonts w:ascii="Calibri Light" w:hAnsi="Calibri Light"/>
          <w:bCs/>
          <w:kern w:val="0"/>
          <w:sz w:val="22"/>
        </w:rPr>
        <w:t>.</w:t>
      </w:r>
      <w:r w:rsidRPr="004831DD">
        <w:rPr>
          <w:rFonts w:ascii="Calibri Light" w:hAnsi="Calibri Light"/>
          <w:b w:val="0"/>
          <w:kern w:val="0"/>
          <w:sz w:val="22"/>
        </w:rPr>
        <w:t xml:space="preserve"> </w:t>
      </w:r>
      <w:r w:rsidRPr="004831DD">
        <w:rPr>
          <w:rFonts w:ascii="Calibri Light" w:hAnsi="Calibri Light" w:cs="Calibri Light"/>
          <w:b w:val="0"/>
          <w:kern w:val="0"/>
          <w:sz w:val="22"/>
          <w:szCs w:val="22"/>
        </w:rPr>
        <w:t xml:space="preserve">Staff trained to package waste for highway transport shall ensure hazards are clearly communicated on all containers and </w:t>
      </w:r>
      <w:hyperlink r:id="rId22" w:history="1">
        <w:r w:rsidRPr="004831DD">
          <w:rPr>
            <w:rStyle w:val="Hyperlink"/>
            <w:rFonts w:ascii="Calibri Light" w:hAnsi="Calibri Light" w:cs="Calibri Light"/>
            <w:b w:val="0"/>
            <w:kern w:val="0"/>
            <w:sz w:val="22"/>
            <w:szCs w:val="22"/>
            <w:u w:val="none"/>
          </w:rPr>
          <w:t>container labeling</w:t>
        </w:r>
      </w:hyperlink>
      <w:r w:rsidRPr="004831DD">
        <w:rPr>
          <w:rFonts w:ascii="Calibri Light" w:hAnsi="Calibri Light" w:cs="Calibri Light"/>
          <w:b w:val="0"/>
          <w:kern w:val="0"/>
          <w:sz w:val="22"/>
          <w:szCs w:val="22"/>
        </w:rPr>
        <w:t xml:space="preserve"> reflects the materials listed on the shipping paper or manifest that will accompany the shipment.</w:t>
      </w:r>
    </w:p>
    <w:p w14:paraId="0A849713" w14:textId="1E505A09" w:rsidR="004D4FAF" w:rsidRPr="00AF4EDF" w:rsidRDefault="004D4FAF" w:rsidP="00AF4EDF">
      <w:pPr>
        <w:pStyle w:val="PCAReportHeading3"/>
        <w:ind w:left="360" w:hanging="720"/>
        <w:rPr>
          <w:rStyle w:val="BodyTextChar"/>
          <w:rFonts w:ascii="Calibri Light" w:hAnsi="Calibri Light"/>
          <w:b w:val="0"/>
          <w:kern w:val="0"/>
          <w:sz w:val="22"/>
        </w:rPr>
      </w:pPr>
      <w:r w:rsidRPr="004831DD">
        <w:rPr>
          <w:bCs/>
        </w:rPr>
        <w:t>2.4</w:t>
      </w:r>
      <w:r w:rsidRPr="004831DD">
        <w:rPr>
          <w:bCs/>
        </w:rPr>
        <w:tab/>
        <w:t xml:space="preserve">Reviewing and signing manifests and/or shipping papers. </w:t>
      </w:r>
      <w:r w:rsidRPr="00AF4EDF">
        <w:rPr>
          <w:rStyle w:val="BodyTextChar"/>
          <w:rFonts w:ascii="Calibri Light" w:hAnsi="Calibri Light"/>
          <w:b w:val="0"/>
          <w:kern w:val="0"/>
          <w:sz w:val="22"/>
        </w:rPr>
        <w:t xml:space="preserve">Program staff shall obtain MPCA Manifest Signature Authority prior to signing manifests on behalf of the State </w:t>
      </w:r>
      <w:r w:rsidRPr="00AF4EDF">
        <w:rPr>
          <w:rStyle w:val="BodyTextChar"/>
          <w:rFonts w:ascii="Calibri Light" w:hAnsi="Calibri Light"/>
          <w:b w:val="0"/>
          <w:kern w:val="0"/>
          <w:sz w:val="22"/>
          <w:highlight w:val="yellow"/>
        </w:rPr>
        <w:t>[List staff who have received MPCA approval to sign manifests].</w:t>
      </w:r>
    </w:p>
    <w:p w14:paraId="006D6730" w14:textId="77668912" w:rsidR="00556EEB" w:rsidRDefault="004D4FAF" w:rsidP="00AF4EDF">
      <w:pPr>
        <w:pStyle w:val="PCAReportHeading1"/>
        <w:spacing w:before="240"/>
        <w:ind w:hanging="360"/>
      </w:pPr>
      <w:bookmarkStart w:id="0" w:name="1960.12(a)"/>
      <w:bookmarkEnd w:id="0"/>
      <w:r w:rsidRPr="004D4FAF">
        <w:t>3.</w:t>
      </w:r>
      <w:r w:rsidR="00A07914">
        <w:tab/>
        <w:t xml:space="preserve"> </w:t>
      </w:r>
      <w:r w:rsidRPr="004D4FAF">
        <w:t>Offering Waste for Transport by the State Disposal Contractor or other transporter</w:t>
      </w:r>
    </w:p>
    <w:p w14:paraId="5D7EB1C1" w14:textId="77777777" w:rsidR="00E731F5" w:rsidRPr="00E731F5" w:rsidRDefault="00E731F5" w:rsidP="007C7F44">
      <w:pPr>
        <w:spacing w:before="60" w:after="60"/>
        <w:ind w:left="-360"/>
        <w:rPr>
          <w:rFonts w:ascii="Calibri Light" w:eastAsia="Calibri" w:hAnsi="Calibri Light" w:cs="Calibri Light"/>
          <w:b/>
          <w:bCs/>
          <w:sz w:val="22"/>
          <w:szCs w:val="32"/>
        </w:rPr>
      </w:pPr>
      <w:r w:rsidRPr="00E731F5">
        <w:rPr>
          <w:rFonts w:ascii="Calibri Light" w:eastAsia="Calibri" w:hAnsi="Calibri Light" w:cs="Calibri Light"/>
          <w:bCs/>
          <w:sz w:val="22"/>
          <w:szCs w:val="32"/>
        </w:rPr>
        <w:t xml:space="preserve">Outgoing HW disposal shipments </w:t>
      </w:r>
      <w:r w:rsidRPr="00E731F5">
        <w:rPr>
          <w:rFonts w:ascii="Calibri Light" w:eastAsia="Calibri" w:hAnsi="Calibri Light" w:cs="Calibri Light"/>
          <w:b/>
          <w:bCs/>
          <w:sz w:val="22"/>
          <w:szCs w:val="32"/>
        </w:rPr>
        <w:t xml:space="preserve">from </w:t>
      </w:r>
      <w:r w:rsidRPr="00E731F5">
        <w:rPr>
          <w:rFonts w:ascii="Calibri Light" w:eastAsia="Calibri" w:hAnsi="Calibri Light" w:cs="Calibri Light"/>
          <w:bCs/>
          <w:sz w:val="22"/>
          <w:szCs w:val="32"/>
        </w:rPr>
        <w:t>a HHW facility using the States Waste Disposal Contractor or other transporter must be in full conformance with the HM rules. Trained HHW staff are responsible for ensuring:</w:t>
      </w:r>
    </w:p>
    <w:p w14:paraId="60761772" w14:textId="69399B41" w:rsidR="00E731F5" w:rsidRPr="00E731F5" w:rsidRDefault="00E731F5" w:rsidP="00E731F5">
      <w:pPr>
        <w:pStyle w:val="ListBullet1"/>
        <w:tabs>
          <w:tab w:val="clear" w:pos="1267"/>
        </w:tabs>
        <w:ind w:left="720"/>
        <w:rPr>
          <w:rFonts w:eastAsia="Calibri"/>
        </w:rPr>
      </w:pPr>
      <w:r w:rsidRPr="00E731F5">
        <w:rPr>
          <w:rFonts w:eastAsia="Calibri"/>
        </w:rPr>
        <w:t>A contract with a licensed HW transporter is obtained prior to transporting HW to an approved facility</w:t>
      </w:r>
      <w:r w:rsidR="009713CF">
        <w:rPr>
          <w:rFonts w:eastAsia="Calibri"/>
        </w:rPr>
        <w:t>.</w:t>
      </w:r>
    </w:p>
    <w:p w14:paraId="2D6E648E" w14:textId="79F4F3BC" w:rsidR="00E731F5" w:rsidRPr="00E731F5" w:rsidRDefault="00E731F5" w:rsidP="00E731F5">
      <w:pPr>
        <w:pStyle w:val="ListBullet1"/>
        <w:tabs>
          <w:tab w:val="clear" w:pos="1267"/>
        </w:tabs>
        <w:ind w:left="720"/>
        <w:rPr>
          <w:rFonts w:eastAsia="Calibri"/>
        </w:rPr>
      </w:pPr>
      <w:r w:rsidRPr="00E731F5">
        <w:rPr>
          <w:rFonts w:eastAsia="Calibri"/>
        </w:rPr>
        <w:t>Manifest requirements are followed</w:t>
      </w:r>
      <w:r w:rsidR="009713CF">
        <w:rPr>
          <w:rFonts w:eastAsia="Calibri"/>
        </w:rPr>
        <w:t>.</w:t>
      </w:r>
    </w:p>
    <w:p w14:paraId="7F1463E3" w14:textId="5EF70253" w:rsidR="00E731F5" w:rsidRPr="00E731F5" w:rsidRDefault="00E731F5" w:rsidP="00E731F5">
      <w:pPr>
        <w:pStyle w:val="ListBullet1"/>
        <w:tabs>
          <w:tab w:val="clear" w:pos="1267"/>
        </w:tabs>
        <w:ind w:left="720"/>
        <w:rPr>
          <w:rFonts w:eastAsia="Calibri"/>
        </w:rPr>
      </w:pPr>
      <w:r w:rsidRPr="00E731F5">
        <w:rPr>
          <w:rFonts w:eastAsia="Calibri"/>
        </w:rPr>
        <w:t>The entire shipment is delivered to the designated destination point</w:t>
      </w:r>
      <w:r w:rsidR="009713CF">
        <w:rPr>
          <w:rFonts w:eastAsia="Calibri"/>
        </w:rPr>
        <w:t>.</w:t>
      </w:r>
    </w:p>
    <w:p w14:paraId="4C490688" w14:textId="77777777" w:rsidR="00E731F5" w:rsidRDefault="00E731F5" w:rsidP="00E731F5">
      <w:pPr>
        <w:pStyle w:val="ListBullet1"/>
        <w:tabs>
          <w:tab w:val="clear" w:pos="1267"/>
        </w:tabs>
        <w:ind w:left="720"/>
        <w:rPr>
          <w:rFonts w:eastAsia="Calibri"/>
        </w:rPr>
      </w:pPr>
      <w:r w:rsidRPr="00E731F5">
        <w:rPr>
          <w:rFonts w:eastAsia="Calibri"/>
        </w:rPr>
        <w:t>The transporter returns the waste back to this program (site of origin) if it cannot be delivered to the designated facility.</w:t>
      </w:r>
    </w:p>
    <w:p w14:paraId="7BA273D4" w14:textId="77777777" w:rsidR="00CF0C8C" w:rsidRDefault="00CF0C8C">
      <w:pPr>
        <w:rPr>
          <w:rFonts w:ascii="Calibri" w:eastAsia="Calibri" w:hAnsi="Calibri"/>
          <w:b/>
          <w:kern w:val="28"/>
          <w:sz w:val="36"/>
          <w:szCs w:val="44"/>
          <w14:ligatures w14:val="standardContextual"/>
        </w:rPr>
      </w:pPr>
      <w:r>
        <w:rPr>
          <w:rFonts w:eastAsia="Calibri"/>
        </w:rPr>
        <w:br w:type="page"/>
      </w:r>
    </w:p>
    <w:p w14:paraId="344DA0E4" w14:textId="79848D0B" w:rsidR="00E731F5" w:rsidRPr="00117461" w:rsidRDefault="00E731F5" w:rsidP="00117461">
      <w:pPr>
        <w:pStyle w:val="PCAReportHeading1"/>
        <w:spacing w:before="240"/>
      </w:pPr>
      <w:r w:rsidRPr="00117461">
        <w:lastRenderedPageBreak/>
        <w:t>4.</w:t>
      </w:r>
      <w:r w:rsidR="00A07914">
        <w:t xml:space="preserve">  </w:t>
      </w:r>
      <w:r w:rsidRPr="00117461">
        <w:t>Transporting waste by trained staff in program vehicles</w:t>
      </w:r>
    </w:p>
    <w:p w14:paraId="21222066" w14:textId="77777777" w:rsidR="00E731F5" w:rsidRPr="00E731F5" w:rsidRDefault="00E731F5" w:rsidP="007C7F44">
      <w:pPr>
        <w:spacing w:before="60" w:after="60"/>
        <w:ind w:left="90"/>
        <w:rPr>
          <w:rFonts w:ascii="Calibri Light" w:eastAsia="Calibri" w:hAnsi="Calibri Light" w:cs="Calibri Light"/>
          <w:sz w:val="22"/>
          <w:szCs w:val="22"/>
        </w:rPr>
      </w:pPr>
      <w:r w:rsidRPr="00E731F5">
        <w:rPr>
          <w:rFonts w:ascii="Calibri Light" w:eastAsia="Calibri" w:hAnsi="Calibri Light" w:cs="Calibri Light"/>
          <w:sz w:val="22"/>
          <w:szCs w:val="22"/>
        </w:rPr>
        <w:t xml:space="preserve">This SOP does not cover how business generators or </w:t>
      </w:r>
      <w:hyperlink r:id="rId23" w:history="1">
        <w:r w:rsidRPr="00E731F5">
          <w:rPr>
            <w:rFonts w:ascii="Calibri Light" w:eastAsia="Calibri" w:hAnsi="Calibri Light" w:cs="Calibri Light"/>
            <w:color w:val="0000FF"/>
            <w:sz w:val="22"/>
            <w:szCs w:val="22"/>
            <w:u w:val="single"/>
          </w:rPr>
          <w:t>VSQG licensed programs</w:t>
        </w:r>
      </w:hyperlink>
      <w:r w:rsidRPr="00E731F5">
        <w:rPr>
          <w:rFonts w:ascii="Calibri Light" w:eastAsia="Calibri" w:hAnsi="Calibri Light" w:cs="Calibri Light"/>
          <w:sz w:val="22"/>
          <w:szCs w:val="22"/>
        </w:rPr>
        <w:t xml:space="preserve"> may transport HW from a business location to a HHW facility. It is the policy discretion of this</w:t>
      </w:r>
      <w:r w:rsidRPr="00E731F5">
        <w:rPr>
          <w:rFonts w:ascii="Calibri Light" w:eastAsia="Calibri" w:hAnsi="Calibri Light" w:cs="Calibri Light"/>
          <w:b/>
          <w:sz w:val="22"/>
          <w:szCs w:val="22"/>
        </w:rPr>
        <w:t xml:space="preserve"> </w:t>
      </w:r>
      <w:r w:rsidRPr="00E731F5">
        <w:rPr>
          <w:rFonts w:ascii="Calibri Light" w:eastAsia="Calibri" w:hAnsi="Calibri Light" w:cs="Calibri Light"/>
          <w:sz w:val="22"/>
          <w:szCs w:val="22"/>
        </w:rPr>
        <w:t xml:space="preserve">program whether or not to utilize the DOT </w:t>
      </w:r>
      <w:hyperlink r:id="rId24" w:history="1">
        <w:r w:rsidRPr="00E731F5">
          <w:rPr>
            <w:rFonts w:ascii="Calibri Light" w:eastAsia="Calibri" w:hAnsi="Calibri Light" w:cs="Calibri Light"/>
            <w:bCs/>
            <w:color w:val="0000FF"/>
            <w:sz w:val="22"/>
            <w:szCs w:val="22"/>
            <w:u w:val="single"/>
          </w:rPr>
          <w:t>Materials of Trade (MOT) exemption</w:t>
        </w:r>
      </w:hyperlink>
      <w:r w:rsidRPr="00E731F5">
        <w:rPr>
          <w:rFonts w:ascii="Calibri Light" w:eastAsia="Calibri" w:hAnsi="Calibri Light" w:cs="Calibri Light"/>
          <w:b/>
          <w:sz w:val="22"/>
          <w:szCs w:val="22"/>
        </w:rPr>
        <w:t>.</w:t>
      </w:r>
      <w:r w:rsidRPr="00E731F5">
        <w:rPr>
          <w:rFonts w:ascii="Calibri Light" w:eastAsia="Calibri" w:hAnsi="Calibri Light" w:cs="Calibri Light"/>
          <w:sz w:val="22"/>
          <w:szCs w:val="22"/>
        </w:rPr>
        <w:t xml:space="preserve"> This exemption provides some regulation relief including reduced shipping and transport requirements, such as:  </w:t>
      </w:r>
    </w:p>
    <w:p w14:paraId="3541AD2A" w14:textId="77777777" w:rsidR="00E731F5" w:rsidRPr="00E731F5" w:rsidRDefault="00E731F5" w:rsidP="00117461">
      <w:pPr>
        <w:pStyle w:val="ListBullet"/>
        <w:tabs>
          <w:tab w:val="clear" w:pos="2160"/>
          <w:tab w:val="num" w:pos="1800"/>
        </w:tabs>
        <w:ind w:left="810"/>
        <w:rPr>
          <w:rFonts w:ascii="Calibri Light" w:eastAsia="Calibri" w:hAnsi="Calibri Light" w:cs="Calibri Light"/>
          <w:sz w:val="22"/>
          <w:szCs w:val="22"/>
        </w:rPr>
      </w:pPr>
      <w:r w:rsidRPr="00E731F5">
        <w:rPr>
          <w:rFonts w:ascii="Calibri Light" w:eastAsia="Calibri" w:hAnsi="Calibri Light" w:cs="Calibri Light"/>
          <w:sz w:val="22"/>
          <w:szCs w:val="22"/>
        </w:rPr>
        <w:t xml:space="preserve">No </w:t>
      </w:r>
      <w:hyperlink r:id="rId25" w:history="1">
        <w:r w:rsidRPr="00E731F5">
          <w:rPr>
            <w:rFonts w:ascii="Calibri Light" w:eastAsia="Calibri" w:hAnsi="Calibri Light" w:cs="Calibri Light"/>
            <w:sz w:val="22"/>
            <w:szCs w:val="22"/>
          </w:rPr>
          <w:t>shipping paper</w:t>
        </w:r>
      </w:hyperlink>
      <w:r w:rsidRPr="00E731F5">
        <w:rPr>
          <w:rFonts w:ascii="Calibri Light" w:eastAsia="Calibri" w:hAnsi="Calibri Light" w:cs="Calibri Light"/>
          <w:sz w:val="22"/>
          <w:szCs w:val="22"/>
        </w:rPr>
        <w:t>s, placarding or labels are required during transport.</w:t>
      </w:r>
    </w:p>
    <w:p w14:paraId="339D025E" w14:textId="77777777" w:rsidR="00E731F5" w:rsidRPr="00E731F5" w:rsidRDefault="00E731F5" w:rsidP="00117461">
      <w:pPr>
        <w:pStyle w:val="ListBullet"/>
        <w:tabs>
          <w:tab w:val="clear" w:pos="2160"/>
          <w:tab w:val="num" w:pos="1800"/>
        </w:tabs>
        <w:ind w:left="810"/>
        <w:rPr>
          <w:rFonts w:ascii="Calibri Light" w:eastAsia="Calibri" w:hAnsi="Calibri Light" w:cs="Calibri Light"/>
          <w:sz w:val="22"/>
          <w:szCs w:val="22"/>
        </w:rPr>
      </w:pPr>
      <w:r w:rsidRPr="00E731F5">
        <w:rPr>
          <w:rFonts w:ascii="Calibri Light" w:eastAsia="Calibri" w:hAnsi="Calibri Light" w:cs="Calibri Light"/>
          <w:sz w:val="22"/>
          <w:szCs w:val="22"/>
        </w:rPr>
        <w:t xml:space="preserve">Less HW transportation training for the transport drivers as they are not required to carry the </w:t>
      </w:r>
      <w:hyperlink r:id="rId26" w:history="1">
        <w:r w:rsidRPr="00E731F5">
          <w:rPr>
            <w:rFonts w:ascii="Calibri Light" w:eastAsia="Calibri" w:hAnsi="Calibri Light" w:cs="Calibri Light"/>
            <w:sz w:val="22"/>
            <w:szCs w:val="22"/>
          </w:rPr>
          <w:t>Transportation Guideline Booklet</w:t>
        </w:r>
      </w:hyperlink>
      <w:r w:rsidRPr="00E731F5">
        <w:rPr>
          <w:rFonts w:ascii="Calibri Light" w:eastAsia="Calibri" w:hAnsi="Calibri Light" w:cs="Calibri Light"/>
          <w:sz w:val="22"/>
          <w:szCs w:val="22"/>
        </w:rPr>
        <w:t xml:space="preserve">, but must </w:t>
      </w:r>
      <w:r w:rsidRPr="00E731F5">
        <w:rPr>
          <w:rFonts w:ascii="Calibri Light" w:eastAsia="Calibri" w:hAnsi="Calibri Light" w:cs="Calibri Light"/>
          <w:bCs/>
          <w:sz w:val="22"/>
          <w:szCs w:val="22"/>
        </w:rPr>
        <w:t>be informed and demonstrate knowledge of the HW carried on the transport vehicle</w:t>
      </w:r>
      <w:r w:rsidRPr="00E731F5">
        <w:rPr>
          <w:rFonts w:ascii="Calibri Light" w:eastAsia="Calibri" w:hAnsi="Calibri Light" w:cs="Calibri Light"/>
          <w:sz w:val="22"/>
          <w:szCs w:val="22"/>
        </w:rPr>
        <w:t xml:space="preserve"> </w:t>
      </w:r>
    </w:p>
    <w:p w14:paraId="2970AF62" w14:textId="77777777" w:rsidR="00E731F5" w:rsidRPr="00E731F5" w:rsidRDefault="00E731F5" w:rsidP="00117461">
      <w:pPr>
        <w:pStyle w:val="ListBullet"/>
        <w:tabs>
          <w:tab w:val="clear" w:pos="2160"/>
          <w:tab w:val="num" w:pos="1800"/>
        </w:tabs>
        <w:ind w:left="810"/>
        <w:rPr>
          <w:rFonts w:ascii="Calibri Light" w:eastAsia="Calibri" w:hAnsi="Calibri Light" w:cs="Calibri Light"/>
          <w:sz w:val="22"/>
          <w:szCs w:val="22"/>
        </w:rPr>
      </w:pPr>
      <w:r w:rsidRPr="00E731F5">
        <w:rPr>
          <w:rFonts w:ascii="Calibri Light" w:eastAsia="Calibri" w:hAnsi="Calibri Light" w:cs="Calibri Light"/>
          <w:sz w:val="22"/>
          <w:szCs w:val="22"/>
        </w:rPr>
        <w:t>Transported in HW amounts less than 440 pounds (aggregate gross weight) and in single containers with a gross mass or capacity not greater than 66 pounds or 8 gallons (for packing group II and III)</w:t>
      </w:r>
    </w:p>
    <w:p w14:paraId="63051745" w14:textId="77777777" w:rsidR="00E731F5" w:rsidRPr="00E731F5" w:rsidRDefault="00E731F5" w:rsidP="00117461">
      <w:pPr>
        <w:pStyle w:val="ListBullet"/>
        <w:tabs>
          <w:tab w:val="clear" w:pos="2160"/>
          <w:tab w:val="num" w:pos="1800"/>
        </w:tabs>
        <w:ind w:left="810"/>
        <w:rPr>
          <w:rFonts w:ascii="Calibri Light" w:eastAsia="Calibri" w:hAnsi="Calibri Light" w:cs="Calibri Light"/>
          <w:sz w:val="22"/>
          <w:szCs w:val="22"/>
        </w:rPr>
      </w:pPr>
      <w:r w:rsidRPr="00E731F5">
        <w:rPr>
          <w:rFonts w:ascii="Calibri Light" w:eastAsia="Calibri" w:hAnsi="Calibri Light" w:cs="Calibri Light"/>
          <w:sz w:val="22"/>
          <w:szCs w:val="22"/>
        </w:rPr>
        <w:t>Packaged in the size limited by packing group or type of container used.</w:t>
      </w:r>
    </w:p>
    <w:p w14:paraId="0F2BC425" w14:textId="5F71403D" w:rsidR="00E731F5" w:rsidRPr="00E731F5" w:rsidRDefault="00E731F5" w:rsidP="007C7F44">
      <w:pPr>
        <w:pStyle w:val="PCAReportHeading1"/>
        <w:spacing w:before="240"/>
        <w:rPr>
          <w:sz w:val="22"/>
          <w:szCs w:val="22"/>
        </w:rPr>
      </w:pPr>
      <w:r w:rsidRPr="0048195A">
        <w:t>5.</w:t>
      </w:r>
      <w:r w:rsidR="00A07914" w:rsidRPr="0048195A">
        <w:t xml:space="preserve">  </w:t>
      </w:r>
      <w:r w:rsidRPr="00E731F5">
        <w:t>Hazardous Materials Emergency Procedures</w:t>
      </w:r>
    </w:p>
    <w:p w14:paraId="21B35010" w14:textId="7DE355A6" w:rsidR="00E731F5" w:rsidRPr="00117461" w:rsidRDefault="00E731F5" w:rsidP="007C7F44">
      <w:pPr>
        <w:shd w:val="clear" w:color="auto" w:fill="FFFFFF"/>
        <w:spacing w:after="100" w:afterAutospacing="1"/>
        <w:rPr>
          <w:rFonts w:ascii="Calibri Light" w:hAnsi="Calibri Light" w:cs="Calibri Light"/>
          <w:color w:val="000000"/>
          <w:sz w:val="22"/>
          <w:szCs w:val="22"/>
        </w:rPr>
      </w:pPr>
      <w:r w:rsidRPr="00E731F5">
        <w:rPr>
          <w:rFonts w:ascii="Calibri Light" w:hAnsi="Calibri Light" w:cs="Calibri Light"/>
          <w:color w:val="212529"/>
          <w:sz w:val="22"/>
          <w:szCs w:val="22"/>
        </w:rPr>
        <w:t xml:space="preserve">DOT's </w:t>
      </w:r>
      <w:hyperlink r:id="rId27" w:history="1">
        <w:r w:rsidRPr="00E731F5">
          <w:rPr>
            <w:rFonts w:ascii="Calibri Light" w:hAnsi="Calibri Light" w:cs="Calibri Light"/>
            <w:color w:val="0000FF"/>
            <w:sz w:val="22"/>
            <w:szCs w:val="22"/>
            <w:u w:val="single"/>
          </w:rPr>
          <w:t>Emergency Response Guidebook</w:t>
        </w:r>
      </w:hyperlink>
      <w:r w:rsidRPr="00E731F5">
        <w:rPr>
          <w:rFonts w:ascii="Calibri Light" w:hAnsi="Calibri Light" w:cs="Calibri Light"/>
          <w:color w:val="212529"/>
          <w:sz w:val="22"/>
          <w:szCs w:val="22"/>
        </w:rPr>
        <w:t xml:space="preserve"> provides first responders with a manual intended for use during the initial phase of a transportation incident involving hazardous materials/dangerous goods. Either the ERG book or the relevant pages/information for the items being shipped, should be in the vehicle for VSQG HW being transported into a HHW Facility.</w:t>
      </w:r>
    </w:p>
    <w:sectPr w:rsidR="00E731F5" w:rsidRPr="00117461" w:rsidSect="00F61F8C">
      <w:type w:val="continuous"/>
      <w:pgSz w:w="12240" w:h="15840" w:code="1"/>
      <w:pgMar w:top="108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55614" w14:textId="77777777" w:rsidR="002E61AB" w:rsidRDefault="002E61AB">
      <w:r>
        <w:separator/>
      </w:r>
    </w:p>
  </w:endnote>
  <w:endnote w:type="continuationSeparator" w:id="0">
    <w:p w14:paraId="797428D8" w14:textId="77777777" w:rsidR="002E61AB" w:rsidRDefault="002E6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2" w:space="0" w:color="808080"/>
        <w:insideH w:val="single" w:sz="4" w:space="0" w:color="auto"/>
        <w:insideV w:val="single" w:sz="2" w:space="0" w:color="808080"/>
      </w:tblBorders>
      <w:tblLook w:val="04A0" w:firstRow="1" w:lastRow="0" w:firstColumn="1" w:lastColumn="0" w:noHBand="0" w:noVBand="1"/>
    </w:tblPr>
    <w:tblGrid>
      <w:gridCol w:w="6930"/>
      <w:gridCol w:w="2646"/>
    </w:tblGrid>
    <w:tr w:rsidR="007141D5" w:rsidRPr="00F61F8C" w14:paraId="115E5CD8" w14:textId="77777777" w:rsidTr="0048195A">
      <w:tc>
        <w:tcPr>
          <w:tcW w:w="6930" w:type="dxa"/>
          <w:shd w:val="clear" w:color="auto" w:fill="auto"/>
        </w:tcPr>
        <w:p w14:paraId="0E540458" w14:textId="3A0DF395" w:rsidR="007141D5" w:rsidRPr="00F61F8C" w:rsidRDefault="007141D5" w:rsidP="007141D5">
          <w:pPr>
            <w:tabs>
              <w:tab w:val="left" w:pos="4935"/>
            </w:tabs>
            <w:spacing w:before="40"/>
            <w:rPr>
              <w:rFonts w:ascii="Calibri Light" w:hAnsi="Calibri Light" w:cs="Calibri Light"/>
              <w:iCs/>
              <w:sz w:val="18"/>
              <w:szCs w:val="18"/>
            </w:rPr>
          </w:pPr>
          <w:r w:rsidRPr="00EB0CA9">
            <w:rPr>
              <w:rFonts w:ascii="Calibri Light" w:hAnsi="Calibri Light" w:cs="Calibri Light"/>
              <w:iCs/>
              <w:sz w:val="18"/>
              <w:szCs w:val="18"/>
            </w:rPr>
            <w:t xml:space="preserve">HHW SOP </w:t>
          </w:r>
          <w:r>
            <w:rPr>
              <w:rFonts w:ascii="Calibri Light" w:hAnsi="Calibri Light" w:cs="Calibri Light"/>
              <w:iCs/>
              <w:sz w:val="18"/>
              <w:szCs w:val="18"/>
            </w:rPr>
            <w:t>1</w:t>
          </w:r>
          <w:r w:rsidRPr="00EB0CA9">
            <w:rPr>
              <w:rFonts w:ascii="Calibri Light" w:hAnsi="Calibri Light" w:cs="Calibri Light"/>
              <w:iCs/>
              <w:sz w:val="18"/>
              <w:szCs w:val="18"/>
            </w:rPr>
            <w:t>.</w:t>
          </w:r>
          <w:r>
            <w:rPr>
              <w:rFonts w:ascii="Calibri Light" w:hAnsi="Calibri Light" w:cs="Calibri Light"/>
              <w:iCs/>
              <w:sz w:val="18"/>
              <w:szCs w:val="18"/>
            </w:rPr>
            <w:t>03</w:t>
          </w:r>
          <w:r w:rsidRPr="00EB0CA9">
            <w:rPr>
              <w:rFonts w:ascii="Calibri Light" w:hAnsi="Calibri Light" w:cs="Calibri Light"/>
              <w:iCs/>
              <w:sz w:val="18"/>
              <w:szCs w:val="18"/>
            </w:rPr>
            <w:t xml:space="preserve"> </w:t>
          </w:r>
          <w:r>
            <w:rPr>
              <w:rFonts w:ascii="Calibri Light" w:hAnsi="Calibri Light" w:cs="Calibri Light"/>
              <w:iCs/>
              <w:sz w:val="18"/>
              <w:szCs w:val="18"/>
            </w:rPr>
            <w:t>Department of Transportation</w:t>
          </w:r>
        </w:p>
      </w:tc>
      <w:tc>
        <w:tcPr>
          <w:tcW w:w="2646" w:type="dxa"/>
          <w:shd w:val="clear" w:color="auto" w:fill="auto"/>
        </w:tcPr>
        <w:p w14:paraId="48376D06" w14:textId="77777777" w:rsidR="007141D5" w:rsidRPr="00F61F8C" w:rsidRDefault="007141D5" w:rsidP="00F61F8C">
          <w:pPr>
            <w:tabs>
              <w:tab w:val="left" w:pos="4935"/>
            </w:tabs>
            <w:spacing w:before="40"/>
            <w:rPr>
              <w:rFonts w:ascii="Calibri Light" w:hAnsi="Calibri Light" w:cs="Calibri Light"/>
              <w:iCs/>
              <w:sz w:val="18"/>
              <w:szCs w:val="18"/>
            </w:rPr>
          </w:pPr>
          <w:r w:rsidRPr="00F61F8C">
            <w:rPr>
              <w:rFonts w:ascii="Calibri Light" w:hAnsi="Calibri Light" w:cs="Calibri Light"/>
              <w:iCs/>
              <w:sz w:val="18"/>
              <w:szCs w:val="18"/>
            </w:rPr>
            <w:t>May 2024  |  w-hhwsop1-03</w:t>
          </w:r>
        </w:p>
      </w:tc>
    </w:tr>
  </w:tbl>
  <w:p w14:paraId="35D6E00C" w14:textId="12F9AEC6" w:rsidR="007141D5" w:rsidRPr="007141D5" w:rsidRDefault="007141D5" w:rsidP="007141D5">
    <w:pPr>
      <w:pStyle w:val="Footer"/>
      <w:jc w:val="center"/>
      <w:rPr>
        <w:rFonts w:asciiTheme="majorHAnsi" w:hAnsiTheme="majorHAnsi" w:cstheme="majorHAnsi"/>
        <w:sz w:val="18"/>
        <w:szCs w:val="18"/>
      </w:rPr>
    </w:pPr>
    <w:r w:rsidRPr="007141D5">
      <w:rPr>
        <w:rFonts w:asciiTheme="majorHAnsi" w:hAnsiTheme="majorHAnsi" w:cstheme="majorHAnsi"/>
        <w:sz w:val="18"/>
        <w:szCs w:val="18"/>
      </w:rPr>
      <w:fldChar w:fldCharType="begin"/>
    </w:r>
    <w:r w:rsidRPr="007141D5">
      <w:rPr>
        <w:rFonts w:asciiTheme="majorHAnsi" w:hAnsiTheme="majorHAnsi" w:cstheme="majorHAnsi"/>
        <w:sz w:val="18"/>
        <w:szCs w:val="18"/>
      </w:rPr>
      <w:instrText xml:space="preserve"> PAGE   \* MERGEFORMAT </w:instrText>
    </w:r>
    <w:r w:rsidRPr="007141D5">
      <w:rPr>
        <w:rFonts w:asciiTheme="majorHAnsi" w:hAnsiTheme="majorHAnsi" w:cstheme="majorHAnsi"/>
        <w:sz w:val="18"/>
        <w:szCs w:val="18"/>
      </w:rPr>
      <w:fldChar w:fldCharType="separate"/>
    </w:r>
    <w:r w:rsidRPr="007141D5">
      <w:rPr>
        <w:rFonts w:asciiTheme="majorHAnsi" w:hAnsiTheme="majorHAnsi" w:cstheme="majorHAnsi"/>
        <w:noProof/>
        <w:sz w:val="18"/>
        <w:szCs w:val="18"/>
      </w:rPr>
      <w:t>1</w:t>
    </w:r>
    <w:r w:rsidRPr="007141D5">
      <w:rPr>
        <w:rFonts w:asciiTheme="majorHAnsi" w:hAnsiTheme="majorHAnsi" w:cstheme="majorHAnsi"/>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2" w:space="0" w:color="808080"/>
        <w:insideH w:val="single" w:sz="4" w:space="0" w:color="auto"/>
        <w:insideV w:val="single" w:sz="2" w:space="0" w:color="808080"/>
      </w:tblBorders>
      <w:tblLook w:val="04A0" w:firstRow="1" w:lastRow="0" w:firstColumn="1" w:lastColumn="0" w:noHBand="0" w:noVBand="1"/>
    </w:tblPr>
    <w:tblGrid>
      <w:gridCol w:w="6048"/>
      <w:gridCol w:w="3528"/>
    </w:tblGrid>
    <w:tr w:rsidR="004D4FAF" w:rsidRPr="00F56372" w14:paraId="2C560FC5" w14:textId="77777777" w:rsidTr="00660B1C">
      <w:tc>
        <w:tcPr>
          <w:tcW w:w="6048" w:type="dxa"/>
          <w:shd w:val="clear" w:color="auto" w:fill="auto"/>
        </w:tcPr>
        <w:p w14:paraId="58C095D5" w14:textId="4CF3F154" w:rsidR="004D4FAF" w:rsidRPr="00FA1661" w:rsidRDefault="007141D5" w:rsidP="006737FB">
          <w:pPr>
            <w:tabs>
              <w:tab w:val="left" w:pos="4935"/>
            </w:tabs>
            <w:spacing w:before="40"/>
            <w:rPr>
              <w:rFonts w:asciiTheme="minorHAnsi" w:hAnsiTheme="minorHAnsi" w:cstheme="minorHAnsi"/>
              <w:sz w:val="18"/>
              <w:szCs w:val="18"/>
            </w:rPr>
          </w:pPr>
          <w:r w:rsidRPr="00EB0CA9">
            <w:rPr>
              <w:rFonts w:ascii="Calibri Light" w:hAnsi="Calibri Light" w:cs="Calibri Light"/>
              <w:iCs/>
              <w:sz w:val="18"/>
              <w:szCs w:val="18"/>
            </w:rPr>
            <w:t xml:space="preserve">HHW SOP </w:t>
          </w:r>
          <w:r>
            <w:rPr>
              <w:rFonts w:ascii="Calibri Light" w:hAnsi="Calibri Light" w:cs="Calibri Light"/>
              <w:iCs/>
              <w:sz w:val="18"/>
              <w:szCs w:val="18"/>
            </w:rPr>
            <w:t>1</w:t>
          </w:r>
          <w:r w:rsidRPr="00EB0CA9">
            <w:rPr>
              <w:rFonts w:ascii="Calibri Light" w:hAnsi="Calibri Light" w:cs="Calibri Light"/>
              <w:iCs/>
              <w:sz w:val="18"/>
              <w:szCs w:val="18"/>
            </w:rPr>
            <w:t>.</w:t>
          </w:r>
          <w:r>
            <w:rPr>
              <w:rFonts w:ascii="Calibri Light" w:hAnsi="Calibri Light" w:cs="Calibri Light"/>
              <w:iCs/>
              <w:sz w:val="18"/>
              <w:szCs w:val="18"/>
            </w:rPr>
            <w:t>03</w:t>
          </w:r>
          <w:r w:rsidRPr="00EB0CA9">
            <w:rPr>
              <w:rFonts w:ascii="Calibri Light" w:hAnsi="Calibri Light" w:cs="Calibri Light"/>
              <w:iCs/>
              <w:sz w:val="18"/>
              <w:szCs w:val="18"/>
            </w:rPr>
            <w:t xml:space="preserve"> </w:t>
          </w:r>
          <w:r>
            <w:rPr>
              <w:rFonts w:ascii="Calibri Light" w:hAnsi="Calibri Light" w:cs="Calibri Light"/>
              <w:iCs/>
              <w:sz w:val="18"/>
              <w:szCs w:val="18"/>
            </w:rPr>
            <w:t>Department of Transportation</w:t>
          </w:r>
        </w:p>
      </w:tc>
      <w:tc>
        <w:tcPr>
          <w:tcW w:w="3528" w:type="dxa"/>
          <w:shd w:val="clear" w:color="auto" w:fill="auto"/>
        </w:tcPr>
        <w:p w14:paraId="6F41047D" w14:textId="34C638E6" w:rsidR="004D4FAF" w:rsidRPr="005E0763" w:rsidRDefault="00FA1661" w:rsidP="008766B0">
          <w:pPr>
            <w:pStyle w:val="PCABodyText"/>
            <w:rPr>
              <w:sz w:val="18"/>
              <w:szCs w:val="18"/>
            </w:rPr>
          </w:pPr>
          <w:r>
            <w:rPr>
              <w:sz w:val="18"/>
              <w:szCs w:val="18"/>
            </w:rPr>
            <w:t>May</w:t>
          </w:r>
          <w:r w:rsidR="004D4FAF">
            <w:rPr>
              <w:sz w:val="18"/>
              <w:szCs w:val="18"/>
            </w:rPr>
            <w:t xml:space="preserve"> 2024</w:t>
          </w:r>
          <w:r w:rsidR="007141D5">
            <w:rPr>
              <w:sz w:val="18"/>
              <w:szCs w:val="18"/>
            </w:rPr>
            <w:t xml:space="preserve">  </w:t>
          </w:r>
          <w:r w:rsidR="004D4FAF" w:rsidRPr="00757E44">
            <w:rPr>
              <w:sz w:val="18"/>
              <w:szCs w:val="18"/>
            </w:rPr>
            <w:t xml:space="preserve">| </w:t>
          </w:r>
          <w:r w:rsidR="007141D5">
            <w:rPr>
              <w:sz w:val="18"/>
              <w:szCs w:val="18"/>
            </w:rPr>
            <w:t xml:space="preserve"> </w:t>
          </w:r>
          <w:r w:rsidR="004D4FAF">
            <w:rPr>
              <w:sz w:val="18"/>
              <w:szCs w:val="18"/>
            </w:rPr>
            <w:t>w-hhwsop1-03</w:t>
          </w:r>
        </w:p>
      </w:tc>
    </w:tr>
  </w:tbl>
  <w:p w14:paraId="7CA7C2D1" w14:textId="0F60EFD9" w:rsidR="004D4FAF" w:rsidRPr="007141D5" w:rsidRDefault="007141D5" w:rsidP="007141D5">
    <w:pPr>
      <w:pStyle w:val="Footer"/>
      <w:jc w:val="center"/>
      <w:rPr>
        <w:rFonts w:asciiTheme="minorHAnsi" w:hAnsiTheme="minorHAnsi" w:cstheme="minorHAnsi"/>
        <w:sz w:val="18"/>
        <w:szCs w:val="18"/>
      </w:rPr>
    </w:pPr>
    <w:r w:rsidRPr="007141D5">
      <w:rPr>
        <w:rFonts w:asciiTheme="minorHAnsi" w:hAnsiTheme="minorHAnsi" w:cstheme="minorHAnsi"/>
        <w:sz w:val="18"/>
        <w:szCs w:val="18"/>
      </w:rPr>
      <w:fldChar w:fldCharType="begin"/>
    </w:r>
    <w:r w:rsidRPr="007141D5">
      <w:rPr>
        <w:rFonts w:asciiTheme="minorHAnsi" w:hAnsiTheme="minorHAnsi" w:cstheme="minorHAnsi"/>
        <w:sz w:val="18"/>
        <w:szCs w:val="18"/>
      </w:rPr>
      <w:instrText xml:space="preserve"> PAGE   \* MERGEFORMAT </w:instrText>
    </w:r>
    <w:r w:rsidRPr="007141D5">
      <w:rPr>
        <w:rFonts w:asciiTheme="minorHAnsi" w:hAnsiTheme="minorHAnsi" w:cstheme="minorHAnsi"/>
        <w:sz w:val="18"/>
        <w:szCs w:val="18"/>
      </w:rPr>
      <w:fldChar w:fldCharType="separate"/>
    </w:r>
    <w:r w:rsidRPr="007141D5">
      <w:rPr>
        <w:rFonts w:asciiTheme="minorHAnsi" w:hAnsiTheme="minorHAnsi" w:cstheme="minorHAnsi"/>
        <w:noProof/>
        <w:sz w:val="18"/>
        <w:szCs w:val="18"/>
      </w:rPr>
      <w:t>1</w:t>
    </w:r>
    <w:r w:rsidRPr="007141D5">
      <w:rPr>
        <w:rFonts w:asciiTheme="minorHAnsi" w:hAnsiTheme="minorHAnsi" w:cstheme="minorHAnsi"/>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4462C" w14:textId="77777777" w:rsidR="002E61AB" w:rsidRDefault="002E61AB">
      <w:r>
        <w:separator/>
      </w:r>
    </w:p>
  </w:footnote>
  <w:footnote w:type="continuationSeparator" w:id="0">
    <w:p w14:paraId="5A99056E" w14:textId="77777777" w:rsidR="002E61AB" w:rsidRDefault="002E6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58E86" w14:textId="77777777" w:rsidR="008D7C42" w:rsidRDefault="008D7C4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454559C"/>
    <w:lvl w:ilvl="0">
      <w:start w:val="1"/>
      <w:numFmt w:val="decimal"/>
      <w:pStyle w:val="ListNumber"/>
      <w:lvlText w:val="%1."/>
      <w:lvlJc w:val="left"/>
      <w:pPr>
        <w:tabs>
          <w:tab w:val="num" w:pos="360"/>
        </w:tabs>
        <w:ind w:left="360" w:hanging="360"/>
      </w:pPr>
    </w:lvl>
  </w:abstractNum>
  <w:abstractNum w:abstractNumId="1" w15:restartNumberingAfterBreak="0">
    <w:nsid w:val="10820D6F"/>
    <w:multiLevelType w:val="hybridMultilevel"/>
    <w:tmpl w:val="724AE858"/>
    <w:lvl w:ilvl="0" w:tplc="128E2588">
      <w:start w:val="1"/>
      <w:numFmt w:val="bullet"/>
      <w:pStyle w:val="ListBullet2"/>
      <w:lvlText w:val=""/>
      <w:lvlJc w:val="left"/>
      <w:pPr>
        <w:tabs>
          <w:tab w:val="num" w:pos="1267"/>
        </w:tabs>
        <w:ind w:left="1267" w:hanging="360"/>
      </w:pPr>
      <w:rPr>
        <w:rFonts w:ascii="Symbol" w:hAnsi="Symbol" w:hint="default"/>
        <w:color w:val="auto"/>
      </w:rPr>
    </w:lvl>
    <w:lvl w:ilvl="1" w:tplc="F1087CF4">
      <w:start w:val="1"/>
      <w:numFmt w:val="bullet"/>
      <w:lvlText w:val="o"/>
      <w:lvlJc w:val="left"/>
      <w:pPr>
        <w:tabs>
          <w:tab w:val="num" w:pos="1942"/>
        </w:tabs>
        <w:ind w:left="1942" w:hanging="360"/>
      </w:pPr>
      <w:rPr>
        <w:rFonts w:ascii="Courier New" w:hAnsi="Courier New" w:cs="Courier New" w:hint="default"/>
      </w:rPr>
    </w:lvl>
    <w:lvl w:ilvl="2" w:tplc="04090005" w:tentative="1">
      <w:start w:val="1"/>
      <w:numFmt w:val="bullet"/>
      <w:lvlText w:val=""/>
      <w:lvlJc w:val="left"/>
      <w:pPr>
        <w:tabs>
          <w:tab w:val="num" w:pos="2662"/>
        </w:tabs>
        <w:ind w:left="2662" w:hanging="360"/>
      </w:pPr>
      <w:rPr>
        <w:rFonts w:ascii="Wingdings" w:hAnsi="Wingdings" w:hint="default"/>
      </w:rPr>
    </w:lvl>
    <w:lvl w:ilvl="3" w:tplc="04090001" w:tentative="1">
      <w:start w:val="1"/>
      <w:numFmt w:val="bullet"/>
      <w:lvlText w:val=""/>
      <w:lvlJc w:val="left"/>
      <w:pPr>
        <w:tabs>
          <w:tab w:val="num" w:pos="3382"/>
        </w:tabs>
        <w:ind w:left="3382" w:hanging="360"/>
      </w:pPr>
      <w:rPr>
        <w:rFonts w:ascii="Symbol" w:hAnsi="Symbol" w:hint="default"/>
      </w:rPr>
    </w:lvl>
    <w:lvl w:ilvl="4" w:tplc="04090003" w:tentative="1">
      <w:start w:val="1"/>
      <w:numFmt w:val="bullet"/>
      <w:lvlText w:val="o"/>
      <w:lvlJc w:val="left"/>
      <w:pPr>
        <w:tabs>
          <w:tab w:val="num" w:pos="4102"/>
        </w:tabs>
        <w:ind w:left="4102" w:hanging="360"/>
      </w:pPr>
      <w:rPr>
        <w:rFonts w:ascii="Courier New" w:hAnsi="Courier New" w:cs="Courier New" w:hint="default"/>
      </w:rPr>
    </w:lvl>
    <w:lvl w:ilvl="5" w:tplc="04090005" w:tentative="1">
      <w:start w:val="1"/>
      <w:numFmt w:val="bullet"/>
      <w:lvlText w:val=""/>
      <w:lvlJc w:val="left"/>
      <w:pPr>
        <w:tabs>
          <w:tab w:val="num" w:pos="4822"/>
        </w:tabs>
        <w:ind w:left="4822" w:hanging="360"/>
      </w:pPr>
      <w:rPr>
        <w:rFonts w:ascii="Wingdings" w:hAnsi="Wingdings" w:hint="default"/>
      </w:rPr>
    </w:lvl>
    <w:lvl w:ilvl="6" w:tplc="04090001" w:tentative="1">
      <w:start w:val="1"/>
      <w:numFmt w:val="bullet"/>
      <w:lvlText w:val=""/>
      <w:lvlJc w:val="left"/>
      <w:pPr>
        <w:tabs>
          <w:tab w:val="num" w:pos="5542"/>
        </w:tabs>
        <w:ind w:left="5542" w:hanging="360"/>
      </w:pPr>
      <w:rPr>
        <w:rFonts w:ascii="Symbol" w:hAnsi="Symbol" w:hint="default"/>
      </w:rPr>
    </w:lvl>
    <w:lvl w:ilvl="7" w:tplc="04090003" w:tentative="1">
      <w:start w:val="1"/>
      <w:numFmt w:val="bullet"/>
      <w:lvlText w:val="o"/>
      <w:lvlJc w:val="left"/>
      <w:pPr>
        <w:tabs>
          <w:tab w:val="num" w:pos="6262"/>
        </w:tabs>
        <w:ind w:left="6262" w:hanging="360"/>
      </w:pPr>
      <w:rPr>
        <w:rFonts w:ascii="Courier New" w:hAnsi="Courier New" w:cs="Courier New" w:hint="default"/>
      </w:rPr>
    </w:lvl>
    <w:lvl w:ilvl="8" w:tplc="04090005" w:tentative="1">
      <w:start w:val="1"/>
      <w:numFmt w:val="bullet"/>
      <w:lvlText w:val=""/>
      <w:lvlJc w:val="left"/>
      <w:pPr>
        <w:tabs>
          <w:tab w:val="num" w:pos="6982"/>
        </w:tabs>
        <w:ind w:left="6982" w:hanging="360"/>
      </w:pPr>
      <w:rPr>
        <w:rFonts w:ascii="Wingdings" w:hAnsi="Wingdings" w:hint="default"/>
      </w:rPr>
    </w:lvl>
  </w:abstractNum>
  <w:abstractNum w:abstractNumId="2" w15:restartNumberingAfterBreak="0">
    <w:nsid w:val="114A7698"/>
    <w:multiLevelType w:val="hybridMultilevel"/>
    <w:tmpl w:val="E0D00B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3344CC4"/>
    <w:multiLevelType w:val="hybridMultilevel"/>
    <w:tmpl w:val="84E828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D9A2551"/>
    <w:multiLevelType w:val="hybridMultilevel"/>
    <w:tmpl w:val="A5F096B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DAA7C2E"/>
    <w:multiLevelType w:val="multilevel"/>
    <w:tmpl w:val="5C128372"/>
    <w:lvl w:ilvl="0">
      <w:start w:val="1"/>
      <w:numFmt w:val="none"/>
      <w:pStyle w:val="SOPHead3"/>
      <w:lvlText w:val="3."/>
      <w:lvlJc w:val="left"/>
      <w:pPr>
        <w:tabs>
          <w:tab w:val="num" w:pos="360"/>
        </w:tabs>
        <w:ind w:left="360" w:hanging="360"/>
      </w:pPr>
      <w:rPr>
        <w:rFonts w:ascii="Trebuchet MS" w:hAnsi="Trebuchet MS" w:hint="default"/>
        <w:b/>
        <w:i w:val="0"/>
        <w:sz w:val="28"/>
      </w:rPr>
    </w:lvl>
    <w:lvl w:ilvl="1">
      <w:start w:val="1"/>
      <w:numFmt w:val="decimal"/>
      <w:lvlText w:val="6.%2"/>
      <w:lvlJc w:val="left"/>
      <w:pPr>
        <w:tabs>
          <w:tab w:val="num" w:pos="1080"/>
        </w:tabs>
        <w:ind w:left="1080" w:hanging="1080"/>
      </w:pPr>
      <w:rPr>
        <w:rFonts w:ascii="Trebuchet MS" w:hAnsi="Trebuchet MS" w:hint="default"/>
        <w:b/>
        <w:i w:val="0"/>
        <w:sz w:val="30"/>
      </w:rPr>
    </w:lvl>
    <w:lvl w:ilvl="2">
      <w:numFmt w:val="decimal"/>
      <w:lvlText w:val="%1.%2.%3"/>
      <w:lvlJc w:val="left"/>
      <w:pPr>
        <w:tabs>
          <w:tab w:val="num" w:pos="1080"/>
        </w:tabs>
        <w:ind w:left="1080" w:hanging="1080"/>
      </w:pPr>
      <w:rPr>
        <w:rFonts w:ascii="Arial Black" w:hAnsi="Arial Black" w:hint="default"/>
        <w:sz w:val="20"/>
      </w:rPr>
    </w:lvl>
    <w:lvl w:ilvl="3">
      <w:numFmt w:val="decimal"/>
      <w:lvlText w:val="%1.%2.%3.%4"/>
      <w:lvlJc w:val="left"/>
      <w:pPr>
        <w:tabs>
          <w:tab w:val="num" w:pos="1080"/>
        </w:tabs>
        <w:ind w:left="1080" w:hanging="1080"/>
      </w:pPr>
      <w:rPr>
        <w:rFonts w:ascii="Arial Black" w:hAnsi="Arial Black" w:hint="default"/>
        <w:sz w:val="20"/>
      </w:rPr>
    </w:lvl>
    <w:lvl w:ilvl="4">
      <w:numFmt w:val="decimal"/>
      <w:lvlText w:val="%1.%2.%3.%4.%5"/>
      <w:lvlJc w:val="left"/>
      <w:pPr>
        <w:tabs>
          <w:tab w:val="num" w:pos="1080"/>
        </w:tabs>
        <w:ind w:left="1080" w:hanging="1080"/>
      </w:pPr>
      <w:rPr>
        <w:rFonts w:ascii="Arial Black" w:hAnsi="Arial Black" w:hint="default"/>
        <w:sz w:val="20"/>
      </w:rPr>
    </w:lvl>
    <w:lvl w:ilvl="5">
      <w:numFmt w:val="decimal"/>
      <w:lvlText w:val="%1.%2.%3.%4.%5.%6"/>
      <w:lvlJc w:val="left"/>
      <w:pPr>
        <w:tabs>
          <w:tab w:val="num" w:pos="1440"/>
        </w:tabs>
        <w:ind w:left="1440" w:hanging="1440"/>
      </w:pPr>
      <w:rPr>
        <w:rFonts w:ascii="Arial Black" w:hAnsi="Arial Black" w:hint="default"/>
        <w:sz w:val="20"/>
      </w:rPr>
    </w:lvl>
    <w:lvl w:ilvl="6">
      <w:start w:val="41026672"/>
      <w:numFmt w:val="decimal"/>
      <w:lvlText w:val="%1.%2.%3.%4.%5.%6.%7"/>
      <w:lvlJc w:val="left"/>
      <w:pPr>
        <w:tabs>
          <w:tab w:val="num" w:pos="1440"/>
        </w:tabs>
        <w:ind w:left="1440" w:hanging="1440"/>
      </w:pPr>
      <w:rPr>
        <w:rFonts w:ascii="Arial Black" w:hAnsi="Arial Black" w:hint="default"/>
        <w:sz w:val="20"/>
      </w:rPr>
    </w:lvl>
    <w:lvl w:ilvl="7">
      <w:start w:val="8263"/>
      <w:numFmt w:val="decimal"/>
      <w:lvlText w:val="%1.%2.%3.%4.%5.%6.%7.%8"/>
      <w:lvlJc w:val="left"/>
      <w:pPr>
        <w:tabs>
          <w:tab w:val="num" w:pos="1800"/>
        </w:tabs>
        <w:ind w:left="1800" w:hanging="1800"/>
      </w:pPr>
      <w:rPr>
        <w:rFonts w:ascii="Arial Black" w:hAnsi="Arial Black" w:hint="default"/>
        <w:sz w:val="20"/>
      </w:rPr>
    </w:lvl>
    <w:lvl w:ilvl="8">
      <w:start w:val="935988013"/>
      <w:numFmt w:val="decimal"/>
      <w:lvlText w:val="%1.%2.%3.%4.%5.%6.%7.%8.%9"/>
      <w:lvlJc w:val="left"/>
      <w:pPr>
        <w:tabs>
          <w:tab w:val="num" w:pos="1800"/>
        </w:tabs>
        <w:ind w:left="1800" w:hanging="1800"/>
      </w:pPr>
      <w:rPr>
        <w:rFonts w:ascii="Arial Black" w:hAnsi="Arial Black" w:hint="default"/>
        <w:sz w:val="20"/>
      </w:rPr>
    </w:lvl>
  </w:abstractNum>
  <w:abstractNum w:abstractNumId="6" w15:restartNumberingAfterBreak="0">
    <w:nsid w:val="37CA0B2D"/>
    <w:multiLevelType w:val="multilevel"/>
    <w:tmpl w:val="226E1F7E"/>
    <w:lvl w:ilvl="0">
      <w:start w:val="1"/>
      <w:numFmt w:val="decimal"/>
      <w:lvlText w:val="%1."/>
      <w:lvlJc w:val="left"/>
      <w:pPr>
        <w:tabs>
          <w:tab w:val="num" w:pos="360"/>
        </w:tabs>
        <w:ind w:left="360" w:hanging="360"/>
      </w:pPr>
      <w:rPr>
        <w:rFonts w:ascii="Trebuchet MS" w:hAnsi="Trebuchet MS" w:hint="default"/>
        <w:b/>
        <w:i w:val="0"/>
        <w:sz w:val="28"/>
      </w:rPr>
    </w:lvl>
    <w:lvl w:ilvl="1">
      <w:start w:val="1"/>
      <w:numFmt w:val="none"/>
      <w:lvlText w:val="6.1"/>
      <w:lvlJc w:val="left"/>
      <w:pPr>
        <w:tabs>
          <w:tab w:val="num" w:pos="1080"/>
        </w:tabs>
        <w:ind w:left="1080" w:hanging="1080"/>
      </w:pPr>
      <w:rPr>
        <w:rFonts w:ascii="Arial Black" w:hAnsi="Arial Black" w:hint="default"/>
        <w:b w:val="0"/>
        <w:i w:val="0"/>
        <w:sz w:val="20"/>
      </w:rPr>
    </w:lvl>
    <w:lvl w:ilvl="2">
      <w:numFmt w:val="decimal"/>
      <w:lvlText w:val="%1.%2.%3"/>
      <w:lvlJc w:val="left"/>
      <w:pPr>
        <w:tabs>
          <w:tab w:val="num" w:pos="1080"/>
        </w:tabs>
        <w:ind w:left="1080" w:hanging="1080"/>
      </w:pPr>
      <w:rPr>
        <w:rFonts w:ascii="Arial Black" w:hAnsi="Arial Black" w:hint="default"/>
        <w:sz w:val="20"/>
      </w:rPr>
    </w:lvl>
    <w:lvl w:ilvl="3">
      <w:numFmt w:val="decimal"/>
      <w:lvlText w:val="%1.%2.%3.%4"/>
      <w:lvlJc w:val="left"/>
      <w:pPr>
        <w:tabs>
          <w:tab w:val="num" w:pos="1080"/>
        </w:tabs>
        <w:ind w:left="1080" w:hanging="1080"/>
      </w:pPr>
      <w:rPr>
        <w:rFonts w:ascii="Arial Black" w:hAnsi="Arial Black" w:hint="default"/>
        <w:sz w:val="20"/>
      </w:rPr>
    </w:lvl>
    <w:lvl w:ilvl="4">
      <w:numFmt w:val="decimal"/>
      <w:lvlText w:val="%1.%2.%3.%4.%5"/>
      <w:lvlJc w:val="left"/>
      <w:pPr>
        <w:tabs>
          <w:tab w:val="num" w:pos="1080"/>
        </w:tabs>
        <w:ind w:left="1080" w:hanging="1080"/>
      </w:pPr>
      <w:rPr>
        <w:rFonts w:ascii="Arial Black" w:hAnsi="Arial Black" w:hint="default"/>
        <w:sz w:val="20"/>
      </w:rPr>
    </w:lvl>
    <w:lvl w:ilvl="5">
      <w:numFmt w:val="decimal"/>
      <w:lvlText w:val="%1.%2.%3.%4.%5.%6"/>
      <w:lvlJc w:val="left"/>
      <w:pPr>
        <w:tabs>
          <w:tab w:val="num" w:pos="1440"/>
        </w:tabs>
        <w:ind w:left="1440" w:hanging="1440"/>
      </w:pPr>
      <w:rPr>
        <w:rFonts w:ascii="Arial Black" w:hAnsi="Arial Black" w:hint="default"/>
        <w:sz w:val="20"/>
      </w:rPr>
    </w:lvl>
    <w:lvl w:ilvl="6">
      <w:start w:val="41026672"/>
      <w:numFmt w:val="decimal"/>
      <w:lvlText w:val="%1.%2.%3.%4.%5.%6.%7"/>
      <w:lvlJc w:val="left"/>
      <w:pPr>
        <w:tabs>
          <w:tab w:val="num" w:pos="1440"/>
        </w:tabs>
        <w:ind w:left="1440" w:hanging="1440"/>
      </w:pPr>
      <w:rPr>
        <w:rFonts w:ascii="Arial Black" w:hAnsi="Arial Black" w:hint="default"/>
        <w:sz w:val="20"/>
      </w:rPr>
    </w:lvl>
    <w:lvl w:ilvl="7">
      <w:start w:val="8263"/>
      <w:numFmt w:val="decimal"/>
      <w:lvlText w:val="%1.%2.%3.%4.%5.%6.%7.%8"/>
      <w:lvlJc w:val="left"/>
      <w:pPr>
        <w:tabs>
          <w:tab w:val="num" w:pos="1800"/>
        </w:tabs>
        <w:ind w:left="1800" w:hanging="1800"/>
      </w:pPr>
      <w:rPr>
        <w:rFonts w:ascii="Arial Black" w:hAnsi="Arial Black" w:hint="default"/>
        <w:sz w:val="20"/>
      </w:rPr>
    </w:lvl>
    <w:lvl w:ilvl="8">
      <w:start w:val="935988013"/>
      <w:numFmt w:val="decimal"/>
      <w:lvlText w:val="%1.%2.%3.%4.%5.%6.%7.%8.%9"/>
      <w:lvlJc w:val="left"/>
      <w:pPr>
        <w:tabs>
          <w:tab w:val="num" w:pos="1800"/>
        </w:tabs>
        <w:ind w:left="1800" w:hanging="1800"/>
      </w:pPr>
      <w:rPr>
        <w:rFonts w:ascii="Arial Black" w:hAnsi="Arial Black" w:hint="default"/>
        <w:sz w:val="20"/>
      </w:rPr>
    </w:lvl>
  </w:abstractNum>
  <w:abstractNum w:abstractNumId="7" w15:restartNumberingAfterBreak="0">
    <w:nsid w:val="3B2C4411"/>
    <w:multiLevelType w:val="hybridMultilevel"/>
    <w:tmpl w:val="5FEC744A"/>
    <w:lvl w:ilvl="0" w:tplc="B9D0D94A">
      <w:start w:val="1"/>
      <w:numFmt w:val="bullet"/>
      <w:pStyle w:val="PCABulletLevel2"/>
      <w:lvlText w:val=""/>
      <w:lvlJc w:val="left"/>
      <w:pPr>
        <w:ind w:left="720" w:hanging="360"/>
      </w:pPr>
      <w:rPr>
        <w:rFonts w:ascii="Symbol" w:hAnsi="Symbol" w:hint="default"/>
        <w:color w:val="80808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6F751D"/>
    <w:multiLevelType w:val="hybridMultilevel"/>
    <w:tmpl w:val="0D2A8722"/>
    <w:lvl w:ilvl="0" w:tplc="A314E726">
      <w:start w:val="5"/>
      <w:numFmt w:val="decimal"/>
      <w:lvlText w:val="%1."/>
      <w:lvlJc w:val="left"/>
      <w:pPr>
        <w:ind w:left="1080" w:hanging="360"/>
      </w:pPr>
      <w:rPr>
        <w:rFonts w:hint="default"/>
        <w:sz w:val="32"/>
        <w:szCs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51A2F50"/>
    <w:multiLevelType w:val="hybridMultilevel"/>
    <w:tmpl w:val="16AC2E26"/>
    <w:lvl w:ilvl="0" w:tplc="B1047B96">
      <w:start w:val="1"/>
      <w:numFmt w:val="bullet"/>
      <w:pStyle w:val="PCABulletLevel1"/>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9D7BD5"/>
    <w:multiLevelType w:val="hybridMultilevel"/>
    <w:tmpl w:val="DE2AA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D31A58"/>
    <w:multiLevelType w:val="hybridMultilevel"/>
    <w:tmpl w:val="C5F83E8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4D0211AD"/>
    <w:multiLevelType w:val="hybridMultilevel"/>
    <w:tmpl w:val="E4460546"/>
    <w:lvl w:ilvl="0" w:tplc="86EECB26">
      <w:start w:val="1"/>
      <w:numFmt w:val="bullet"/>
      <w:pStyle w:val="List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50D365F3"/>
    <w:multiLevelType w:val="multilevel"/>
    <w:tmpl w:val="DF9E3B3C"/>
    <w:lvl w:ilvl="0">
      <w:start w:val="3"/>
      <w:numFmt w:val="decimal"/>
      <w:lvlText w:val="%1"/>
      <w:lvlJc w:val="left"/>
      <w:pPr>
        <w:ind w:left="360" w:hanging="360"/>
      </w:pPr>
      <w:rPr>
        <w:rFonts w:hint="default"/>
        <w:b/>
      </w:rPr>
    </w:lvl>
    <w:lvl w:ilvl="1">
      <w:start w:val="4"/>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4" w15:restartNumberingAfterBreak="0">
    <w:nsid w:val="615C4EBD"/>
    <w:multiLevelType w:val="hybridMultilevel"/>
    <w:tmpl w:val="E59E63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BFE3468"/>
    <w:multiLevelType w:val="hybridMultilevel"/>
    <w:tmpl w:val="9B36EB34"/>
    <w:lvl w:ilvl="0" w:tplc="04090001">
      <w:start w:val="1"/>
      <w:numFmt w:val="bullet"/>
      <w:lvlText w:val=""/>
      <w:lvlJc w:val="left"/>
      <w:pPr>
        <w:ind w:left="1846" w:hanging="360"/>
      </w:pPr>
      <w:rPr>
        <w:rFonts w:ascii="Symbol" w:hAnsi="Symbol" w:hint="default"/>
      </w:rPr>
    </w:lvl>
    <w:lvl w:ilvl="1" w:tplc="04090003" w:tentative="1">
      <w:start w:val="1"/>
      <w:numFmt w:val="bullet"/>
      <w:lvlText w:val="o"/>
      <w:lvlJc w:val="left"/>
      <w:pPr>
        <w:ind w:left="2566" w:hanging="360"/>
      </w:pPr>
      <w:rPr>
        <w:rFonts w:ascii="Courier New" w:hAnsi="Courier New" w:cs="Courier New" w:hint="default"/>
      </w:rPr>
    </w:lvl>
    <w:lvl w:ilvl="2" w:tplc="04090005" w:tentative="1">
      <w:start w:val="1"/>
      <w:numFmt w:val="bullet"/>
      <w:lvlText w:val=""/>
      <w:lvlJc w:val="left"/>
      <w:pPr>
        <w:ind w:left="3286" w:hanging="360"/>
      </w:pPr>
      <w:rPr>
        <w:rFonts w:ascii="Wingdings" w:hAnsi="Wingdings" w:hint="default"/>
      </w:rPr>
    </w:lvl>
    <w:lvl w:ilvl="3" w:tplc="04090001" w:tentative="1">
      <w:start w:val="1"/>
      <w:numFmt w:val="bullet"/>
      <w:lvlText w:val=""/>
      <w:lvlJc w:val="left"/>
      <w:pPr>
        <w:ind w:left="4006" w:hanging="360"/>
      </w:pPr>
      <w:rPr>
        <w:rFonts w:ascii="Symbol" w:hAnsi="Symbol" w:hint="default"/>
      </w:rPr>
    </w:lvl>
    <w:lvl w:ilvl="4" w:tplc="04090003" w:tentative="1">
      <w:start w:val="1"/>
      <w:numFmt w:val="bullet"/>
      <w:lvlText w:val="o"/>
      <w:lvlJc w:val="left"/>
      <w:pPr>
        <w:ind w:left="4726" w:hanging="360"/>
      </w:pPr>
      <w:rPr>
        <w:rFonts w:ascii="Courier New" w:hAnsi="Courier New" w:cs="Courier New" w:hint="default"/>
      </w:rPr>
    </w:lvl>
    <w:lvl w:ilvl="5" w:tplc="04090005" w:tentative="1">
      <w:start w:val="1"/>
      <w:numFmt w:val="bullet"/>
      <w:lvlText w:val=""/>
      <w:lvlJc w:val="left"/>
      <w:pPr>
        <w:ind w:left="5446" w:hanging="360"/>
      </w:pPr>
      <w:rPr>
        <w:rFonts w:ascii="Wingdings" w:hAnsi="Wingdings" w:hint="default"/>
      </w:rPr>
    </w:lvl>
    <w:lvl w:ilvl="6" w:tplc="04090001" w:tentative="1">
      <w:start w:val="1"/>
      <w:numFmt w:val="bullet"/>
      <w:lvlText w:val=""/>
      <w:lvlJc w:val="left"/>
      <w:pPr>
        <w:ind w:left="6166" w:hanging="360"/>
      </w:pPr>
      <w:rPr>
        <w:rFonts w:ascii="Symbol" w:hAnsi="Symbol" w:hint="default"/>
      </w:rPr>
    </w:lvl>
    <w:lvl w:ilvl="7" w:tplc="04090003" w:tentative="1">
      <w:start w:val="1"/>
      <w:numFmt w:val="bullet"/>
      <w:lvlText w:val="o"/>
      <w:lvlJc w:val="left"/>
      <w:pPr>
        <w:ind w:left="6886" w:hanging="360"/>
      </w:pPr>
      <w:rPr>
        <w:rFonts w:ascii="Courier New" w:hAnsi="Courier New" w:cs="Courier New" w:hint="default"/>
      </w:rPr>
    </w:lvl>
    <w:lvl w:ilvl="8" w:tplc="04090005" w:tentative="1">
      <w:start w:val="1"/>
      <w:numFmt w:val="bullet"/>
      <w:lvlText w:val=""/>
      <w:lvlJc w:val="left"/>
      <w:pPr>
        <w:ind w:left="7606" w:hanging="360"/>
      </w:pPr>
      <w:rPr>
        <w:rFonts w:ascii="Wingdings" w:hAnsi="Wingdings" w:hint="default"/>
      </w:rPr>
    </w:lvl>
  </w:abstractNum>
  <w:num w:numId="1" w16cid:durableId="671952029">
    <w:abstractNumId w:val="6"/>
  </w:num>
  <w:num w:numId="2" w16cid:durableId="821434402">
    <w:abstractNumId w:val="0"/>
  </w:num>
  <w:num w:numId="3" w16cid:durableId="270094992">
    <w:abstractNumId w:val="5"/>
  </w:num>
  <w:num w:numId="4" w16cid:durableId="560406482">
    <w:abstractNumId w:val="12"/>
  </w:num>
  <w:num w:numId="5" w16cid:durableId="2134013816">
    <w:abstractNumId w:val="1"/>
  </w:num>
  <w:num w:numId="6" w16cid:durableId="195241025">
    <w:abstractNumId w:val="4"/>
  </w:num>
  <w:num w:numId="7" w16cid:durableId="114761922">
    <w:abstractNumId w:val="13"/>
  </w:num>
  <w:num w:numId="8" w16cid:durableId="290676209">
    <w:abstractNumId w:val="2"/>
  </w:num>
  <w:num w:numId="9" w16cid:durableId="784887520">
    <w:abstractNumId w:val="9"/>
  </w:num>
  <w:num w:numId="10" w16cid:durableId="1438451370">
    <w:abstractNumId w:val="7"/>
  </w:num>
  <w:num w:numId="11" w16cid:durableId="1885947332">
    <w:abstractNumId w:val="11"/>
  </w:num>
  <w:num w:numId="12" w16cid:durableId="1304656393">
    <w:abstractNumId w:val="14"/>
  </w:num>
  <w:num w:numId="13" w16cid:durableId="1133013215">
    <w:abstractNumId w:val="15"/>
  </w:num>
  <w:num w:numId="14" w16cid:durableId="166941794">
    <w:abstractNumId w:val="3"/>
  </w:num>
  <w:num w:numId="15" w16cid:durableId="1835146723">
    <w:abstractNumId w:val="8"/>
  </w:num>
  <w:num w:numId="16" w16cid:durableId="144974441">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1AB"/>
    <w:rsid w:val="00005EC9"/>
    <w:rsid w:val="00055E16"/>
    <w:rsid w:val="000A1CC7"/>
    <w:rsid w:val="000D2548"/>
    <w:rsid w:val="000D376D"/>
    <w:rsid w:val="000D46B4"/>
    <w:rsid w:val="000E41B9"/>
    <w:rsid w:val="000E68D6"/>
    <w:rsid w:val="00117461"/>
    <w:rsid w:val="00125903"/>
    <w:rsid w:val="00146D50"/>
    <w:rsid w:val="001A6545"/>
    <w:rsid w:val="001B78A9"/>
    <w:rsid w:val="00227DEB"/>
    <w:rsid w:val="002622CE"/>
    <w:rsid w:val="00274769"/>
    <w:rsid w:val="002C188D"/>
    <w:rsid w:val="002E61AB"/>
    <w:rsid w:val="002F6599"/>
    <w:rsid w:val="00364F8D"/>
    <w:rsid w:val="0039400D"/>
    <w:rsid w:val="00395D15"/>
    <w:rsid w:val="003E10AC"/>
    <w:rsid w:val="003E4145"/>
    <w:rsid w:val="003E6E96"/>
    <w:rsid w:val="0046738B"/>
    <w:rsid w:val="0048195A"/>
    <w:rsid w:val="004831DD"/>
    <w:rsid w:val="004C4190"/>
    <w:rsid w:val="004D4FAF"/>
    <w:rsid w:val="004F688C"/>
    <w:rsid w:val="00501E00"/>
    <w:rsid w:val="00521A58"/>
    <w:rsid w:val="005331A9"/>
    <w:rsid w:val="00550470"/>
    <w:rsid w:val="00556EEB"/>
    <w:rsid w:val="00566A97"/>
    <w:rsid w:val="00615161"/>
    <w:rsid w:val="006240BF"/>
    <w:rsid w:val="006B792D"/>
    <w:rsid w:val="006C2B3A"/>
    <w:rsid w:val="006C4998"/>
    <w:rsid w:val="006E238C"/>
    <w:rsid w:val="006E5EF9"/>
    <w:rsid w:val="006F16C9"/>
    <w:rsid w:val="007141D5"/>
    <w:rsid w:val="00753748"/>
    <w:rsid w:val="007623E1"/>
    <w:rsid w:val="007752A5"/>
    <w:rsid w:val="007C7F44"/>
    <w:rsid w:val="00800D6B"/>
    <w:rsid w:val="00820377"/>
    <w:rsid w:val="008215EA"/>
    <w:rsid w:val="00844AAF"/>
    <w:rsid w:val="00871406"/>
    <w:rsid w:val="008A5F69"/>
    <w:rsid w:val="008B0FB5"/>
    <w:rsid w:val="008D269C"/>
    <w:rsid w:val="008D7C42"/>
    <w:rsid w:val="00932291"/>
    <w:rsid w:val="009439BF"/>
    <w:rsid w:val="00957887"/>
    <w:rsid w:val="009713CF"/>
    <w:rsid w:val="00991AA3"/>
    <w:rsid w:val="009B0111"/>
    <w:rsid w:val="009E352A"/>
    <w:rsid w:val="00A07914"/>
    <w:rsid w:val="00A14CB7"/>
    <w:rsid w:val="00A15F96"/>
    <w:rsid w:val="00A45D24"/>
    <w:rsid w:val="00A66029"/>
    <w:rsid w:val="00A77EAF"/>
    <w:rsid w:val="00AA2C60"/>
    <w:rsid w:val="00AC0A74"/>
    <w:rsid w:val="00AC5594"/>
    <w:rsid w:val="00AC7452"/>
    <w:rsid w:val="00AD2477"/>
    <w:rsid w:val="00AD3851"/>
    <w:rsid w:val="00AF069F"/>
    <w:rsid w:val="00AF4EDF"/>
    <w:rsid w:val="00B47171"/>
    <w:rsid w:val="00B57E1E"/>
    <w:rsid w:val="00B96231"/>
    <w:rsid w:val="00BB6D1D"/>
    <w:rsid w:val="00BC331B"/>
    <w:rsid w:val="00BF062A"/>
    <w:rsid w:val="00BF5805"/>
    <w:rsid w:val="00C13911"/>
    <w:rsid w:val="00C52A57"/>
    <w:rsid w:val="00C54FB8"/>
    <w:rsid w:val="00C9583F"/>
    <w:rsid w:val="00CD739A"/>
    <w:rsid w:val="00CF0C8C"/>
    <w:rsid w:val="00D009B8"/>
    <w:rsid w:val="00D0661A"/>
    <w:rsid w:val="00D239A2"/>
    <w:rsid w:val="00D46598"/>
    <w:rsid w:val="00D47D25"/>
    <w:rsid w:val="00DC3EA8"/>
    <w:rsid w:val="00DD2E87"/>
    <w:rsid w:val="00E0738D"/>
    <w:rsid w:val="00E4006A"/>
    <w:rsid w:val="00E731F5"/>
    <w:rsid w:val="00E82545"/>
    <w:rsid w:val="00E965BE"/>
    <w:rsid w:val="00EA4675"/>
    <w:rsid w:val="00F42D1F"/>
    <w:rsid w:val="00F47D22"/>
    <w:rsid w:val="00F56B33"/>
    <w:rsid w:val="00F61DEB"/>
    <w:rsid w:val="00F61F8C"/>
    <w:rsid w:val="00F94288"/>
    <w:rsid w:val="00FA1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355C31"/>
  <w15:chartTrackingRefBased/>
  <w15:docId w15:val="{1A3DFE65-C21E-421A-97A4-463D2E781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1F5"/>
  </w:style>
  <w:style w:type="paragraph" w:styleId="Heading1">
    <w:name w:val="heading 1"/>
    <w:basedOn w:val="Normal"/>
    <w:next w:val="Normal"/>
    <w:qFormat/>
    <w:rsid w:val="00556EEB"/>
    <w:pPr>
      <w:keepNext/>
      <w:pBdr>
        <w:bottom w:val="single" w:sz="2" w:space="3" w:color="auto"/>
      </w:pBdr>
      <w:spacing w:before="480" w:after="60"/>
      <w:outlineLvl w:val="0"/>
    </w:pPr>
    <w:rPr>
      <w:rFonts w:ascii="Trebuchet MS" w:hAnsi="Trebuchet MS"/>
      <w:b/>
      <w:kern w:val="28"/>
      <w:sz w:val="38"/>
    </w:rPr>
  </w:style>
  <w:style w:type="paragraph" w:styleId="Heading2">
    <w:name w:val="heading 2"/>
    <w:basedOn w:val="Normal"/>
    <w:next w:val="Normal"/>
    <w:qFormat/>
    <w:rsid w:val="00556EEB"/>
    <w:pPr>
      <w:keepNext/>
      <w:tabs>
        <w:tab w:val="left" w:pos="720"/>
      </w:tabs>
      <w:spacing w:before="360" w:after="60"/>
      <w:outlineLvl w:val="1"/>
    </w:pPr>
    <w:rPr>
      <w:rFonts w:ascii="Trebuchet MS" w:hAnsi="Trebuchet MS"/>
      <w:b/>
      <w:sz w:val="30"/>
    </w:rPr>
  </w:style>
  <w:style w:type="paragraph" w:styleId="Heading3">
    <w:name w:val="heading 3"/>
    <w:basedOn w:val="Normal"/>
    <w:next w:val="Normal"/>
    <w:autoRedefine/>
    <w:qFormat/>
    <w:rsid w:val="00D009B8"/>
    <w:pPr>
      <w:keepNext/>
      <w:spacing w:before="360"/>
      <w:outlineLvl w:val="2"/>
    </w:pPr>
    <w:rPr>
      <w:rFonts w:ascii="Trebuchet MS" w:hAnsi="Trebuchet MS"/>
      <w:b/>
      <w:sz w:val="24"/>
    </w:rPr>
  </w:style>
  <w:style w:type="paragraph" w:styleId="Heading4">
    <w:name w:val="heading 4"/>
    <w:aliases w:val="-standalone"/>
    <w:basedOn w:val="Heading4-inline"/>
    <w:next w:val="Normal"/>
    <w:qFormat/>
    <w:rsid w:val="00556EEB"/>
    <w:pPr>
      <w:keepNext/>
      <w:spacing w:before="60" w:after="0"/>
      <w:outlineLvl w:val="3"/>
    </w:pPr>
  </w:style>
  <w:style w:type="paragraph" w:styleId="Heading5">
    <w:name w:val="heading 5"/>
    <w:basedOn w:val="Normal"/>
    <w:next w:val="Normal"/>
    <w:qFormat/>
    <w:rsid w:val="00556EEB"/>
    <w:pPr>
      <w:keepNext/>
      <w:outlineLvl w:val="4"/>
    </w:pPr>
    <w:rPr>
      <w:i/>
    </w:rPr>
  </w:style>
  <w:style w:type="paragraph" w:styleId="Heading6">
    <w:name w:val="heading 6"/>
    <w:basedOn w:val="Normal"/>
    <w:next w:val="Normal"/>
    <w:qFormat/>
    <w:rsid w:val="00556EEB"/>
    <w:pPr>
      <w:spacing w:before="240" w:after="60"/>
      <w:outlineLvl w:val="5"/>
    </w:pPr>
    <w:rPr>
      <w:b/>
      <w:bCs/>
      <w:sz w:val="22"/>
      <w:szCs w:val="22"/>
    </w:rPr>
  </w:style>
  <w:style w:type="paragraph" w:styleId="Heading7">
    <w:name w:val="heading 7"/>
    <w:basedOn w:val="Normal"/>
    <w:next w:val="Normal"/>
    <w:qFormat/>
    <w:rsid w:val="00556EEB"/>
    <w:pPr>
      <w:keepNext/>
      <w:outlineLvl w:val="6"/>
    </w:pPr>
    <w:rPr>
      <w:rFonts w:ascii="Arial" w:hAnsi="Arial" w:cs="Arial"/>
      <w:b/>
      <w:bCs/>
      <w:color w:val="000000"/>
      <w:sz w:val="18"/>
    </w:rPr>
  </w:style>
  <w:style w:type="paragraph" w:styleId="Heading8">
    <w:name w:val="heading 8"/>
    <w:basedOn w:val="Normal"/>
    <w:next w:val="Normal"/>
    <w:qFormat/>
    <w:rsid w:val="00556EEB"/>
    <w:pPr>
      <w:spacing w:before="240" w:after="60"/>
      <w:outlineLvl w:val="7"/>
    </w:pPr>
    <w:rPr>
      <w:i/>
      <w:iCs/>
    </w:rPr>
  </w:style>
  <w:style w:type="paragraph" w:styleId="Heading9">
    <w:name w:val="heading 9"/>
    <w:basedOn w:val="Normal"/>
    <w:next w:val="Normal"/>
    <w:qFormat/>
    <w:rsid w:val="00556EE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4-inline">
    <w:name w:val="Heading 4-inline"/>
    <w:basedOn w:val="BodyText"/>
    <w:rsid w:val="00556EEB"/>
    <w:pPr>
      <w:spacing w:before="0"/>
    </w:pPr>
    <w:rPr>
      <w:rFonts w:ascii="Arial Black" w:hAnsi="Arial Black"/>
      <w:sz w:val="18"/>
    </w:rPr>
  </w:style>
  <w:style w:type="paragraph" w:styleId="BodyText">
    <w:name w:val="Body Text"/>
    <w:basedOn w:val="Normal"/>
    <w:link w:val="BodyTextChar"/>
    <w:rsid w:val="00556EEB"/>
    <w:pPr>
      <w:spacing w:before="60" w:after="120"/>
    </w:pPr>
    <w:rPr>
      <w:sz w:val="21"/>
    </w:rPr>
  </w:style>
  <w:style w:type="character" w:customStyle="1" w:styleId="BodyTextChar">
    <w:name w:val="Body Text Char"/>
    <w:link w:val="BodyText"/>
    <w:rsid w:val="00556EEB"/>
    <w:rPr>
      <w:sz w:val="21"/>
      <w:lang w:val="en-US" w:eastAsia="en-US" w:bidi="ar-SA"/>
    </w:rPr>
  </w:style>
  <w:style w:type="paragraph" w:styleId="Header">
    <w:name w:val="header"/>
    <w:basedOn w:val="Normal"/>
    <w:rsid w:val="00556EEB"/>
    <w:pPr>
      <w:tabs>
        <w:tab w:val="center" w:pos="4320"/>
        <w:tab w:val="right" w:pos="8640"/>
      </w:tabs>
      <w:spacing w:after="360"/>
      <w:jc w:val="right"/>
    </w:pPr>
    <w:rPr>
      <w:rFonts w:ascii="Trebuchet MS" w:hAnsi="Trebuchet MS"/>
      <w:b/>
    </w:rPr>
  </w:style>
  <w:style w:type="paragraph" w:styleId="Footer">
    <w:name w:val="footer"/>
    <w:basedOn w:val="Normal"/>
    <w:rsid w:val="00556EEB"/>
    <w:pPr>
      <w:tabs>
        <w:tab w:val="center" w:pos="4320"/>
        <w:tab w:val="right" w:pos="8640"/>
      </w:tabs>
    </w:pPr>
  </w:style>
  <w:style w:type="character" w:styleId="PageNumber">
    <w:name w:val="page number"/>
    <w:rsid w:val="00556EEB"/>
    <w:rPr>
      <w:rFonts w:ascii="Trebuchet MS" w:hAnsi="Trebuchet MS"/>
      <w:i/>
      <w:sz w:val="18"/>
    </w:rPr>
  </w:style>
  <w:style w:type="paragraph" w:styleId="TOC1">
    <w:name w:val="toc 1"/>
    <w:next w:val="Normal"/>
    <w:autoRedefine/>
    <w:semiHidden/>
    <w:rsid w:val="00556EEB"/>
    <w:pPr>
      <w:tabs>
        <w:tab w:val="left" w:pos="480"/>
      </w:tabs>
      <w:ind w:left="504"/>
    </w:pPr>
    <w:rPr>
      <w:rFonts w:ascii="Tahoma" w:hAnsi="Tahoma"/>
      <w:noProof/>
      <w:sz w:val="22"/>
    </w:rPr>
  </w:style>
  <w:style w:type="paragraph" w:styleId="BodyTextIndent">
    <w:name w:val="Body Text Indent"/>
    <w:basedOn w:val="Normal"/>
    <w:rsid w:val="00556EEB"/>
    <w:pPr>
      <w:ind w:left="1440"/>
    </w:pPr>
    <w:rPr>
      <w:color w:val="000000"/>
    </w:rPr>
  </w:style>
  <w:style w:type="paragraph" w:styleId="Title">
    <w:name w:val="Title"/>
    <w:basedOn w:val="Normal"/>
    <w:qFormat/>
    <w:rsid w:val="00556EEB"/>
    <w:pPr>
      <w:spacing w:before="300" w:after="300" w:line="560" w:lineRule="exact"/>
      <w:outlineLvl w:val="0"/>
    </w:pPr>
    <w:rPr>
      <w:rFonts w:ascii="Trebuchet MS" w:hAnsi="Trebuchet MS"/>
      <w:b/>
      <w:kern w:val="28"/>
      <w:sz w:val="32"/>
      <w:szCs w:val="28"/>
    </w:rPr>
  </w:style>
  <w:style w:type="paragraph" w:customStyle="1" w:styleId="Tabletext">
    <w:name w:val="Table text"/>
    <w:basedOn w:val="BodyText"/>
    <w:rsid w:val="00556EEB"/>
    <w:pPr>
      <w:spacing w:before="0"/>
    </w:pPr>
    <w:rPr>
      <w:rFonts w:ascii="Arial" w:hAnsi="Arial"/>
      <w:sz w:val="18"/>
    </w:rPr>
  </w:style>
  <w:style w:type="paragraph" w:customStyle="1" w:styleId="Tableheading">
    <w:name w:val="Table heading"/>
    <w:basedOn w:val="Heading4"/>
    <w:rsid w:val="00556EEB"/>
    <w:rPr>
      <w:rFonts w:ascii="Arial" w:hAnsi="Arial"/>
      <w:b/>
      <w:snapToGrid w:val="0"/>
      <w:color w:val="000000"/>
    </w:rPr>
  </w:style>
  <w:style w:type="paragraph" w:styleId="Subtitle">
    <w:name w:val="Subtitle"/>
    <w:basedOn w:val="Normal"/>
    <w:qFormat/>
    <w:rsid w:val="00556EEB"/>
    <w:pPr>
      <w:spacing w:after="240"/>
      <w:outlineLvl w:val="1"/>
    </w:pPr>
    <w:rPr>
      <w:rFonts w:ascii="Arial" w:hAnsi="Arial" w:cs="Arial"/>
      <w:b/>
    </w:rPr>
  </w:style>
  <w:style w:type="paragraph" w:customStyle="1" w:styleId="ScholarNote">
    <w:name w:val="ScholarNote"/>
    <w:basedOn w:val="Normal"/>
    <w:rsid w:val="00556EEB"/>
    <w:pPr>
      <w:spacing w:line="360" w:lineRule="auto"/>
    </w:pPr>
    <w:rPr>
      <w:rFonts w:ascii="Arial Narrow" w:hAnsi="Arial Narrow"/>
      <w:i/>
      <w:sz w:val="18"/>
    </w:rPr>
  </w:style>
  <w:style w:type="paragraph" w:styleId="ListNumber">
    <w:name w:val="List Number"/>
    <w:basedOn w:val="Normal"/>
    <w:rsid w:val="00556EEB"/>
    <w:pPr>
      <w:numPr>
        <w:numId w:val="2"/>
      </w:numPr>
    </w:pPr>
    <w:rPr>
      <w:sz w:val="21"/>
    </w:rPr>
  </w:style>
  <w:style w:type="paragraph" w:styleId="ListBullet">
    <w:name w:val="List Bullet"/>
    <w:basedOn w:val="Normal"/>
    <w:autoRedefine/>
    <w:rsid w:val="00556EEB"/>
    <w:pPr>
      <w:widowControl w:val="0"/>
      <w:numPr>
        <w:numId w:val="4"/>
      </w:numPr>
      <w:autoSpaceDE w:val="0"/>
      <w:autoSpaceDN w:val="0"/>
      <w:spacing w:after="60"/>
      <w:ind w:right="-360"/>
    </w:pPr>
    <w:rPr>
      <w:sz w:val="21"/>
      <w:szCs w:val="21"/>
    </w:rPr>
  </w:style>
  <w:style w:type="paragraph" w:customStyle="1" w:styleId="Formtext">
    <w:name w:val="Form text"/>
    <w:basedOn w:val="Normal"/>
    <w:rsid w:val="00556EEB"/>
    <w:rPr>
      <w:rFonts w:ascii="Arial" w:hAnsi="Arial"/>
      <w:bCs/>
      <w:sz w:val="22"/>
    </w:rPr>
  </w:style>
  <w:style w:type="paragraph" w:customStyle="1" w:styleId="AppendixTitle">
    <w:name w:val="Appendix Title"/>
    <w:basedOn w:val="Title"/>
    <w:rsid w:val="00556EEB"/>
    <w:pPr>
      <w:spacing w:before="0" w:after="600" w:line="240" w:lineRule="auto"/>
      <w:jc w:val="center"/>
      <w:outlineLvl w:val="9"/>
    </w:pPr>
    <w:rPr>
      <w:rFonts w:cs="Arial"/>
      <w:kern w:val="0"/>
      <w:sz w:val="38"/>
    </w:rPr>
  </w:style>
  <w:style w:type="paragraph" w:customStyle="1" w:styleId="AppendixAlpha">
    <w:name w:val="Appendix Alpha"/>
    <w:basedOn w:val="Title"/>
    <w:rsid w:val="00991AA3"/>
    <w:pPr>
      <w:spacing w:before="0" w:after="0" w:line="240" w:lineRule="auto"/>
      <w:outlineLvl w:val="9"/>
    </w:pPr>
    <w:rPr>
      <w:rFonts w:ascii="Arial" w:hAnsi="Arial" w:cs="Arial"/>
      <w:bCs/>
      <w:kern w:val="0"/>
    </w:rPr>
  </w:style>
  <w:style w:type="paragraph" w:customStyle="1" w:styleId="Authortext">
    <w:name w:val="Author text"/>
    <w:basedOn w:val="Normal"/>
    <w:rsid w:val="00556EEB"/>
    <w:rPr>
      <w:rFonts w:ascii="Arial" w:hAnsi="Arial" w:cs="Arial"/>
      <w:color w:val="000000"/>
    </w:rPr>
  </w:style>
  <w:style w:type="paragraph" w:customStyle="1" w:styleId="SOPHead3">
    <w:name w:val="SOP Head 3"/>
    <w:basedOn w:val="Normal"/>
    <w:rsid w:val="00556EEB"/>
    <w:pPr>
      <w:numPr>
        <w:numId w:val="3"/>
      </w:numPr>
    </w:pPr>
  </w:style>
  <w:style w:type="character" w:styleId="Hyperlink">
    <w:name w:val="Hyperlink"/>
    <w:rsid w:val="00556EEB"/>
    <w:rPr>
      <w:u w:val="single"/>
    </w:rPr>
  </w:style>
  <w:style w:type="paragraph" w:styleId="BodyText2">
    <w:name w:val="Body Text 2"/>
    <w:basedOn w:val="Normal"/>
    <w:rsid w:val="00556EEB"/>
    <w:rPr>
      <w:b/>
      <w:sz w:val="44"/>
    </w:rPr>
  </w:style>
  <w:style w:type="paragraph" w:customStyle="1" w:styleId="Webaddress">
    <w:name w:val="Web address"/>
    <w:basedOn w:val="BodyText"/>
    <w:link w:val="WebaddressChar"/>
    <w:rsid w:val="00556EEB"/>
    <w:rPr>
      <w:rFonts w:ascii="Arial" w:eastAsia="Arial Unicode MS" w:hAnsi="Arial"/>
      <w:sz w:val="18"/>
    </w:rPr>
  </w:style>
  <w:style w:type="paragraph" w:customStyle="1" w:styleId="ListBulletlast">
    <w:name w:val="List Bullet last"/>
    <w:basedOn w:val="ListBullet"/>
    <w:rsid w:val="00556EEB"/>
    <w:pPr>
      <w:spacing w:after="180"/>
    </w:pPr>
  </w:style>
  <w:style w:type="paragraph" w:styleId="BodyText3">
    <w:name w:val="Body Text 3"/>
    <w:basedOn w:val="Normal"/>
    <w:rsid w:val="00556EEB"/>
    <w:pPr>
      <w:widowControl w:val="0"/>
      <w:adjustRightInd w:val="0"/>
      <w:spacing w:after="120" w:line="360" w:lineRule="auto"/>
      <w:ind w:left="1627" w:hanging="720"/>
      <w:textAlignment w:val="baseline"/>
    </w:pPr>
    <w:rPr>
      <w:sz w:val="21"/>
      <w:szCs w:val="21"/>
    </w:rPr>
  </w:style>
  <w:style w:type="paragraph" w:customStyle="1" w:styleId="ASOPHdg1">
    <w:name w:val="A_SOP Hdg1"/>
    <w:next w:val="Normal"/>
    <w:rsid w:val="00556EEB"/>
    <w:pPr>
      <w:tabs>
        <w:tab w:val="num" w:pos="360"/>
        <w:tab w:val="left" w:pos="720"/>
      </w:tabs>
      <w:spacing w:before="360" w:after="120"/>
      <w:ind w:left="360" w:hanging="360"/>
    </w:pPr>
    <w:rPr>
      <w:rFonts w:ascii="Trebuchet MS" w:hAnsi="Trebuchet MS"/>
      <w:b/>
      <w:bCs/>
      <w:sz w:val="30"/>
    </w:rPr>
  </w:style>
  <w:style w:type="paragraph" w:customStyle="1" w:styleId="SOPLevel2">
    <w:name w:val="SOP Level 2"/>
    <w:basedOn w:val="ASOPHdg1"/>
    <w:rsid w:val="00556EEB"/>
    <w:pPr>
      <w:spacing w:before="240"/>
    </w:pPr>
    <w:rPr>
      <w:sz w:val="24"/>
    </w:rPr>
  </w:style>
  <w:style w:type="paragraph" w:customStyle="1" w:styleId="SOPLevel3text">
    <w:name w:val="SOP Level 3 text"/>
    <w:basedOn w:val="Normal"/>
    <w:rsid w:val="00556EEB"/>
    <w:pPr>
      <w:tabs>
        <w:tab w:val="num" w:pos="360"/>
        <w:tab w:val="left" w:pos="720"/>
        <w:tab w:val="left" w:pos="1080"/>
      </w:tabs>
      <w:spacing w:before="120" w:after="120"/>
      <w:ind w:left="360" w:hanging="360"/>
    </w:pPr>
    <w:rPr>
      <w:szCs w:val="24"/>
    </w:rPr>
  </w:style>
  <w:style w:type="character" w:customStyle="1" w:styleId="Head3In-line">
    <w:name w:val="Head 3 In-line"/>
    <w:rsid w:val="00556EEB"/>
    <w:rPr>
      <w:rFonts w:ascii="Trebuchet MS" w:hAnsi="Trebuchet MS"/>
      <w:b/>
      <w:sz w:val="24"/>
    </w:rPr>
  </w:style>
  <w:style w:type="paragraph" w:customStyle="1" w:styleId="1AutoList83">
    <w:name w:val="1AutoList83"/>
    <w:rsid w:val="00556EEB"/>
    <w:pPr>
      <w:widowControl w:val="0"/>
      <w:tabs>
        <w:tab w:val="left" w:pos="720"/>
      </w:tabs>
      <w:autoSpaceDE w:val="0"/>
      <w:autoSpaceDN w:val="0"/>
      <w:adjustRightInd w:val="0"/>
      <w:ind w:left="720" w:hanging="720"/>
      <w:jc w:val="both"/>
    </w:pPr>
    <w:rPr>
      <w:sz w:val="24"/>
      <w:szCs w:val="24"/>
    </w:rPr>
  </w:style>
  <w:style w:type="paragraph" w:customStyle="1" w:styleId="2AutoList83">
    <w:name w:val="2AutoList83"/>
    <w:rsid w:val="00556EEB"/>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83">
    <w:name w:val="3AutoList83"/>
    <w:rsid w:val="00556EEB"/>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colheader1">
    <w:name w:val="colheader1"/>
    <w:basedOn w:val="Normal"/>
    <w:rsid w:val="00556EEB"/>
    <w:pPr>
      <w:spacing w:before="150" w:after="100" w:afterAutospacing="1"/>
    </w:pPr>
    <w:rPr>
      <w:rFonts w:ascii="Arial" w:hAnsi="Arial" w:cs="Arial"/>
      <w:b/>
      <w:bCs/>
      <w:color w:val="3333CC"/>
      <w:sz w:val="28"/>
      <w:szCs w:val="28"/>
    </w:rPr>
  </w:style>
  <w:style w:type="paragraph" w:customStyle="1" w:styleId="colheader2">
    <w:name w:val="colheader2"/>
    <w:basedOn w:val="Normal"/>
    <w:rsid w:val="00556EEB"/>
    <w:pPr>
      <w:spacing w:before="150" w:after="100" w:afterAutospacing="1"/>
    </w:pPr>
    <w:rPr>
      <w:rFonts w:ascii="Arial" w:hAnsi="Arial" w:cs="Arial"/>
      <w:b/>
      <w:bCs/>
      <w:color w:val="808080"/>
      <w:sz w:val="28"/>
      <w:szCs w:val="28"/>
    </w:rPr>
  </w:style>
  <w:style w:type="paragraph" w:styleId="z-TopofForm">
    <w:name w:val="HTML Top of Form"/>
    <w:basedOn w:val="Normal"/>
    <w:next w:val="Normal"/>
    <w:hidden/>
    <w:rsid w:val="00556EEB"/>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56EEB"/>
    <w:pPr>
      <w:pBdr>
        <w:top w:val="single" w:sz="6" w:space="1" w:color="auto"/>
      </w:pBdr>
      <w:jc w:val="center"/>
    </w:pPr>
    <w:rPr>
      <w:rFonts w:ascii="Arial" w:hAnsi="Arial" w:cs="Arial"/>
      <w:vanish/>
      <w:sz w:val="16"/>
      <w:szCs w:val="16"/>
    </w:rPr>
  </w:style>
  <w:style w:type="paragraph" w:styleId="NormalWeb">
    <w:name w:val="Normal (Web)"/>
    <w:basedOn w:val="Normal"/>
    <w:rsid w:val="00556EEB"/>
    <w:pPr>
      <w:spacing w:before="100" w:beforeAutospacing="1" w:after="100" w:afterAutospacing="1"/>
    </w:pPr>
    <w:rPr>
      <w:sz w:val="24"/>
      <w:szCs w:val="24"/>
    </w:rPr>
  </w:style>
  <w:style w:type="character" w:styleId="Strong">
    <w:name w:val="Strong"/>
    <w:qFormat/>
    <w:rsid w:val="00556EEB"/>
    <w:rPr>
      <w:b/>
      <w:bCs/>
    </w:rPr>
  </w:style>
  <w:style w:type="paragraph" w:customStyle="1" w:styleId="block1">
    <w:name w:val="block1"/>
    <w:basedOn w:val="Normal"/>
    <w:rsid w:val="00556EEB"/>
    <w:pPr>
      <w:spacing w:before="100" w:beforeAutospacing="1" w:after="100" w:afterAutospacing="1"/>
    </w:pPr>
    <w:rPr>
      <w:sz w:val="24"/>
      <w:szCs w:val="24"/>
    </w:rPr>
  </w:style>
  <w:style w:type="character" w:customStyle="1" w:styleId="agencyurl1">
    <w:name w:val="agencyurl1"/>
    <w:rsid w:val="00556EEB"/>
    <w:rPr>
      <w:rFonts w:ascii="Verdana" w:hAnsi="Verdana" w:hint="default"/>
      <w:b/>
      <w:bCs/>
      <w:i/>
      <w:iCs/>
      <w:color w:val="003399"/>
      <w:sz w:val="29"/>
      <w:szCs w:val="29"/>
    </w:rPr>
  </w:style>
  <w:style w:type="character" w:customStyle="1" w:styleId="whiteboldeight1">
    <w:name w:val="whiteboldeight1"/>
    <w:rsid w:val="00556EEB"/>
    <w:rPr>
      <w:rFonts w:ascii="Verdana" w:hAnsi="Verdana" w:hint="default"/>
      <w:b/>
      <w:bCs/>
      <w:color w:val="FFFFFF"/>
      <w:sz w:val="18"/>
      <w:szCs w:val="18"/>
    </w:rPr>
  </w:style>
  <w:style w:type="character" w:customStyle="1" w:styleId="skip1">
    <w:name w:val="skip1"/>
    <w:rsid w:val="00556EEB"/>
    <w:rPr>
      <w:rFonts w:ascii="Verdana" w:hAnsi="Verdana" w:hint="default"/>
      <w:strike w:val="0"/>
      <w:dstrike w:val="0"/>
      <w:color w:val="003399"/>
      <w:sz w:val="2"/>
      <w:szCs w:val="2"/>
      <w:u w:val="none"/>
      <w:effect w:val="none"/>
    </w:rPr>
  </w:style>
  <w:style w:type="character" w:customStyle="1" w:styleId="blueeight1">
    <w:name w:val="blueeight1"/>
    <w:rsid w:val="00556EEB"/>
    <w:rPr>
      <w:rFonts w:ascii="Verdana" w:hAnsi="Verdana" w:hint="default"/>
      <w:color w:val="003399"/>
      <w:sz w:val="18"/>
      <w:szCs w:val="18"/>
    </w:rPr>
  </w:style>
  <w:style w:type="character" w:customStyle="1" w:styleId="blueten1">
    <w:name w:val="blueten1"/>
    <w:rsid w:val="00556EEB"/>
    <w:rPr>
      <w:rFonts w:ascii="Verdana" w:hAnsi="Verdana" w:hint="default"/>
      <w:color w:val="003399"/>
      <w:sz w:val="19"/>
      <w:szCs w:val="19"/>
    </w:rPr>
  </w:style>
  <w:style w:type="paragraph" w:customStyle="1" w:styleId="level1">
    <w:name w:val="_level1"/>
    <w:basedOn w:val="Normal"/>
    <w:rsid w:val="00556EEB"/>
    <w:rPr>
      <w:sz w:val="24"/>
    </w:rPr>
  </w:style>
  <w:style w:type="paragraph" w:customStyle="1" w:styleId="WPHeading7">
    <w:name w:val="WP_Heading 7"/>
    <w:basedOn w:val="Normal"/>
    <w:rsid w:val="00556EEB"/>
    <w:pPr>
      <w:widowControl w:val="0"/>
    </w:pPr>
    <w:rPr>
      <w:b/>
      <w:sz w:val="24"/>
    </w:rPr>
  </w:style>
  <w:style w:type="character" w:customStyle="1" w:styleId="Level3">
    <w:name w:val="Level 3"/>
    <w:rsid w:val="00556EEB"/>
    <w:rPr>
      <w:rFonts w:ascii="Trebuchet MS" w:hAnsi="Trebuchet MS"/>
      <w:b/>
      <w:sz w:val="22"/>
    </w:rPr>
  </w:style>
  <w:style w:type="paragraph" w:customStyle="1" w:styleId="ListBullet1">
    <w:name w:val="List Bullet1"/>
    <w:basedOn w:val="ListBullet2"/>
    <w:rsid w:val="00556EEB"/>
  </w:style>
  <w:style w:type="paragraph" w:styleId="ListBullet2">
    <w:name w:val="List Bullet 2"/>
    <w:basedOn w:val="Normal"/>
    <w:autoRedefine/>
    <w:rsid w:val="009439BF"/>
    <w:pPr>
      <w:numPr>
        <w:numId w:val="5"/>
      </w:numPr>
      <w:autoSpaceDE w:val="0"/>
      <w:autoSpaceDN w:val="0"/>
      <w:spacing w:after="60"/>
    </w:pPr>
    <w:rPr>
      <w:rFonts w:ascii="Calibri Light" w:hAnsi="Calibri Light"/>
      <w:sz w:val="22"/>
      <w:szCs w:val="21"/>
    </w:rPr>
  </w:style>
  <w:style w:type="character" w:customStyle="1" w:styleId="Headinglevel2">
    <w:name w:val="Heading level 2"/>
    <w:rsid w:val="00556EEB"/>
    <w:rPr>
      <w:rFonts w:ascii="Trebuchet MS" w:hAnsi="Trebuchet MS"/>
      <w:b/>
      <w:bCs/>
      <w:sz w:val="22"/>
      <w:szCs w:val="22"/>
    </w:rPr>
  </w:style>
  <w:style w:type="character" w:customStyle="1" w:styleId="Headinglevel3">
    <w:name w:val="Heading level 3"/>
    <w:rsid w:val="00556EEB"/>
    <w:rPr>
      <w:rFonts w:ascii="Arial" w:hAnsi="Arial"/>
      <w:b/>
      <w:sz w:val="18"/>
      <w:szCs w:val="18"/>
    </w:rPr>
  </w:style>
  <w:style w:type="character" w:customStyle="1" w:styleId="WebaddressChar">
    <w:name w:val="Web address Char"/>
    <w:link w:val="Webaddress"/>
    <w:rsid w:val="008D269C"/>
    <w:rPr>
      <w:rFonts w:ascii="Arial" w:eastAsia="Arial Unicode MS" w:hAnsi="Arial"/>
      <w:sz w:val="18"/>
      <w:lang w:val="en-US" w:eastAsia="en-US" w:bidi="ar-SA"/>
    </w:rPr>
  </w:style>
  <w:style w:type="paragraph" w:customStyle="1" w:styleId="Style11ptAfter6pt">
    <w:name w:val="Style 11 pt After:  6 pt"/>
    <w:basedOn w:val="Normal"/>
    <w:rsid w:val="00991AA3"/>
    <w:pPr>
      <w:spacing w:after="120"/>
    </w:pPr>
    <w:rPr>
      <w:sz w:val="21"/>
      <w:szCs w:val="21"/>
    </w:rPr>
  </w:style>
  <w:style w:type="character" w:customStyle="1" w:styleId="Style11ptUnderline">
    <w:name w:val="Style 11 pt Underline"/>
    <w:rsid w:val="00D009B8"/>
    <w:rPr>
      <w:sz w:val="21"/>
      <w:u w:val="single"/>
    </w:rPr>
  </w:style>
  <w:style w:type="character" w:customStyle="1" w:styleId="Bodytextunderline">
    <w:name w:val="Body text underline"/>
    <w:basedOn w:val="Style11ptUnderline"/>
    <w:rsid w:val="00D009B8"/>
    <w:rPr>
      <w:sz w:val="21"/>
      <w:u w:val="single"/>
    </w:rPr>
  </w:style>
  <w:style w:type="character" w:styleId="UnresolvedMention">
    <w:name w:val="Unresolved Mention"/>
    <w:uiPriority w:val="99"/>
    <w:semiHidden/>
    <w:unhideWhenUsed/>
    <w:rsid w:val="00E0738D"/>
    <w:rPr>
      <w:color w:val="605E5C"/>
      <w:shd w:val="clear" w:color="auto" w:fill="E1DFDD"/>
    </w:rPr>
  </w:style>
  <w:style w:type="paragraph" w:styleId="Revision">
    <w:name w:val="Revision"/>
    <w:hidden/>
    <w:uiPriority w:val="99"/>
    <w:semiHidden/>
    <w:rsid w:val="00AD2477"/>
  </w:style>
  <w:style w:type="character" w:styleId="CommentReference">
    <w:name w:val="annotation reference"/>
    <w:uiPriority w:val="99"/>
    <w:semiHidden/>
    <w:unhideWhenUsed/>
    <w:rsid w:val="002F6599"/>
    <w:rPr>
      <w:sz w:val="16"/>
      <w:szCs w:val="16"/>
    </w:rPr>
  </w:style>
  <w:style w:type="paragraph" w:styleId="CommentText">
    <w:name w:val="annotation text"/>
    <w:basedOn w:val="Normal"/>
    <w:link w:val="CommentTextChar"/>
    <w:uiPriority w:val="99"/>
    <w:unhideWhenUsed/>
    <w:rsid w:val="002F6599"/>
  </w:style>
  <w:style w:type="character" w:customStyle="1" w:styleId="CommentTextChar">
    <w:name w:val="Comment Text Char"/>
    <w:basedOn w:val="DefaultParagraphFont"/>
    <w:link w:val="CommentText"/>
    <w:uiPriority w:val="99"/>
    <w:rsid w:val="002F6599"/>
  </w:style>
  <w:style w:type="paragraph" w:styleId="CommentSubject">
    <w:name w:val="annotation subject"/>
    <w:basedOn w:val="CommentText"/>
    <w:next w:val="CommentText"/>
    <w:link w:val="CommentSubjectChar"/>
    <w:uiPriority w:val="99"/>
    <w:semiHidden/>
    <w:unhideWhenUsed/>
    <w:rsid w:val="002F6599"/>
    <w:rPr>
      <w:b/>
      <w:bCs/>
    </w:rPr>
  </w:style>
  <w:style w:type="character" w:customStyle="1" w:styleId="CommentSubjectChar">
    <w:name w:val="Comment Subject Char"/>
    <w:link w:val="CommentSubject"/>
    <w:uiPriority w:val="99"/>
    <w:semiHidden/>
    <w:rsid w:val="002F6599"/>
    <w:rPr>
      <w:b/>
      <w:bCs/>
    </w:rPr>
  </w:style>
  <w:style w:type="character" w:styleId="FollowedHyperlink">
    <w:name w:val="FollowedHyperlink"/>
    <w:basedOn w:val="DefaultParagraphFont"/>
    <w:uiPriority w:val="99"/>
    <w:semiHidden/>
    <w:unhideWhenUsed/>
    <w:rsid w:val="009439BF"/>
    <w:rPr>
      <w:color w:val="954F72" w:themeColor="followedHyperlink"/>
      <w:u w:val="single"/>
    </w:rPr>
  </w:style>
  <w:style w:type="paragraph" w:customStyle="1" w:styleId="PCAReportHeading1noline">
    <w:name w:val="PCA Report Heading 1 no line"/>
    <w:basedOn w:val="Normal"/>
    <w:uiPriority w:val="21"/>
    <w:qFormat/>
    <w:rsid w:val="00F94288"/>
    <w:pPr>
      <w:keepNext/>
      <w:spacing w:after="60"/>
      <w:outlineLvl w:val="0"/>
    </w:pPr>
    <w:rPr>
      <w:rFonts w:ascii="Calibri" w:hAnsi="Calibri"/>
      <w:b/>
      <w:kern w:val="28"/>
      <w:sz w:val="44"/>
      <w:szCs w:val="44"/>
      <w14:ligatures w14:val="standardContextual"/>
    </w:rPr>
  </w:style>
  <w:style w:type="paragraph" w:customStyle="1" w:styleId="PCAReportHeading1">
    <w:name w:val="PCA Report Heading 1"/>
    <w:basedOn w:val="Heading1"/>
    <w:uiPriority w:val="21"/>
    <w:qFormat/>
    <w:rsid w:val="00CF0C8C"/>
    <w:pPr>
      <w:spacing w:before="0"/>
    </w:pPr>
    <w:rPr>
      <w:rFonts w:ascii="Calibri" w:hAnsi="Calibri"/>
      <w:sz w:val="36"/>
      <w:szCs w:val="44"/>
      <w14:ligatures w14:val="standardContextual"/>
    </w:rPr>
  </w:style>
  <w:style w:type="paragraph" w:customStyle="1" w:styleId="PCAReportHeading2">
    <w:name w:val="PCA Report Heading 2"/>
    <w:basedOn w:val="Heading2"/>
    <w:uiPriority w:val="21"/>
    <w:qFormat/>
    <w:rsid w:val="00F94288"/>
    <w:pPr>
      <w:tabs>
        <w:tab w:val="clear" w:pos="720"/>
      </w:tabs>
      <w:spacing w:after="120"/>
    </w:pPr>
    <w:rPr>
      <w:rFonts w:ascii="Calibri" w:hAnsi="Calibri"/>
      <w:kern w:val="2"/>
      <w:sz w:val="32"/>
      <w14:ligatures w14:val="standardContextual"/>
    </w:rPr>
  </w:style>
  <w:style w:type="paragraph" w:styleId="ListParagraph">
    <w:name w:val="List Paragraph"/>
    <w:basedOn w:val="Normal"/>
    <w:uiPriority w:val="34"/>
    <w:qFormat/>
    <w:rsid w:val="00E82545"/>
    <w:pPr>
      <w:ind w:left="720"/>
      <w:contextualSpacing/>
    </w:pPr>
  </w:style>
  <w:style w:type="paragraph" w:customStyle="1" w:styleId="PCA1stBullet">
    <w:name w:val="PCA 1st Bullet"/>
    <w:basedOn w:val="Normal"/>
    <w:qFormat/>
    <w:locked/>
    <w:rsid w:val="000A1CC7"/>
    <w:pPr>
      <w:spacing w:after="60"/>
    </w:pPr>
    <w:rPr>
      <w:rFonts w:asciiTheme="minorHAnsi" w:eastAsia="Calibri" w:hAnsiTheme="minorHAnsi" w:cstheme="minorBidi"/>
      <w:sz w:val="22"/>
      <w:szCs w:val="22"/>
    </w:rPr>
  </w:style>
  <w:style w:type="paragraph" w:customStyle="1" w:styleId="PCABulletLevel1">
    <w:name w:val="PCA Bullet Level 1"/>
    <w:basedOn w:val="Normal"/>
    <w:qFormat/>
    <w:rsid w:val="000A1CC7"/>
    <w:pPr>
      <w:numPr>
        <w:numId w:val="9"/>
      </w:numPr>
      <w:spacing w:after="60"/>
    </w:pPr>
    <w:rPr>
      <w:rFonts w:ascii="Calibri" w:eastAsia="Calibri" w:hAnsi="Calibri" w:cstheme="minorBidi"/>
      <w:kern w:val="2"/>
      <w:sz w:val="22"/>
      <w:szCs w:val="22"/>
      <w14:ligatures w14:val="standardContextual"/>
    </w:rPr>
  </w:style>
  <w:style w:type="paragraph" w:customStyle="1" w:styleId="PCABulletLevel2">
    <w:name w:val="PCA Bullet Level 2"/>
    <w:basedOn w:val="PCABulletLevel1"/>
    <w:qFormat/>
    <w:rsid w:val="000A1CC7"/>
    <w:pPr>
      <w:numPr>
        <w:numId w:val="10"/>
      </w:numPr>
    </w:pPr>
  </w:style>
  <w:style w:type="paragraph" w:customStyle="1" w:styleId="PCAReportHeading3">
    <w:name w:val="PCA Report Heading 3"/>
    <w:basedOn w:val="Heading3"/>
    <w:uiPriority w:val="21"/>
    <w:qFormat/>
    <w:rsid w:val="004C4190"/>
    <w:pPr>
      <w:spacing w:before="240" w:after="60"/>
    </w:pPr>
    <w:rPr>
      <w:rFonts w:ascii="Calibri" w:hAnsi="Calibri"/>
      <w:kern w:val="2"/>
      <w:sz w:val="28"/>
      <w14:ligatures w14:val="standardContextual"/>
    </w:rPr>
  </w:style>
  <w:style w:type="paragraph" w:customStyle="1" w:styleId="PCAReportHeading4standalone">
    <w:name w:val="PCA Report Heading 4 standalone"/>
    <w:basedOn w:val="Heading4"/>
    <w:uiPriority w:val="21"/>
    <w:qFormat/>
    <w:rsid w:val="004C4190"/>
    <w:pPr>
      <w:spacing w:before="160"/>
    </w:pPr>
    <w:rPr>
      <w:rFonts w:ascii="Calibri" w:hAnsi="Calibri"/>
      <w:b/>
      <w:kern w:val="2"/>
      <w:sz w:val="24"/>
      <w:szCs w:val="18"/>
      <w14:ligatures w14:val="standardContextual"/>
    </w:rPr>
  </w:style>
  <w:style w:type="paragraph" w:customStyle="1" w:styleId="PCABodyText">
    <w:name w:val="PCA Body Text"/>
    <w:basedOn w:val="Normal"/>
    <w:link w:val="PCABodyTextChar"/>
    <w:qFormat/>
    <w:locked/>
    <w:rsid w:val="004D4FAF"/>
    <w:pPr>
      <w:spacing w:after="120"/>
    </w:pPr>
    <w:rPr>
      <w:rFonts w:ascii="Calibri" w:eastAsia="Calibri" w:hAnsi="Calibri"/>
      <w:sz w:val="22"/>
      <w:szCs w:val="22"/>
    </w:rPr>
  </w:style>
  <w:style w:type="character" w:customStyle="1" w:styleId="PCABodyTextChar">
    <w:name w:val="PCA Body Text Char"/>
    <w:link w:val="PCABodyText"/>
    <w:rsid w:val="004D4FAF"/>
    <w:rPr>
      <w:rFonts w:ascii="Calibri" w:eastAsia="Calibri" w:hAnsi="Calibri"/>
      <w:sz w:val="22"/>
      <w:szCs w:val="22"/>
    </w:rPr>
  </w:style>
  <w:style w:type="paragraph" w:customStyle="1" w:styleId="PCATitle">
    <w:name w:val="PCA Title"/>
    <w:basedOn w:val="Normal"/>
    <w:qFormat/>
    <w:rsid w:val="004D4FAF"/>
    <w:rPr>
      <w:rFonts w:ascii="Calibri" w:eastAsia="Calibri" w:hAnsi="Calibri"/>
      <w:b/>
      <w:sz w:val="44"/>
      <w:szCs w:val="44"/>
    </w:rPr>
  </w:style>
  <w:style w:type="paragraph" w:customStyle="1" w:styleId="PCAHeading1">
    <w:name w:val="PCA Heading 1"/>
    <w:basedOn w:val="PCABodyText"/>
    <w:qFormat/>
    <w:rsid w:val="004D4FAF"/>
    <w:pPr>
      <w:spacing w:before="240" w:after="60"/>
    </w:pPr>
    <w:rPr>
      <w:rFonts w:asciiTheme="minorHAnsi" w:hAnsiTheme="minorHAnsi" w:cstheme="minorBidi"/>
      <w:b/>
      <w:kern w:val="2"/>
      <w:sz w:val="32"/>
      <w:szCs w:val="32"/>
      <w14:ligatures w14:val="standardContextual"/>
    </w:rPr>
  </w:style>
  <w:style w:type="paragraph" w:customStyle="1" w:styleId="PCAHeading2">
    <w:name w:val="PCA Heading 2"/>
    <w:basedOn w:val="PCABodyText"/>
    <w:qFormat/>
    <w:rsid w:val="004D4FAF"/>
    <w:pPr>
      <w:spacing w:before="240" w:after="60"/>
    </w:pPr>
    <w:rPr>
      <w:rFonts w:asciiTheme="minorHAnsi" w:hAnsiTheme="minorHAnsi" w:cstheme="minorBidi"/>
      <w:b/>
      <w:kern w:val="2"/>
      <w:sz w:val="28"/>
      <w:szCs w:val="28"/>
      <w14:ligatures w14:val="standardContextual"/>
    </w:rPr>
  </w:style>
  <w:style w:type="paragraph" w:customStyle="1" w:styleId="PCAHeading3">
    <w:name w:val="PCA Heading 3"/>
    <w:basedOn w:val="PCABodyText"/>
    <w:qFormat/>
    <w:rsid w:val="004D4FAF"/>
    <w:pPr>
      <w:spacing w:before="120" w:after="60"/>
    </w:pPr>
    <w:rPr>
      <w:rFonts w:asciiTheme="minorHAnsi" w:hAnsiTheme="minorHAnsi" w:cstheme="minorBidi"/>
      <w:b/>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ca.state.mn.us/sites/default/files/w-hw1-07.pdf" TargetMode="External"/><Relationship Id="rId18" Type="http://schemas.openxmlformats.org/officeDocument/2006/relationships/footer" Target="footer1.xml"/><Relationship Id="rId26" Type="http://schemas.openxmlformats.org/officeDocument/2006/relationships/hyperlink" Target="https://www.pca.state.mn.us/sites/default/files/w-hw2-54b.pdf" TargetMode="External"/><Relationship Id="rId3" Type="http://schemas.openxmlformats.org/officeDocument/2006/relationships/styles" Target="styles.xml"/><Relationship Id="rId21" Type="http://schemas.openxmlformats.org/officeDocument/2006/relationships/hyperlink" Target="http://www.phmsa.dot.gov/staticfiles/PHMSA/Hazmat/digipak/pdfs/presentation/Package_Selection_Marking_Labeling(04_07).pdf" TargetMode="External"/><Relationship Id="rId7" Type="http://schemas.openxmlformats.org/officeDocument/2006/relationships/endnotes" Target="endnotes.xml"/><Relationship Id="rId12" Type="http://schemas.openxmlformats.org/officeDocument/2006/relationships/hyperlink" Target="https://www.pca.state.mn.us/sites/default/files/w-hw4-62.pdf" TargetMode="External"/><Relationship Id="rId17" Type="http://schemas.openxmlformats.org/officeDocument/2006/relationships/hyperlink" Target="https://www.ecfr.gov/current/title-49/subtitle-B/chapter-I/subchapter-C/part-172?toc=1" TargetMode="External"/><Relationship Id="rId25" Type="http://schemas.openxmlformats.org/officeDocument/2006/relationships/hyperlink" Target="https://www.pca.state.mn.us/sites/default/files/w-hw2-53b.doc" TargetMode="External"/><Relationship Id="rId2" Type="http://schemas.openxmlformats.org/officeDocument/2006/relationships/numbering" Target="numbering.xml"/><Relationship Id="rId16" Type="http://schemas.openxmlformats.org/officeDocument/2006/relationships/hyperlink" Target="http://www.phmsa.dot.gov/hazmat" TargetMode="External"/><Relationship Id="rId20" Type="http://schemas.openxmlformats.org/officeDocument/2006/relationships/header" Target="head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ca.state.mn.us/sites/default/files/w-hw2-53b.doc" TargetMode="External"/><Relationship Id="rId24" Type="http://schemas.openxmlformats.org/officeDocument/2006/relationships/hyperlink" Target="https://www.phmsa.dot.gov/training/hazmat/materials-trade-mots" TargetMode="External"/><Relationship Id="rId5" Type="http://schemas.openxmlformats.org/officeDocument/2006/relationships/webSettings" Target="webSettings.xml"/><Relationship Id="rId15" Type="http://schemas.openxmlformats.org/officeDocument/2006/relationships/hyperlink" Target="http://www.dot.state.mn.us/cvo/hazmatElearning/" TargetMode="External"/><Relationship Id="rId23" Type="http://schemas.openxmlformats.org/officeDocument/2006/relationships/hyperlink" Target="https://www.pca.state.mn.us/sites/default/files/w-hw8-07.pdf" TargetMode="External"/><Relationship Id="rId28" Type="http://schemas.openxmlformats.org/officeDocument/2006/relationships/fontTable" Target="fontTable.xml"/><Relationship Id="rId10" Type="http://schemas.openxmlformats.org/officeDocument/2006/relationships/hyperlink" Target="https://www.pca.state.mn.us/sites/default/files/w-hw2-53.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revisor.mn.gov/rules/?id=7045.0310" TargetMode="External"/><Relationship Id="rId14" Type="http://schemas.openxmlformats.org/officeDocument/2006/relationships/hyperlink" Target="http://www.ecfr.gov/cgi-bin/text-idx?SID=baad6f98ad88ef0bb893ae910f5aedb9&amp;mc=true&amp;node=se49.2.172_1704&amp;rgn=div8" TargetMode="External"/><Relationship Id="rId22" Type="http://schemas.openxmlformats.org/officeDocument/2006/relationships/hyperlink" Target="https://www.phmsa.dot.gov/sites/phmsa.dot.gov/files/2020-07/USDOT%20Chart%2016%20PHH50%200162%201117%20WEB.pdf" TargetMode="External"/><Relationship Id="rId27" Type="http://schemas.openxmlformats.org/officeDocument/2006/relationships/hyperlink" Target="https://www.phmsa.dot.gov/training/hazmat/erg/emergency-response-guidebook-e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Holstad_Jennifer.JH\Publication%20Support%20Team\jh_CURRENT%20PROJECTS\Gilbertson_T\HHW%20Standard%20Operating%20Procedures%20(SOPs)\%23%209066%20%20w-hhwsop1-03\SOP%20HHW%20Template%20for%20Teresa_Comms%20approved-S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C3598-5A96-4403-B023-D367D28DB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SOP HHW Template for Teresa_Comms approved-SA</Template>
  <TotalTime>0</TotalTime>
  <Pages>3</Pages>
  <Words>1057</Words>
  <Characters>7371</Characters>
  <Application>Microsoft Office Word</Application>
  <DocSecurity>0</DocSecurity>
  <Lines>61</Lines>
  <Paragraphs>16</Paragraphs>
  <ScaleCrop>false</ScaleCrop>
  <HeadingPairs>
    <vt:vector size="2" baseType="variant">
      <vt:variant>
        <vt:lpstr>Title</vt:lpstr>
      </vt:variant>
      <vt:variant>
        <vt:i4>1</vt:i4>
      </vt:variant>
    </vt:vector>
  </HeadingPairs>
  <TitlesOfParts>
    <vt:vector size="1" baseType="lpstr">
      <vt:lpstr>SOP 1.03 Department of Transportation Training Requirements: General guidance for HHW Programs</vt:lpstr>
    </vt:vector>
  </TitlesOfParts>
  <Manager>Teresa Gilbertson</Manager>
  <Company>PCA</Company>
  <LinksUpToDate>false</LinksUpToDate>
  <CharactersWithSpaces>8412</CharactersWithSpaces>
  <SharedDoc>false</SharedDoc>
  <HLinks>
    <vt:vector size="12" baseType="variant">
      <vt:variant>
        <vt:i4>3276896</vt:i4>
      </vt:variant>
      <vt:variant>
        <vt:i4>3</vt:i4>
      </vt:variant>
      <vt:variant>
        <vt:i4>0</vt:i4>
      </vt:variant>
      <vt:variant>
        <vt:i4>5</vt:i4>
      </vt:variant>
      <vt:variant>
        <vt:lpwstr>https://dothazmat.vividlms.com/</vt:lpwstr>
      </vt:variant>
      <vt:variant>
        <vt:lpwstr/>
      </vt:variant>
      <vt:variant>
        <vt:i4>6029333</vt:i4>
      </vt:variant>
      <vt:variant>
        <vt:i4>0</vt:i4>
      </vt:variant>
      <vt:variant>
        <vt:i4>0</vt:i4>
      </vt:variant>
      <vt:variant>
        <vt:i4>5</vt:i4>
      </vt:variant>
      <vt:variant>
        <vt:lpwstr>https://www.pca.state.mn.us/sites/default/files/w-hw1-09c.pdf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1.03 Department of Transportation Training Requirements: General guidance for HHW Programs</dc:title>
  <dc:subject>Standard Operating Procedures (SOPs) are a guidance for county-run Household Hazardous Waste (HHW) County Programs. The Agency is contractually obligated to provide these for county HHW statewide programs. </dc:subject>
  <dc:creator>Minnesota Polllution Control Agency - Teresa Gilbertson - (PST J. Holstad)</dc:creator>
  <cp:keywords>MPCA, Minnesota Polllution Control Agency, Standard Operating Procedures, SOPs, HHW, Waste, Household Hazardous Waste, Standard Operation Procedures - Training, w-hhwsop1-03</cp:keywords>
  <dc:description/>
  <cp:lastModifiedBy>Holstad, Jennifer (MPCA)</cp:lastModifiedBy>
  <cp:revision>2</cp:revision>
  <dcterms:created xsi:type="dcterms:W3CDTF">2024-05-20T15:23:00Z</dcterms:created>
  <dcterms:modified xsi:type="dcterms:W3CDTF">2024-05-20T15:23:00Z</dcterms:modified>
  <cp:category>Waste, Household Hazardous Waste, Standard Operation Procedures - Training</cp:category>
</cp:coreProperties>
</file>