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11242" w14:textId="6D23FE51" w:rsidR="00315B14" w:rsidRPr="009A26C1" w:rsidRDefault="00315B14" w:rsidP="00315B14">
      <w:pPr>
        <w:spacing w:after="0" w:line="240" w:lineRule="auto"/>
        <w:rPr>
          <w:rFonts w:cstheme="minorHAnsi"/>
          <w:i/>
          <w:iCs/>
        </w:rPr>
      </w:pPr>
      <w:r w:rsidRPr="009A26C1">
        <w:rPr>
          <w:rFonts w:cstheme="minorHAnsi"/>
          <w:i/>
          <w:iCs/>
        </w:rPr>
        <w:t>Short story for a</w:t>
      </w:r>
      <w:r w:rsidR="006C6576">
        <w:rPr>
          <w:rFonts w:cstheme="minorHAnsi"/>
          <w:i/>
          <w:iCs/>
        </w:rPr>
        <w:t>g</w:t>
      </w:r>
      <w:r w:rsidRPr="009A26C1">
        <w:rPr>
          <w:rFonts w:cstheme="minorHAnsi"/>
          <w:i/>
          <w:iCs/>
        </w:rPr>
        <w:t xml:space="preserve"> industry partners</w:t>
      </w:r>
    </w:p>
    <w:p w14:paraId="03E64F2A" w14:textId="77777777" w:rsidR="00315B14" w:rsidRPr="008468E8" w:rsidRDefault="00315B14" w:rsidP="00315B14">
      <w:pPr>
        <w:spacing w:after="0" w:line="240" w:lineRule="auto"/>
        <w:rPr>
          <w:rFonts w:cstheme="minorHAnsi"/>
          <w:b/>
          <w:bCs/>
        </w:rPr>
      </w:pPr>
      <w:r w:rsidRPr="008468E8">
        <w:rPr>
          <w:rFonts w:cstheme="minorHAnsi"/>
          <w:b/>
          <w:bCs/>
        </w:rPr>
        <w:t xml:space="preserve">Weather awareness and field application reminders </w:t>
      </w:r>
    </w:p>
    <w:p w14:paraId="3577A1ED" w14:textId="77777777" w:rsidR="00315B14" w:rsidRPr="009A26C1" w:rsidRDefault="00315B14" w:rsidP="00315B14">
      <w:pPr>
        <w:spacing w:after="0" w:line="240" w:lineRule="auto"/>
        <w:rPr>
          <w:rFonts w:cstheme="minorHAnsi"/>
          <w:b/>
          <w:bCs/>
        </w:rPr>
      </w:pPr>
    </w:p>
    <w:p w14:paraId="498BC642" w14:textId="77777777" w:rsidR="00315B14" w:rsidRPr="008468E8" w:rsidRDefault="00315B14" w:rsidP="00315B14">
      <w:pPr>
        <w:spacing w:after="0" w:line="240" w:lineRule="auto"/>
        <w:rPr>
          <w:rFonts w:eastAsia="Calibri" w:cstheme="minorHAnsi"/>
        </w:rPr>
      </w:pPr>
      <w:bookmarkStart w:id="0" w:name="_Hlk130300386"/>
      <w:r w:rsidRPr="008468E8">
        <w:rPr>
          <w:rFonts w:eastAsia="Calibri" w:cstheme="minorHAnsi"/>
        </w:rPr>
        <w:t xml:space="preserve">Agriculture is an essential part of Minnesota and our rural communities. Farmers feed us, fuel our cars, and drive our economy </w:t>
      </w:r>
      <w:r>
        <w:rPr>
          <w:rFonts w:eastAsia="Calibri" w:cstheme="minorHAnsi"/>
        </w:rPr>
        <w:t>—</w:t>
      </w:r>
      <w:r w:rsidRPr="008468E8">
        <w:rPr>
          <w:rFonts w:eastAsia="Calibri" w:cstheme="minorHAnsi"/>
        </w:rPr>
        <w:t xml:space="preserve"> all through long days and a short growing season.  Windows for applying manure and pesticides can be short, making application timing difficult.  </w:t>
      </w:r>
    </w:p>
    <w:bookmarkEnd w:id="0"/>
    <w:p w14:paraId="12419E8E" w14:textId="77777777" w:rsidR="00315B14" w:rsidRPr="008468E8" w:rsidRDefault="00315B14" w:rsidP="00315B14">
      <w:pPr>
        <w:spacing w:after="0" w:line="240" w:lineRule="auto"/>
        <w:rPr>
          <w:rFonts w:eastAsia="Calibri" w:cstheme="minorHAnsi"/>
        </w:rPr>
      </w:pPr>
    </w:p>
    <w:p w14:paraId="7A6C797C" w14:textId="77777777" w:rsidR="00315B14" w:rsidRPr="009A26C1" w:rsidRDefault="00315B14" w:rsidP="00315B14">
      <w:pPr>
        <w:spacing w:after="0" w:line="240" w:lineRule="auto"/>
        <w:rPr>
          <w:rFonts w:cstheme="minorHAnsi"/>
        </w:rPr>
      </w:pPr>
      <w:r w:rsidRPr="008468E8">
        <w:rPr>
          <w:rFonts w:eastAsia="Calibri" w:cstheme="minorHAnsi"/>
        </w:rPr>
        <w:t>Smart application of manure, pesticides, and fertilizers is critical to maximize their value and increase crop productivity. Runoff from fields not only reduces crop productivity but may also impact water quality and could contribute to fish kills, especially when applied</w:t>
      </w:r>
      <w:r>
        <w:rPr>
          <w:rFonts w:eastAsia="Calibri" w:cstheme="minorHAnsi"/>
        </w:rPr>
        <w:t xml:space="preserve"> improperly or</w:t>
      </w:r>
      <w:r w:rsidRPr="008468E8">
        <w:rPr>
          <w:rFonts w:eastAsia="Calibri" w:cstheme="minorHAnsi"/>
        </w:rPr>
        <w:t xml:space="preserve"> too close to rain events. </w:t>
      </w:r>
    </w:p>
    <w:p w14:paraId="2E7D8A53" w14:textId="77777777" w:rsidR="00315B14" w:rsidRPr="009A26C1" w:rsidRDefault="00315B14" w:rsidP="00315B14">
      <w:pPr>
        <w:spacing w:after="0" w:line="240" w:lineRule="auto"/>
        <w:rPr>
          <w:rFonts w:cstheme="minorHAnsi"/>
        </w:rPr>
      </w:pPr>
    </w:p>
    <w:p w14:paraId="21306ACB" w14:textId="77777777" w:rsidR="00315B14" w:rsidRPr="008468E8" w:rsidRDefault="00315B14" w:rsidP="00315B14">
      <w:pPr>
        <w:pStyle w:val="paragraph"/>
        <w:spacing w:before="0" w:beforeAutospacing="0" w:after="0" w:afterAutospacing="0"/>
        <w:textAlignment w:val="baseline"/>
        <w:rPr>
          <w:rFonts w:asciiTheme="minorHAnsi" w:hAnsiTheme="minorHAnsi" w:cstheme="minorHAnsi"/>
          <w:b/>
          <w:bCs/>
          <w:sz w:val="22"/>
          <w:szCs w:val="22"/>
        </w:rPr>
      </w:pPr>
      <w:r w:rsidRPr="008468E8">
        <w:rPr>
          <w:rStyle w:val="normaltextrun"/>
          <w:rFonts w:asciiTheme="minorHAnsi" w:hAnsiTheme="minorHAnsi" w:cstheme="minorHAnsi"/>
          <w:b/>
          <w:bCs/>
          <w:sz w:val="22"/>
          <w:szCs w:val="22"/>
          <w:shd w:val="clear" w:color="auto" w:fill="FFFFFF"/>
        </w:rPr>
        <w:t>Application tips to reduce runoff</w:t>
      </w:r>
    </w:p>
    <w:p w14:paraId="597DC303" w14:textId="77777777" w:rsidR="00315B14" w:rsidRPr="008468E8" w:rsidRDefault="00315B14" w:rsidP="00315B14">
      <w:pPr>
        <w:pStyle w:val="paragraph"/>
        <w:numPr>
          <w:ilvl w:val="0"/>
          <w:numId w:val="1"/>
        </w:numPr>
        <w:spacing w:before="0" w:beforeAutospacing="0" w:after="0" w:afterAutospacing="0"/>
        <w:textAlignment w:val="baseline"/>
        <w:rPr>
          <w:rFonts w:asciiTheme="minorHAnsi" w:hAnsiTheme="minorHAnsi" w:cstheme="minorHAnsi"/>
          <w:sz w:val="22"/>
          <w:szCs w:val="22"/>
        </w:rPr>
      </w:pPr>
      <w:r w:rsidRPr="008468E8">
        <w:rPr>
          <w:rStyle w:val="normaltextrun"/>
          <w:rFonts w:asciiTheme="minorHAnsi" w:hAnsiTheme="minorHAnsi" w:cstheme="minorHAnsi"/>
          <w:b/>
          <w:bCs/>
          <w:sz w:val="22"/>
          <w:szCs w:val="22"/>
        </w:rPr>
        <w:t>Forecast</w:t>
      </w:r>
      <w:r w:rsidRPr="008468E8">
        <w:rPr>
          <w:rStyle w:val="normaltextrun"/>
          <w:rFonts w:asciiTheme="minorHAnsi" w:hAnsiTheme="minorHAnsi" w:cstheme="minorHAnsi"/>
          <w:sz w:val="22"/>
          <w:szCs w:val="22"/>
        </w:rPr>
        <w:t xml:space="preserve">: </w:t>
      </w:r>
      <w:r w:rsidRPr="008468E8">
        <w:rPr>
          <w:rFonts w:asciiTheme="minorHAnsi" w:hAnsiTheme="minorHAnsi" w:cstheme="minorHAnsi"/>
          <w:sz w:val="22"/>
          <w:szCs w:val="22"/>
        </w:rPr>
        <w:t>When rain is forecast, do not apply.</w:t>
      </w:r>
      <w:r w:rsidRPr="008468E8">
        <w:rPr>
          <w:rStyle w:val="normaltextrun"/>
          <w:rFonts w:asciiTheme="minorHAnsi" w:hAnsiTheme="minorHAnsi" w:cstheme="minorHAnsi"/>
          <w:sz w:val="22"/>
          <w:szCs w:val="22"/>
        </w:rPr>
        <w:t xml:space="preserve"> Use caution when applying to saturated soil. The Minnesota Department of Agriculture’s </w:t>
      </w:r>
      <w:hyperlink r:id="rId5">
        <w:r w:rsidRPr="008468E8">
          <w:rPr>
            <w:rStyle w:val="normaltextrun"/>
            <w:rFonts w:asciiTheme="minorHAnsi" w:hAnsiTheme="minorHAnsi" w:cstheme="minorHAnsi"/>
            <w:color w:val="0070C0"/>
            <w:sz w:val="22"/>
            <w:szCs w:val="22"/>
          </w:rPr>
          <w:t>Runoff Risk Advisory Forecast tool</w:t>
        </w:r>
      </w:hyperlink>
      <w:r w:rsidRPr="008468E8">
        <w:rPr>
          <w:rStyle w:val="normaltextrun"/>
          <w:rFonts w:asciiTheme="minorHAnsi" w:hAnsiTheme="minorHAnsi" w:cstheme="minorHAnsi"/>
          <w:sz w:val="22"/>
          <w:szCs w:val="22"/>
        </w:rPr>
        <w:t xml:space="preserve"> can help determine the best time to apply.</w:t>
      </w:r>
    </w:p>
    <w:p w14:paraId="48AF3F0D" w14:textId="0B91C8A9" w:rsidR="00315B14" w:rsidRPr="008468E8" w:rsidRDefault="00315B14" w:rsidP="00315B14">
      <w:pPr>
        <w:pStyle w:val="paragraph"/>
        <w:numPr>
          <w:ilvl w:val="0"/>
          <w:numId w:val="1"/>
        </w:numPr>
        <w:spacing w:before="0" w:beforeAutospacing="0" w:after="0" w:afterAutospacing="0"/>
        <w:textAlignment w:val="baseline"/>
        <w:rPr>
          <w:rFonts w:asciiTheme="minorHAnsi" w:hAnsiTheme="minorHAnsi" w:cstheme="minorHAnsi"/>
          <w:sz w:val="22"/>
          <w:szCs w:val="22"/>
        </w:rPr>
      </w:pPr>
      <w:r w:rsidRPr="008468E8">
        <w:rPr>
          <w:rStyle w:val="normaltextrun"/>
          <w:rFonts w:asciiTheme="minorHAnsi" w:hAnsiTheme="minorHAnsi" w:cstheme="minorHAnsi"/>
          <w:b/>
          <w:bCs/>
          <w:sz w:val="22"/>
          <w:szCs w:val="22"/>
        </w:rPr>
        <w:t>Location</w:t>
      </w:r>
      <w:r w:rsidRPr="009A26C1">
        <w:rPr>
          <w:rStyle w:val="normaltextrun"/>
          <w:rFonts w:asciiTheme="minorHAnsi" w:eastAsiaTheme="minorEastAsia" w:hAnsiTheme="minorHAnsi" w:cstheme="minorHAnsi"/>
          <w:sz w:val="22"/>
          <w:szCs w:val="22"/>
        </w:rPr>
        <w:t xml:space="preserve">: </w:t>
      </w:r>
      <w:r w:rsidRPr="008468E8">
        <w:rPr>
          <w:rFonts w:asciiTheme="minorHAnsi" w:hAnsiTheme="minorHAnsi" w:cstheme="minorHAnsi"/>
          <w:sz w:val="22"/>
          <w:szCs w:val="22"/>
        </w:rPr>
        <w:t xml:space="preserve">Observe all </w:t>
      </w:r>
      <w:hyperlink r:id="rId6" w:history="1">
        <w:r w:rsidRPr="00FB5CEF">
          <w:rPr>
            <w:rStyle w:val="Hyperlink"/>
            <w:rFonts w:asciiTheme="minorHAnsi" w:hAnsiTheme="minorHAnsi" w:cstheme="minorHAnsi"/>
            <w:sz w:val="22"/>
            <w:szCs w:val="22"/>
          </w:rPr>
          <w:t>applicable setbacks</w:t>
        </w:r>
      </w:hyperlink>
      <w:r w:rsidRPr="008468E8">
        <w:rPr>
          <w:rFonts w:asciiTheme="minorHAnsi" w:hAnsiTheme="minorHAnsi" w:cstheme="minorHAnsi"/>
          <w:sz w:val="22"/>
          <w:szCs w:val="22"/>
        </w:rPr>
        <w:t xml:space="preserve"> to surface waters and sensitive areas</w:t>
      </w:r>
      <w:r w:rsidRPr="008468E8">
        <w:rPr>
          <w:rFonts w:asciiTheme="minorHAnsi" w:hAnsiTheme="minorHAnsi" w:cstheme="minorHAnsi"/>
          <w:b/>
          <w:bCs/>
          <w:sz w:val="22"/>
          <w:szCs w:val="22"/>
        </w:rPr>
        <w:t>.</w:t>
      </w:r>
      <w:r w:rsidRPr="008468E8">
        <w:rPr>
          <w:rFonts w:asciiTheme="minorHAnsi" w:hAnsiTheme="minorHAnsi" w:cstheme="minorHAnsi"/>
          <w:sz w:val="22"/>
          <w:szCs w:val="22"/>
        </w:rPr>
        <w:t xml:space="preserve"> </w:t>
      </w:r>
      <w:r w:rsidRPr="009A26C1">
        <w:rPr>
          <w:rStyle w:val="normaltextrun"/>
          <w:rFonts w:asciiTheme="minorHAnsi" w:eastAsiaTheme="minorEastAsia" w:hAnsiTheme="minorHAnsi" w:cstheme="minorHAnsi"/>
          <w:sz w:val="22"/>
          <w:szCs w:val="22"/>
        </w:rPr>
        <w:t xml:space="preserve">Pay special attention to </w:t>
      </w:r>
      <w:r w:rsidRPr="009A26C1">
        <w:rPr>
          <w:rFonts w:asciiTheme="minorHAnsi" w:eastAsiaTheme="minorEastAsia" w:hAnsiTheme="minorHAnsi" w:cstheme="minorHAnsi"/>
          <w:color w:val="333333"/>
          <w:sz w:val="22"/>
          <w:szCs w:val="22"/>
        </w:rPr>
        <w:t xml:space="preserve">areas of your fields where water flows after rain or snow melt. </w:t>
      </w:r>
      <w:r w:rsidRPr="009A26C1">
        <w:rPr>
          <w:rStyle w:val="normaltextrun"/>
          <w:rFonts w:asciiTheme="minorHAnsi" w:eastAsiaTheme="minorEastAsia" w:hAnsiTheme="minorHAnsi" w:cstheme="minorHAnsi"/>
          <w:sz w:val="22"/>
          <w:szCs w:val="22"/>
        </w:rPr>
        <w:t>Stay clear of steep</w:t>
      </w:r>
      <w:r w:rsidRPr="008468E8">
        <w:rPr>
          <w:rStyle w:val="normaltextrun"/>
          <w:rFonts w:asciiTheme="minorHAnsi" w:hAnsiTheme="minorHAnsi" w:cstheme="minorHAnsi"/>
          <w:sz w:val="22"/>
          <w:szCs w:val="22"/>
        </w:rPr>
        <w:t xml:space="preserve"> slopes and surface water locations, such as rivers, streams, or </w:t>
      </w:r>
      <w:r w:rsidRPr="008468E8">
        <w:rPr>
          <w:rStyle w:val="normaltextrun"/>
          <w:rFonts w:asciiTheme="minorHAnsi" w:hAnsiTheme="minorHAnsi" w:cstheme="minorHAnsi"/>
          <w:sz w:val="22"/>
          <w:szCs w:val="22"/>
          <w:shd w:val="clear" w:color="auto" w:fill="FFFFFF"/>
        </w:rPr>
        <w:t>sinkholes</w:t>
      </w:r>
      <w:r w:rsidRPr="008468E8">
        <w:rPr>
          <w:rStyle w:val="normaltextrun"/>
          <w:rFonts w:asciiTheme="minorHAnsi" w:hAnsiTheme="minorHAnsi" w:cstheme="minorHAnsi"/>
          <w:sz w:val="22"/>
          <w:szCs w:val="22"/>
        </w:rPr>
        <w:t xml:space="preserve"> and wetlands.</w:t>
      </w:r>
      <w:r w:rsidRPr="008468E8">
        <w:rPr>
          <w:rStyle w:val="eop"/>
          <w:rFonts w:asciiTheme="minorHAnsi" w:hAnsiTheme="minorHAnsi" w:cstheme="minorHAnsi"/>
          <w:sz w:val="22"/>
          <w:szCs w:val="22"/>
        </w:rPr>
        <w:t> </w:t>
      </w:r>
    </w:p>
    <w:p w14:paraId="0612C452" w14:textId="77777777" w:rsidR="00315B14" w:rsidRPr="008468E8" w:rsidRDefault="00315B14" w:rsidP="00315B14">
      <w:pPr>
        <w:pStyle w:val="paragraph"/>
        <w:numPr>
          <w:ilvl w:val="0"/>
          <w:numId w:val="1"/>
        </w:numPr>
        <w:spacing w:before="0" w:beforeAutospacing="0" w:after="0" w:afterAutospacing="0"/>
        <w:textAlignment w:val="baseline"/>
        <w:rPr>
          <w:rFonts w:asciiTheme="minorHAnsi" w:hAnsiTheme="minorHAnsi" w:cstheme="minorHAnsi"/>
          <w:sz w:val="22"/>
          <w:szCs w:val="22"/>
        </w:rPr>
      </w:pPr>
      <w:r w:rsidRPr="008468E8">
        <w:rPr>
          <w:rStyle w:val="normaltextrun"/>
          <w:rFonts w:asciiTheme="minorHAnsi" w:hAnsiTheme="minorHAnsi" w:cstheme="minorHAnsi"/>
          <w:b/>
          <w:bCs/>
          <w:sz w:val="22"/>
          <w:szCs w:val="22"/>
        </w:rPr>
        <w:t>Rate</w:t>
      </w:r>
      <w:r w:rsidRPr="008468E8">
        <w:rPr>
          <w:rStyle w:val="normaltextrun"/>
          <w:rFonts w:asciiTheme="minorHAnsi" w:hAnsiTheme="minorHAnsi" w:cstheme="minorHAnsi"/>
          <w:sz w:val="22"/>
          <w:szCs w:val="22"/>
        </w:rPr>
        <w:t xml:space="preserve">: Follow labels to ensure proper application rates. Use the University of Minnesota Extension’s </w:t>
      </w:r>
      <w:hyperlink r:id="rId7">
        <w:r w:rsidRPr="008468E8">
          <w:rPr>
            <w:rStyle w:val="normaltextrun"/>
            <w:rFonts w:asciiTheme="minorHAnsi" w:hAnsiTheme="minorHAnsi" w:cstheme="minorHAnsi"/>
            <w:color w:val="0070C0"/>
            <w:sz w:val="22"/>
            <w:szCs w:val="22"/>
          </w:rPr>
          <w:t>manure</w:t>
        </w:r>
        <w:r w:rsidRPr="008468E8">
          <w:rPr>
            <w:rStyle w:val="normaltextrun"/>
            <w:rFonts w:asciiTheme="minorHAnsi" w:hAnsiTheme="minorHAnsi" w:cstheme="minorHAnsi"/>
            <w:sz w:val="22"/>
            <w:szCs w:val="22"/>
          </w:rPr>
          <w:t xml:space="preserve"> </w:t>
        </w:r>
        <w:r w:rsidRPr="008468E8">
          <w:rPr>
            <w:rStyle w:val="normaltextrun"/>
            <w:rFonts w:asciiTheme="minorHAnsi" w:hAnsiTheme="minorHAnsi" w:cstheme="minorHAnsi"/>
            <w:color w:val="0070C0"/>
            <w:sz w:val="22"/>
            <w:szCs w:val="22"/>
          </w:rPr>
          <w:t>management website</w:t>
        </w:r>
      </w:hyperlink>
      <w:r w:rsidRPr="008468E8">
        <w:rPr>
          <w:rStyle w:val="normaltextrun"/>
          <w:rFonts w:asciiTheme="minorHAnsi" w:hAnsiTheme="minorHAnsi" w:cstheme="minorHAnsi"/>
          <w:sz w:val="22"/>
          <w:szCs w:val="22"/>
        </w:rPr>
        <w:t xml:space="preserve"> to calculate the best rates for your fields.</w:t>
      </w:r>
      <w:r w:rsidRPr="008468E8">
        <w:rPr>
          <w:rStyle w:val="eop"/>
          <w:rFonts w:asciiTheme="minorHAnsi" w:hAnsiTheme="minorHAnsi" w:cstheme="minorHAnsi"/>
          <w:sz w:val="22"/>
          <w:szCs w:val="22"/>
        </w:rPr>
        <w:t> </w:t>
      </w:r>
    </w:p>
    <w:p w14:paraId="1902352A" w14:textId="77777777" w:rsidR="00315B14" w:rsidRPr="008468E8" w:rsidRDefault="00315B14" w:rsidP="00315B14">
      <w:pPr>
        <w:pStyle w:val="paragraph"/>
        <w:numPr>
          <w:ilvl w:val="0"/>
          <w:numId w:val="1"/>
        </w:numPr>
        <w:spacing w:before="0" w:beforeAutospacing="0" w:after="0" w:afterAutospacing="0"/>
        <w:rPr>
          <w:rStyle w:val="eop"/>
          <w:rFonts w:asciiTheme="minorHAnsi" w:hAnsiTheme="minorHAnsi" w:cstheme="minorHAnsi"/>
          <w:sz w:val="22"/>
          <w:szCs w:val="22"/>
        </w:rPr>
      </w:pPr>
      <w:r w:rsidRPr="008468E8">
        <w:rPr>
          <w:rFonts w:asciiTheme="minorHAnsi" w:eastAsia="Calibri" w:hAnsiTheme="minorHAnsi" w:cstheme="minorHAnsi"/>
          <w:b/>
          <w:bCs/>
          <w:sz w:val="22"/>
          <w:szCs w:val="22"/>
        </w:rPr>
        <w:t>Method</w:t>
      </w:r>
      <w:r w:rsidRPr="008468E8">
        <w:rPr>
          <w:rFonts w:asciiTheme="minorHAnsi" w:eastAsia="Calibri" w:hAnsiTheme="minorHAnsi" w:cstheme="minorHAnsi"/>
          <w:sz w:val="22"/>
          <w:szCs w:val="22"/>
        </w:rPr>
        <w:t>: Reduce nutrient loss by selecting the best application method for your manure and chemicals and incorporate them into the soil immediately to decrease evaporation and runoff.</w:t>
      </w:r>
      <w:r w:rsidRPr="008468E8">
        <w:rPr>
          <w:rStyle w:val="eop"/>
          <w:rFonts w:asciiTheme="minorHAnsi" w:hAnsiTheme="minorHAnsi" w:cstheme="minorHAnsi"/>
          <w:sz w:val="22"/>
          <w:szCs w:val="22"/>
        </w:rPr>
        <w:t> </w:t>
      </w:r>
    </w:p>
    <w:p w14:paraId="04BE48A7" w14:textId="77777777" w:rsidR="00315B14" w:rsidRPr="009A26C1" w:rsidRDefault="00315B14" w:rsidP="00315B14">
      <w:pPr>
        <w:spacing w:after="0" w:line="240" w:lineRule="auto"/>
        <w:rPr>
          <w:rFonts w:cstheme="minorHAnsi"/>
        </w:rPr>
      </w:pPr>
    </w:p>
    <w:p w14:paraId="12F5F195" w14:textId="77777777" w:rsidR="00315B14" w:rsidRPr="009A26C1" w:rsidRDefault="00315B14" w:rsidP="00315B14">
      <w:pPr>
        <w:spacing w:after="0" w:line="240" w:lineRule="auto"/>
        <w:rPr>
          <w:rFonts w:cstheme="minorHAnsi"/>
        </w:rPr>
      </w:pPr>
      <w:r w:rsidRPr="009A26C1">
        <w:rPr>
          <w:rFonts w:cstheme="minorHAnsi"/>
        </w:rPr>
        <w:t xml:space="preserve">Visit the MPCA’s website to learn more about best management practices for </w:t>
      </w:r>
      <w:hyperlink r:id="rId8" w:history="1">
        <w:r w:rsidRPr="009A26C1">
          <w:rPr>
            <w:rStyle w:val="Hyperlink"/>
            <w:rFonts w:cstheme="minorHAnsi"/>
          </w:rPr>
          <w:t>land application of manure</w:t>
        </w:r>
      </w:hyperlink>
      <w:r w:rsidRPr="009A26C1">
        <w:rPr>
          <w:rFonts w:cstheme="minorHAnsi"/>
        </w:rPr>
        <w:t>.</w:t>
      </w:r>
    </w:p>
    <w:p w14:paraId="00419C7A" w14:textId="77777777" w:rsidR="00315B14" w:rsidRPr="008468E8" w:rsidRDefault="00315B14" w:rsidP="00315B14">
      <w:pPr>
        <w:pStyle w:val="paragraph"/>
        <w:spacing w:before="0" w:beforeAutospacing="0" w:after="0" w:afterAutospacing="0"/>
        <w:textAlignment w:val="baseline"/>
        <w:rPr>
          <w:rFonts w:asciiTheme="minorHAnsi" w:hAnsiTheme="minorHAnsi" w:cstheme="minorHAnsi"/>
          <w:sz w:val="22"/>
          <w:szCs w:val="22"/>
        </w:rPr>
      </w:pPr>
    </w:p>
    <w:p w14:paraId="701CA266" w14:textId="77777777" w:rsidR="00315B14" w:rsidRPr="009A26C1" w:rsidRDefault="00315B14" w:rsidP="00315B14">
      <w:pPr>
        <w:pStyle w:val="paragraph"/>
        <w:spacing w:before="0" w:beforeAutospacing="0" w:after="0" w:afterAutospacing="0"/>
        <w:textAlignment w:val="baseline"/>
        <w:rPr>
          <w:rFonts w:asciiTheme="minorHAnsi" w:hAnsiTheme="minorHAnsi" w:cstheme="minorHAnsi"/>
          <w:sz w:val="22"/>
          <w:szCs w:val="22"/>
        </w:rPr>
      </w:pPr>
      <w:r w:rsidRPr="009A26C1">
        <w:rPr>
          <w:rFonts w:asciiTheme="minorHAnsi" w:hAnsiTheme="minorHAnsi" w:cstheme="minorHAnsi"/>
          <w:sz w:val="22"/>
          <w:szCs w:val="22"/>
        </w:rPr>
        <w:t>If runoff does happen, report it to the Minnesota Duty Officer at 1-800-422-0798. Keep the information basic and give the officer your location. The duty officer will contact local authorities.</w:t>
      </w:r>
    </w:p>
    <w:p w14:paraId="158F1819" w14:textId="77777777" w:rsidR="00315B14" w:rsidRPr="008468E8" w:rsidRDefault="00315B14" w:rsidP="00315B14">
      <w:pPr>
        <w:pStyle w:val="paragraph"/>
        <w:spacing w:before="0" w:beforeAutospacing="0" w:after="0" w:afterAutospacing="0"/>
        <w:textAlignment w:val="baseline"/>
        <w:rPr>
          <w:rFonts w:asciiTheme="minorHAnsi" w:hAnsiTheme="minorHAnsi" w:cstheme="minorHAnsi"/>
          <w:sz w:val="22"/>
          <w:szCs w:val="22"/>
        </w:rPr>
      </w:pPr>
    </w:p>
    <w:p w14:paraId="2D9C2E4E" w14:textId="77777777" w:rsidR="00315B14" w:rsidRPr="009A26C1" w:rsidRDefault="00315B14" w:rsidP="00315B14">
      <w:pPr>
        <w:spacing w:after="0" w:line="240" w:lineRule="auto"/>
        <w:rPr>
          <w:rFonts w:cstheme="minorHAnsi"/>
        </w:rPr>
      </w:pPr>
      <w:r w:rsidRPr="009A26C1">
        <w:rPr>
          <w:rStyle w:val="normaltextrun"/>
          <w:rFonts w:cstheme="minorHAnsi"/>
          <w:b/>
          <w:bCs/>
        </w:rPr>
        <w:t>Extreme weather magnifies everything.</w:t>
      </w:r>
      <w:r w:rsidRPr="009A26C1">
        <w:rPr>
          <w:rStyle w:val="eop"/>
          <w:rFonts w:cstheme="minorHAnsi"/>
          <w:b/>
          <w:bCs/>
        </w:rPr>
        <w:t> </w:t>
      </w:r>
      <w:r w:rsidRPr="009A26C1">
        <w:rPr>
          <w:rFonts w:cstheme="minorHAnsi"/>
        </w:rPr>
        <w:br/>
        <w:t>Minnesota’s weather is changing</w:t>
      </w:r>
      <w:r>
        <w:rPr>
          <w:rFonts w:cstheme="minorHAnsi"/>
        </w:rPr>
        <w:t>: W</w:t>
      </w:r>
      <w:r w:rsidRPr="009A26C1">
        <w:rPr>
          <w:rFonts w:cstheme="minorHAnsi"/>
        </w:rPr>
        <w:t xml:space="preserve">e’re getting warmer and wetter. </w:t>
      </w:r>
      <w:r w:rsidRPr="009A26C1">
        <w:rPr>
          <w:rStyle w:val="eop"/>
          <w:rFonts w:cstheme="minorHAnsi"/>
        </w:rPr>
        <w:t>Strong storms following long dry periods can increase the risk for fish kills in streams.</w:t>
      </w:r>
      <w:r w:rsidRPr="009A26C1">
        <w:rPr>
          <w:rFonts w:cstheme="minorHAnsi"/>
          <w:b/>
          <w:bCs/>
        </w:rPr>
        <w:t xml:space="preserve"> </w:t>
      </w:r>
      <w:r w:rsidRPr="009A26C1">
        <w:rPr>
          <w:rFonts w:cstheme="minorHAnsi"/>
        </w:rPr>
        <w:t>These weather transitions from extreme wet to dry are also happening more quickly and more frequently, making the timing of any applications that much more critical. Rains can wash away valuable nutrients and pollute downstream waters.</w:t>
      </w:r>
    </w:p>
    <w:p w14:paraId="5BA93B27" w14:textId="77777777" w:rsidR="00315B14" w:rsidRPr="008468E8" w:rsidRDefault="00315B14" w:rsidP="00315B14">
      <w:pPr>
        <w:pStyle w:val="paragraph"/>
        <w:spacing w:before="0" w:beforeAutospacing="0" w:after="0" w:afterAutospacing="0"/>
        <w:textAlignment w:val="baseline"/>
        <w:rPr>
          <w:rFonts w:asciiTheme="minorHAnsi" w:hAnsiTheme="minorHAnsi" w:cstheme="minorHAnsi"/>
          <w:sz w:val="22"/>
          <w:szCs w:val="22"/>
        </w:rPr>
      </w:pPr>
    </w:p>
    <w:p w14:paraId="064F38B0" w14:textId="77777777" w:rsidR="00315B14" w:rsidRPr="009A26C1" w:rsidRDefault="00315B14" w:rsidP="00315B14">
      <w:pPr>
        <w:pStyle w:val="paragraph"/>
        <w:spacing w:before="0" w:beforeAutospacing="0" w:after="0" w:afterAutospacing="0"/>
        <w:textAlignment w:val="baseline"/>
        <w:rPr>
          <w:rFonts w:asciiTheme="minorHAnsi" w:hAnsiTheme="minorHAnsi" w:cstheme="minorHAnsi"/>
          <w:b/>
          <w:bCs/>
          <w:sz w:val="22"/>
          <w:szCs w:val="22"/>
        </w:rPr>
      </w:pPr>
      <w:r w:rsidRPr="009A26C1">
        <w:rPr>
          <w:rStyle w:val="normaltextrun"/>
          <w:rFonts w:asciiTheme="minorHAnsi" w:hAnsiTheme="minorHAnsi" w:cstheme="minorHAnsi"/>
          <w:b/>
          <w:bCs/>
          <w:sz w:val="22"/>
          <w:szCs w:val="22"/>
        </w:rPr>
        <w:t>Runoff doesn’t just impact fish.</w:t>
      </w:r>
      <w:r w:rsidRPr="009A26C1">
        <w:rPr>
          <w:rStyle w:val="eop"/>
          <w:rFonts w:asciiTheme="minorHAnsi" w:hAnsiTheme="minorHAnsi" w:cstheme="minorHAnsi"/>
          <w:b/>
          <w:bCs/>
          <w:sz w:val="22"/>
          <w:szCs w:val="22"/>
        </w:rPr>
        <w:t> </w:t>
      </w:r>
      <w:r w:rsidRPr="009A26C1">
        <w:rPr>
          <w:rStyle w:val="eop"/>
          <w:rFonts w:asciiTheme="minorHAnsi" w:hAnsiTheme="minorHAnsi" w:cstheme="minorHAnsi"/>
          <w:b/>
          <w:bCs/>
          <w:sz w:val="22"/>
          <w:szCs w:val="22"/>
        </w:rPr>
        <w:br/>
      </w:r>
      <w:r w:rsidRPr="009A26C1">
        <w:rPr>
          <w:rStyle w:val="normaltextrun"/>
          <w:rFonts w:asciiTheme="minorHAnsi" w:hAnsiTheme="minorHAnsi" w:cstheme="minorHAnsi"/>
          <w:sz w:val="22"/>
          <w:szCs w:val="22"/>
          <w:shd w:val="clear" w:color="auto" w:fill="FFFFFF"/>
        </w:rPr>
        <w:t>Runoff may impact drinking water in private and community wells.</w:t>
      </w:r>
      <w:r w:rsidRPr="009A26C1">
        <w:rPr>
          <w:rStyle w:val="eop"/>
          <w:rFonts w:asciiTheme="minorHAnsi" w:hAnsiTheme="minorHAnsi" w:cstheme="minorHAnsi"/>
          <w:sz w:val="22"/>
          <w:szCs w:val="22"/>
        </w:rPr>
        <w:t> </w:t>
      </w:r>
      <w:r w:rsidRPr="009A26C1">
        <w:rPr>
          <w:rStyle w:val="normaltextrun"/>
          <w:rFonts w:asciiTheme="minorHAnsi" w:hAnsiTheme="minorHAnsi" w:cstheme="minorHAnsi"/>
          <w:sz w:val="22"/>
          <w:szCs w:val="22"/>
          <w:shd w:val="clear" w:color="auto" w:fill="FFFFFF"/>
        </w:rPr>
        <w:t>Geographic land features in southeast Minnesota, such as karst, can deliver pollutants to groundwater through sinkholes and fractured bedrock.</w:t>
      </w:r>
      <w:r w:rsidRPr="009A26C1">
        <w:rPr>
          <w:rStyle w:val="eop"/>
          <w:rFonts w:asciiTheme="minorHAnsi" w:hAnsiTheme="minorHAnsi" w:cstheme="minorHAnsi"/>
          <w:sz w:val="22"/>
          <w:szCs w:val="22"/>
        </w:rPr>
        <w:t xml:space="preserve"> Learn more about well testing at the </w:t>
      </w:r>
      <w:hyperlink r:id="rId9" w:history="1">
        <w:r w:rsidRPr="009A26C1">
          <w:rPr>
            <w:rStyle w:val="Hyperlink"/>
            <w:rFonts w:asciiTheme="minorHAnsi" w:hAnsiTheme="minorHAnsi" w:cstheme="minorHAnsi"/>
            <w:sz w:val="22"/>
            <w:szCs w:val="22"/>
          </w:rPr>
          <w:t>Minnesota Department of Health’s website</w:t>
        </w:r>
      </w:hyperlink>
      <w:r w:rsidRPr="009A26C1">
        <w:rPr>
          <w:rStyle w:val="eop"/>
          <w:rFonts w:asciiTheme="minorHAnsi" w:hAnsiTheme="minorHAnsi" w:cstheme="minorHAnsi"/>
          <w:sz w:val="22"/>
          <w:szCs w:val="22"/>
        </w:rPr>
        <w:t xml:space="preserve">. </w:t>
      </w:r>
    </w:p>
    <w:p w14:paraId="283E7289" w14:textId="77777777" w:rsidR="00315B14" w:rsidRPr="009A26C1" w:rsidRDefault="00315B14" w:rsidP="00315B14">
      <w:pPr>
        <w:pStyle w:val="paragraph"/>
        <w:spacing w:before="0" w:beforeAutospacing="0" w:after="0" w:afterAutospacing="0"/>
        <w:textAlignment w:val="baseline"/>
        <w:rPr>
          <w:rFonts w:asciiTheme="minorHAnsi" w:hAnsiTheme="minorHAnsi" w:cstheme="minorHAnsi"/>
          <w:b/>
          <w:bCs/>
          <w:sz w:val="22"/>
          <w:szCs w:val="22"/>
        </w:rPr>
      </w:pPr>
    </w:p>
    <w:p w14:paraId="7EBCA6E4" w14:textId="392E5CBD" w:rsidR="00315B14" w:rsidRPr="009A26C1" w:rsidRDefault="00315B14" w:rsidP="00315B14">
      <w:pPr>
        <w:pStyle w:val="paragraph"/>
        <w:spacing w:before="0" w:beforeAutospacing="0" w:after="0" w:afterAutospacing="0"/>
        <w:textAlignment w:val="baseline"/>
        <w:rPr>
          <w:rFonts w:asciiTheme="minorHAnsi" w:hAnsiTheme="minorHAnsi" w:cstheme="minorHAnsi"/>
          <w:sz w:val="22"/>
          <w:szCs w:val="22"/>
        </w:rPr>
      </w:pPr>
      <w:r w:rsidRPr="009A26C1">
        <w:rPr>
          <w:rFonts w:asciiTheme="minorHAnsi" w:hAnsiTheme="minorHAnsi" w:cstheme="minorHAnsi"/>
          <w:sz w:val="22"/>
          <w:szCs w:val="22"/>
        </w:rPr>
        <w:t xml:space="preserve">Farming is difficult, but your dedication to the land and water makes Minnesota a great place to live, work and play. Use the weather forecast as your guide and avoid applications before rainstorms. Learn more at </w:t>
      </w:r>
      <w:r w:rsidR="005F18A4">
        <w:rPr>
          <w:rFonts w:asciiTheme="minorHAnsi" w:hAnsiTheme="minorHAnsi" w:cstheme="minorHAnsi"/>
          <w:sz w:val="22"/>
          <w:szCs w:val="22"/>
        </w:rPr>
        <w:t>www.</w:t>
      </w:r>
      <w:r w:rsidRPr="009A26C1">
        <w:rPr>
          <w:rFonts w:asciiTheme="minorHAnsi" w:hAnsiTheme="minorHAnsi" w:cstheme="minorHAnsi"/>
          <w:sz w:val="22"/>
          <w:szCs w:val="22"/>
        </w:rPr>
        <w:t>pca.state.mn.us/fishkills.</w:t>
      </w:r>
    </w:p>
    <w:p w14:paraId="265B70B7" w14:textId="77777777" w:rsidR="00315B14" w:rsidRPr="009A26C1" w:rsidRDefault="00315B14" w:rsidP="00315B14">
      <w:pPr>
        <w:spacing w:after="0" w:line="240" w:lineRule="auto"/>
        <w:rPr>
          <w:rFonts w:cstheme="minorHAnsi"/>
        </w:rPr>
      </w:pPr>
    </w:p>
    <w:p w14:paraId="1CFFE7F0" w14:textId="77777777" w:rsidR="00315B14" w:rsidRPr="009A26C1" w:rsidRDefault="00315B14" w:rsidP="00315B14">
      <w:pPr>
        <w:spacing w:after="0" w:line="240" w:lineRule="auto"/>
        <w:rPr>
          <w:rFonts w:eastAsia="Times New Roman" w:cstheme="minorHAnsi"/>
        </w:rPr>
      </w:pPr>
      <w:r w:rsidRPr="009A26C1">
        <w:rPr>
          <w:rFonts w:cstheme="minorHAnsi"/>
          <w:i/>
          <w:iCs/>
        </w:rPr>
        <w:t>Pull out</w:t>
      </w:r>
      <w:r w:rsidRPr="009A26C1">
        <w:rPr>
          <w:rFonts w:cstheme="minorHAnsi"/>
        </w:rPr>
        <w:t xml:space="preserve">: </w:t>
      </w:r>
      <w:r w:rsidRPr="009A26C1">
        <w:rPr>
          <w:rFonts w:eastAsia="Times New Roman" w:cstheme="minorHAnsi"/>
          <w:color w:val="000000"/>
        </w:rPr>
        <w:t xml:space="preserve">Report any spill, runoff, or fish kill </w:t>
      </w:r>
      <w:r w:rsidRPr="009A26C1">
        <w:rPr>
          <w:rFonts w:cstheme="minorHAnsi"/>
        </w:rPr>
        <w:t>24/7 by calling</w:t>
      </w:r>
      <w:r w:rsidRPr="009A26C1">
        <w:rPr>
          <w:rFonts w:eastAsia="Times New Roman" w:cstheme="minorHAnsi"/>
        </w:rPr>
        <w:t xml:space="preserve"> the Minnesota Duty Officer at 1-800-422-0798. </w:t>
      </w:r>
    </w:p>
    <w:p w14:paraId="4558E107" w14:textId="77777777" w:rsidR="00F9425E" w:rsidRDefault="005F18A4"/>
    <w:sectPr w:rsidR="00F94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E46118"/>
    <w:multiLevelType w:val="hybridMultilevel"/>
    <w:tmpl w:val="44AA8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44292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B14"/>
    <w:rsid w:val="00315B14"/>
    <w:rsid w:val="00335B12"/>
    <w:rsid w:val="005F18A4"/>
    <w:rsid w:val="006C6576"/>
    <w:rsid w:val="00D61212"/>
    <w:rsid w:val="00F4223F"/>
    <w:rsid w:val="00FB5CEF"/>
    <w:rsid w:val="00FE5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FF244"/>
  <w15:chartTrackingRefBased/>
  <w15:docId w15:val="{03880252-29FA-4BB7-B338-F93AA92D9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B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15B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15B14"/>
  </w:style>
  <w:style w:type="character" w:customStyle="1" w:styleId="eop">
    <w:name w:val="eop"/>
    <w:basedOn w:val="DefaultParagraphFont"/>
    <w:rsid w:val="00315B14"/>
  </w:style>
  <w:style w:type="character" w:styleId="Hyperlink">
    <w:name w:val="Hyperlink"/>
    <w:basedOn w:val="DefaultParagraphFont"/>
    <w:uiPriority w:val="99"/>
    <w:unhideWhenUsed/>
    <w:rsid w:val="00315B14"/>
    <w:rPr>
      <w:strike w:val="0"/>
      <w:dstrike w:val="0"/>
      <w:color w:val="0076A5"/>
      <w:u w:val="none"/>
      <w:effect w:val="none"/>
      <w:shd w:val="clear" w:color="auto" w:fill="auto"/>
    </w:rPr>
  </w:style>
  <w:style w:type="character" w:styleId="UnresolvedMention">
    <w:name w:val="Unresolved Mention"/>
    <w:basedOn w:val="DefaultParagraphFont"/>
    <w:uiPriority w:val="99"/>
    <w:semiHidden/>
    <w:unhideWhenUsed/>
    <w:rsid w:val="00FB5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ca.state.mn.us/business-with-us/land-application-of-manure" TargetMode="External"/><Relationship Id="rId3" Type="http://schemas.openxmlformats.org/officeDocument/2006/relationships/settings" Target="settings.xml"/><Relationship Id="rId7" Type="http://schemas.openxmlformats.org/officeDocument/2006/relationships/hyperlink" Target="https://extension.umn.edu/livestock-operations/manure-manage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ca.state.mn.us/sites/default/files/wq-f8-53.pdf" TargetMode="External"/><Relationship Id="rId11" Type="http://schemas.openxmlformats.org/officeDocument/2006/relationships/theme" Target="theme/theme1.xml"/><Relationship Id="rId5" Type="http://schemas.openxmlformats.org/officeDocument/2006/relationships/hyperlink" Target="https://www.mda.state.mn.us/protecting/cleanwaterfund/toolstechnology/runoffris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ealth.state.mn.us/communities/environment/water/wells/waterquality/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512</Words>
  <Characters>2919</Characters>
  <Application>Microsoft Office Word</Application>
  <DocSecurity>0</DocSecurity>
  <Lines>24</Lines>
  <Paragraphs>6</Paragraphs>
  <ScaleCrop>false</ScaleCrop>
  <Company>State of MN</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Kathy (MPCA)</dc:creator>
  <cp:keywords/>
  <dc:description/>
  <cp:lastModifiedBy>Michels, Tanja (MPCA)</cp:lastModifiedBy>
  <cp:revision>5</cp:revision>
  <dcterms:created xsi:type="dcterms:W3CDTF">2023-04-26T14:04:00Z</dcterms:created>
  <dcterms:modified xsi:type="dcterms:W3CDTF">2023-06-01T19:01:00Z</dcterms:modified>
</cp:coreProperties>
</file>