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0B" w:rsidRDefault="004C1089">
      <w:r>
        <w:t xml:space="preserve">Attachment B </w:t>
      </w:r>
      <w:r w:rsidRPr="0006005E">
        <w:rPr>
          <w:color w:val="FF0000"/>
        </w:rPr>
        <w:t>(Template</w:t>
      </w:r>
      <w:r w:rsidR="007F4493">
        <w:rPr>
          <w:color w:val="FF0000"/>
        </w:rPr>
        <w:t xml:space="preserve"> – Delete all red text prior to issuing</w:t>
      </w:r>
      <w:r w:rsidRPr="0006005E">
        <w:rPr>
          <w:color w:val="FF0000"/>
        </w:rPr>
        <w:t>)</w:t>
      </w:r>
    </w:p>
    <w:p w:rsidR="004C1089" w:rsidRDefault="004C1089"/>
    <w:p w:rsidR="004C1089" w:rsidRPr="004C1089" w:rsidRDefault="004C1089" w:rsidP="004C1089">
      <w:pPr>
        <w:jc w:val="center"/>
        <w:rPr>
          <w:u w:val="single"/>
        </w:rPr>
      </w:pPr>
      <w:r w:rsidRPr="004C1089">
        <w:rPr>
          <w:u w:val="single"/>
        </w:rPr>
        <w:t xml:space="preserve">Additional Information </w:t>
      </w:r>
      <w:r w:rsidR="000D229B">
        <w:rPr>
          <w:u w:val="single"/>
        </w:rPr>
        <w:t xml:space="preserve">/ Specifications </w:t>
      </w:r>
      <w:r w:rsidRPr="004C1089">
        <w:rPr>
          <w:u w:val="single"/>
        </w:rPr>
        <w:t xml:space="preserve">for </w:t>
      </w:r>
      <w:r w:rsidRPr="0006005E">
        <w:rPr>
          <w:color w:val="FF0000"/>
          <w:u w:val="single"/>
        </w:rPr>
        <w:t>(Insert Property address for Mitigation)</w:t>
      </w:r>
    </w:p>
    <w:p w:rsidR="004C1089" w:rsidRDefault="004C1089" w:rsidP="004C1089">
      <w:pPr>
        <w:jc w:val="center"/>
      </w:pPr>
    </w:p>
    <w:p w:rsidR="004C1089" w:rsidRPr="0006005E" w:rsidRDefault="006175D9" w:rsidP="004C1089">
      <w:pPr>
        <w:pStyle w:val="ListParagraph"/>
        <w:numPr>
          <w:ilvl w:val="0"/>
          <w:numId w:val="1"/>
        </w:numPr>
      </w:pPr>
      <w:proofErr w:type="gramStart"/>
      <w:r w:rsidRPr="00C70A7A">
        <w:t>Key building construction characteristics</w:t>
      </w:r>
      <w:proofErr w:type="gramEnd"/>
      <w:r w:rsidRPr="00C70A7A">
        <w:t>:</w:t>
      </w:r>
      <w:r w:rsidR="00172FE5" w:rsidRPr="00C70A7A">
        <w:t xml:space="preserve"> </w:t>
      </w:r>
      <w:r w:rsidR="004C1089" w:rsidRPr="0006005E">
        <w:rPr>
          <w:color w:val="FF0000"/>
        </w:rPr>
        <w:t>(Insert any key constructi</w:t>
      </w:r>
      <w:r w:rsidR="00482C8F">
        <w:rPr>
          <w:color w:val="FF0000"/>
        </w:rPr>
        <w:t>on characteristics for</w:t>
      </w:r>
      <w:r w:rsidR="004C1089" w:rsidRPr="0006005E">
        <w:rPr>
          <w:color w:val="FF0000"/>
        </w:rPr>
        <w:t xml:space="preserve"> home</w:t>
      </w:r>
      <w:r w:rsidR="00482C8F">
        <w:rPr>
          <w:color w:val="FF0000"/>
        </w:rPr>
        <w:t>/building</w:t>
      </w:r>
      <w:r w:rsidR="004C1089" w:rsidRPr="0006005E">
        <w:rPr>
          <w:color w:val="FF0000"/>
        </w:rPr>
        <w:t>, e.g. North side of hou</w:t>
      </w:r>
      <w:bookmarkStart w:id="0" w:name="_GoBack"/>
      <w:bookmarkEnd w:id="0"/>
      <w:r w:rsidR="004C1089" w:rsidRPr="0006005E">
        <w:rPr>
          <w:color w:val="FF0000"/>
        </w:rPr>
        <w:t xml:space="preserve">se is one story with full basement. South side of house is slab-on-grade garage with </w:t>
      </w:r>
      <w:proofErr w:type="gramStart"/>
      <w:r w:rsidR="004C1089" w:rsidRPr="0006005E">
        <w:rPr>
          <w:color w:val="FF0000"/>
        </w:rPr>
        <w:t>2nd</w:t>
      </w:r>
      <w:proofErr w:type="gramEnd"/>
      <w:r w:rsidR="004C1089" w:rsidRPr="0006005E">
        <w:rPr>
          <w:color w:val="FF0000"/>
        </w:rPr>
        <w:t xml:space="preserve"> story living/office space above, etc</w:t>
      </w:r>
      <w:r w:rsidRPr="0006005E">
        <w:rPr>
          <w:color w:val="FF0000"/>
        </w:rPr>
        <w:t>.</w:t>
      </w:r>
      <w:r w:rsidR="004C1089" w:rsidRPr="0006005E">
        <w:rPr>
          <w:color w:val="FF0000"/>
        </w:rPr>
        <w:t>)</w:t>
      </w:r>
    </w:p>
    <w:p w:rsidR="004C1089" w:rsidRPr="00C70A7A" w:rsidRDefault="004C1089" w:rsidP="004C1089">
      <w:pPr>
        <w:pStyle w:val="ListParagraph"/>
        <w:rPr>
          <w:highlight w:val="yellow"/>
        </w:rPr>
      </w:pPr>
    </w:p>
    <w:p w:rsidR="004C1089" w:rsidRPr="0006005E" w:rsidRDefault="006175D9" w:rsidP="004C1089">
      <w:pPr>
        <w:pStyle w:val="ListParagraph"/>
        <w:numPr>
          <w:ilvl w:val="0"/>
          <w:numId w:val="1"/>
        </w:numPr>
        <w:rPr>
          <w:color w:val="FF0000"/>
        </w:rPr>
      </w:pPr>
      <w:r w:rsidRPr="00C70A7A">
        <w:t xml:space="preserve">Estimated system installation date or timeframe: </w:t>
      </w:r>
      <w:r w:rsidR="004C1089" w:rsidRPr="0006005E">
        <w:rPr>
          <w:color w:val="FF0000"/>
        </w:rPr>
        <w:t>(Insert Construction Date or estimate</w:t>
      </w:r>
      <w:r w:rsidRPr="0006005E">
        <w:rPr>
          <w:color w:val="FF0000"/>
        </w:rPr>
        <w:t>d installation timeframe</w:t>
      </w:r>
      <w:r w:rsidR="00482C8F">
        <w:rPr>
          <w:color w:val="FF0000"/>
        </w:rPr>
        <w:t xml:space="preserve"> for work to be completed</w:t>
      </w:r>
      <w:r w:rsidR="004C1089" w:rsidRPr="0006005E">
        <w:rPr>
          <w:color w:val="FF0000"/>
        </w:rPr>
        <w:t>)</w:t>
      </w:r>
    </w:p>
    <w:p w:rsidR="004C1089" w:rsidRPr="0006005E" w:rsidRDefault="004C1089" w:rsidP="004C1089">
      <w:pPr>
        <w:pStyle w:val="ListParagraph"/>
      </w:pPr>
    </w:p>
    <w:p w:rsidR="004C1089" w:rsidRPr="0006005E" w:rsidRDefault="006175D9" w:rsidP="004C1089">
      <w:pPr>
        <w:pStyle w:val="ListParagraph"/>
        <w:numPr>
          <w:ilvl w:val="0"/>
          <w:numId w:val="1"/>
        </w:numPr>
        <w:rPr>
          <w:color w:val="FF0000"/>
        </w:rPr>
      </w:pPr>
      <w:r w:rsidRPr="0006005E">
        <w:t xml:space="preserve">Building basement/lowest levels characteristics: </w:t>
      </w:r>
      <w:r w:rsidR="004C1089" w:rsidRPr="0006005E">
        <w:rPr>
          <w:color w:val="FF0000"/>
        </w:rPr>
        <w:t>(Insert known construction characteristic</w:t>
      </w:r>
      <w:r w:rsidR="00482C8F">
        <w:rPr>
          <w:color w:val="FF0000"/>
        </w:rPr>
        <w:t>s for basement, e.g. finished/</w:t>
      </w:r>
      <w:r w:rsidR="004C1089" w:rsidRPr="0006005E">
        <w:rPr>
          <w:color w:val="FF0000"/>
        </w:rPr>
        <w:t>unfinished, ca</w:t>
      </w:r>
      <w:r w:rsidRPr="0006005E">
        <w:rPr>
          <w:color w:val="FF0000"/>
        </w:rPr>
        <w:t>r</w:t>
      </w:r>
      <w:r w:rsidR="004C1089" w:rsidRPr="0006005E">
        <w:rPr>
          <w:color w:val="FF0000"/>
        </w:rPr>
        <w:t>peted, tiled, type of floor in utility room, sump, etc</w:t>
      </w:r>
      <w:r w:rsidRPr="0006005E">
        <w:rPr>
          <w:color w:val="FF0000"/>
        </w:rPr>
        <w:t>.</w:t>
      </w:r>
      <w:r w:rsidR="004C1089" w:rsidRPr="0006005E">
        <w:rPr>
          <w:color w:val="FF0000"/>
        </w:rPr>
        <w:t>)</w:t>
      </w:r>
    </w:p>
    <w:p w:rsidR="004C1089" w:rsidRPr="0006005E" w:rsidRDefault="004C1089" w:rsidP="004C1089">
      <w:pPr>
        <w:pStyle w:val="ListParagraph"/>
        <w:rPr>
          <w:color w:val="FF0000"/>
        </w:rPr>
      </w:pPr>
    </w:p>
    <w:p w:rsidR="004C1089" w:rsidRPr="0006005E" w:rsidRDefault="006175D9" w:rsidP="004C1089">
      <w:pPr>
        <w:pStyle w:val="ListParagraph"/>
        <w:numPr>
          <w:ilvl w:val="0"/>
          <w:numId w:val="1"/>
        </w:numPr>
        <w:rPr>
          <w:color w:val="FF0000"/>
        </w:rPr>
      </w:pPr>
      <w:r w:rsidRPr="0006005E">
        <w:t xml:space="preserve">Building </w:t>
      </w:r>
      <w:proofErr w:type="gramStart"/>
      <w:r w:rsidRPr="0006005E">
        <w:t>basement</w:t>
      </w:r>
      <w:r w:rsidR="00C70A7A" w:rsidRPr="0006005E">
        <w:t>/lowest level</w:t>
      </w:r>
      <w:proofErr w:type="gramEnd"/>
      <w:r w:rsidR="00C70A7A" w:rsidRPr="0006005E">
        <w:t xml:space="preserve"> footprint area</w:t>
      </w:r>
      <w:r w:rsidRPr="0006005E">
        <w:t xml:space="preserve">: </w:t>
      </w:r>
      <w:r w:rsidR="00C70A7A" w:rsidRPr="0006005E">
        <w:rPr>
          <w:color w:val="FF0000"/>
        </w:rPr>
        <w:t>(Insert estimated basement footprint area</w:t>
      </w:r>
      <w:r w:rsidR="004C1089" w:rsidRPr="0006005E">
        <w:rPr>
          <w:color w:val="FF0000"/>
        </w:rPr>
        <w:t xml:space="preserve"> in sq</w:t>
      </w:r>
      <w:r w:rsidRPr="0006005E">
        <w:rPr>
          <w:color w:val="FF0000"/>
        </w:rPr>
        <w:t>.</w:t>
      </w:r>
      <w:r w:rsidR="004C1089" w:rsidRPr="0006005E">
        <w:rPr>
          <w:color w:val="FF0000"/>
        </w:rPr>
        <w:t xml:space="preserve"> ft</w:t>
      </w:r>
      <w:r w:rsidRPr="0006005E">
        <w:rPr>
          <w:color w:val="FF0000"/>
        </w:rPr>
        <w:t>.</w:t>
      </w:r>
      <w:r w:rsidR="004C1089" w:rsidRPr="0006005E">
        <w:rPr>
          <w:color w:val="FF0000"/>
        </w:rPr>
        <w:t>)</w:t>
      </w:r>
    </w:p>
    <w:p w:rsidR="00C70A7A" w:rsidRPr="0006005E" w:rsidRDefault="00C70A7A" w:rsidP="00C70A7A">
      <w:pPr>
        <w:pStyle w:val="ListParagraph"/>
        <w:rPr>
          <w:color w:val="FF0000"/>
        </w:rPr>
      </w:pPr>
    </w:p>
    <w:p w:rsidR="00C70A7A" w:rsidRPr="0006005E" w:rsidRDefault="00C70A7A" w:rsidP="004C1089">
      <w:pPr>
        <w:pStyle w:val="ListParagraph"/>
        <w:numPr>
          <w:ilvl w:val="0"/>
          <w:numId w:val="1"/>
        </w:numPr>
        <w:rPr>
          <w:color w:val="FF0000"/>
        </w:rPr>
      </w:pPr>
      <w:r w:rsidRPr="0006005E">
        <w:t xml:space="preserve">Building above ground footprint area: </w:t>
      </w:r>
      <w:r w:rsidRPr="0006005E">
        <w:rPr>
          <w:color w:val="FF0000"/>
        </w:rPr>
        <w:t xml:space="preserve">(Insert estimated above </w:t>
      </w:r>
      <w:proofErr w:type="gramStart"/>
      <w:r w:rsidRPr="0006005E">
        <w:rPr>
          <w:color w:val="FF0000"/>
        </w:rPr>
        <w:t>ground building footprint area</w:t>
      </w:r>
      <w:proofErr w:type="gramEnd"/>
      <w:r w:rsidRPr="0006005E">
        <w:rPr>
          <w:color w:val="FF0000"/>
        </w:rPr>
        <w:t xml:space="preserve"> in sq. ft.)</w:t>
      </w:r>
    </w:p>
    <w:p w:rsidR="004C1089" w:rsidRPr="0006005E" w:rsidRDefault="004C1089" w:rsidP="004C1089">
      <w:pPr>
        <w:pStyle w:val="ListParagraph"/>
      </w:pPr>
    </w:p>
    <w:p w:rsidR="004C1089" w:rsidRPr="0006005E" w:rsidRDefault="006175D9" w:rsidP="004C1089">
      <w:pPr>
        <w:pStyle w:val="ListParagraph"/>
        <w:numPr>
          <w:ilvl w:val="0"/>
          <w:numId w:val="1"/>
        </w:numPr>
        <w:rPr>
          <w:color w:val="FF0000"/>
        </w:rPr>
      </w:pPr>
      <w:r w:rsidRPr="0006005E">
        <w:t>Basement/lowest level</w:t>
      </w:r>
      <w:r w:rsidR="00C70A7A" w:rsidRPr="0006005E">
        <w:t>(s)</w:t>
      </w:r>
      <w:r w:rsidRPr="0006005E">
        <w:t xml:space="preserve"> floor slab thickness:   inches </w:t>
      </w:r>
      <w:r w:rsidR="004C1089" w:rsidRPr="0006005E">
        <w:rPr>
          <w:color w:val="FF0000"/>
        </w:rPr>
        <w:t>(Insert slab thickness based on sub-slab sampling field notes)</w:t>
      </w:r>
    </w:p>
    <w:p w:rsidR="004C1089" w:rsidRDefault="004C1089" w:rsidP="004C1089"/>
    <w:p w:rsidR="00C70A7A" w:rsidRPr="00C70A7A" w:rsidRDefault="00C70A7A" w:rsidP="004C1089">
      <w:pPr>
        <w:rPr>
          <w:b/>
          <w:u w:val="single"/>
        </w:rPr>
      </w:pPr>
      <w:r w:rsidRPr="00C70A7A">
        <w:rPr>
          <w:b/>
          <w:u w:val="single"/>
        </w:rPr>
        <w:t>Figures</w:t>
      </w:r>
    </w:p>
    <w:p w:rsidR="00C70A7A" w:rsidRDefault="00C70A7A" w:rsidP="004C1089"/>
    <w:p w:rsidR="004C1089" w:rsidRDefault="00B26837" w:rsidP="004C1089">
      <w:r>
        <w:t>Figure 1: Site/building location m</w:t>
      </w:r>
      <w:r w:rsidR="004C1089">
        <w:t xml:space="preserve">ap </w:t>
      </w:r>
    </w:p>
    <w:p w:rsidR="004C1089" w:rsidRDefault="004C1089" w:rsidP="004C1089"/>
    <w:p w:rsidR="004C1089" w:rsidRDefault="004C1089" w:rsidP="004C1089">
      <w:r>
        <w:t>Figure 2:</w:t>
      </w:r>
      <w:r w:rsidRPr="00C70A7A">
        <w:rPr>
          <w:color w:val="FF0000"/>
        </w:rPr>
        <w:t xml:space="preserve"> </w:t>
      </w:r>
      <w:r w:rsidR="00B26837">
        <w:t>Site p</w:t>
      </w:r>
      <w:r w:rsidRPr="00172FE5">
        <w:t>hoto</w:t>
      </w:r>
      <w:r w:rsidR="00C70A7A">
        <w:t>graphs</w:t>
      </w:r>
      <w:r w:rsidRPr="00172FE5">
        <w:t xml:space="preserve"> of </w:t>
      </w:r>
      <w:r w:rsidR="00B26837">
        <w:t xml:space="preserve">building(s) </w:t>
      </w:r>
      <w:r w:rsidR="00C70A7A">
        <w:t>i</w:t>
      </w:r>
      <w:r w:rsidR="00B26837">
        <w:t xml:space="preserve">ncluding interior and exterior </w:t>
      </w:r>
      <w:r w:rsidR="00B26837" w:rsidRPr="00B26837">
        <w:rPr>
          <w:color w:val="FF0000"/>
        </w:rPr>
        <w:t>(</w:t>
      </w:r>
      <w:r w:rsidR="00C70A7A" w:rsidRPr="00B26837">
        <w:rPr>
          <w:color w:val="FF0000"/>
        </w:rPr>
        <w:t>if available</w:t>
      </w:r>
      <w:r w:rsidR="00B26837" w:rsidRPr="00B26837">
        <w:rPr>
          <w:color w:val="FF0000"/>
        </w:rPr>
        <w:t>)</w:t>
      </w:r>
    </w:p>
    <w:p w:rsidR="004C1089" w:rsidRDefault="004C1089" w:rsidP="004C1089"/>
    <w:p w:rsidR="00C70A7A" w:rsidRDefault="00C70A7A" w:rsidP="004C1089">
      <w:pPr>
        <w:rPr>
          <w:b/>
          <w:u w:val="single"/>
        </w:rPr>
      </w:pPr>
    </w:p>
    <w:p w:rsidR="00C70A7A" w:rsidRPr="00C70A7A" w:rsidRDefault="00C70A7A" w:rsidP="004C1089">
      <w:pPr>
        <w:rPr>
          <w:b/>
          <w:u w:val="single"/>
        </w:rPr>
      </w:pPr>
      <w:r w:rsidRPr="00C70A7A">
        <w:rPr>
          <w:b/>
          <w:u w:val="single"/>
        </w:rPr>
        <w:t>Appendix</w:t>
      </w:r>
    </w:p>
    <w:p w:rsidR="00C70A7A" w:rsidRDefault="00C70A7A" w:rsidP="004C1089"/>
    <w:p w:rsidR="004C1089" w:rsidRDefault="004C1089" w:rsidP="004C1089">
      <w:r>
        <w:t xml:space="preserve">Appendix 1. </w:t>
      </w:r>
      <w:r w:rsidR="00C70A7A">
        <w:t>C</w:t>
      </w:r>
      <w:r w:rsidR="006175D9" w:rsidRPr="00172FE5">
        <w:t xml:space="preserve">ompleted </w:t>
      </w:r>
      <w:r w:rsidRPr="00172FE5">
        <w:t>MPCA Building Survey Form</w:t>
      </w:r>
      <w:r>
        <w:t xml:space="preserve">. </w:t>
      </w:r>
    </w:p>
    <w:p w:rsidR="00787ACE" w:rsidRDefault="00787ACE" w:rsidP="004C1089"/>
    <w:p w:rsidR="00787ACE" w:rsidRDefault="00787ACE" w:rsidP="004C1089">
      <w:r>
        <w:t>Appendix 2</w:t>
      </w:r>
      <w:r w:rsidR="00C70A7A">
        <w:t>.</w:t>
      </w:r>
      <w:r w:rsidRPr="00C70A7A">
        <w:rPr>
          <w:color w:val="FF0000"/>
        </w:rPr>
        <w:t xml:space="preserve"> </w:t>
      </w:r>
      <w:r w:rsidR="001473D1">
        <w:t>Sub-slab sampling results summary table.</w:t>
      </w:r>
      <w:r>
        <w:t xml:space="preserve">  </w:t>
      </w:r>
      <w:r w:rsidR="001473D1">
        <w:t>(</w:t>
      </w:r>
      <w:r>
        <w:t xml:space="preserve">Full laboratory </w:t>
      </w:r>
      <w:r w:rsidR="001473D1">
        <w:t xml:space="preserve">analytical </w:t>
      </w:r>
      <w:r>
        <w:t xml:space="preserve">reports </w:t>
      </w:r>
      <w:r w:rsidR="001473D1">
        <w:t xml:space="preserve">are </w:t>
      </w:r>
      <w:r>
        <w:t xml:space="preserve">available </w:t>
      </w:r>
    </w:p>
    <w:p w:rsidR="00787ACE" w:rsidRDefault="00787ACE" w:rsidP="00787ACE">
      <w:pPr>
        <w:ind w:left="720"/>
      </w:pPr>
      <w:r>
        <w:t xml:space="preserve">        </w:t>
      </w:r>
      <w:proofErr w:type="gramStart"/>
      <w:r>
        <w:t>upon</w:t>
      </w:r>
      <w:proofErr w:type="gramEnd"/>
      <w:r>
        <w:t xml:space="preserve"> request.</w:t>
      </w:r>
      <w:r w:rsidR="001473D1">
        <w:t>)</w:t>
      </w:r>
      <w:r>
        <w:t xml:space="preserve">  </w:t>
      </w:r>
    </w:p>
    <w:p w:rsidR="00ED7D5E" w:rsidRDefault="00ED7D5E" w:rsidP="00787ACE">
      <w:pPr>
        <w:ind w:left="720"/>
      </w:pPr>
    </w:p>
    <w:p w:rsidR="007F4493" w:rsidRPr="00F870C2" w:rsidRDefault="00ED7D5E" w:rsidP="00ED7D5E">
      <w:pPr>
        <w:rPr>
          <w:highlight w:val="yellow"/>
        </w:rPr>
      </w:pPr>
      <w:r w:rsidRPr="00F870C2">
        <w:rPr>
          <w:highlight w:val="yellow"/>
        </w:rPr>
        <w:t xml:space="preserve">Appendix 3. </w:t>
      </w:r>
      <w:r w:rsidR="005917D8">
        <w:rPr>
          <w:highlight w:val="yellow"/>
        </w:rPr>
        <w:t>Residential p</w:t>
      </w:r>
      <w:r w:rsidRPr="00F870C2">
        <w:rPr>
          <w:highlight w:val="yellow"/>
        </w:rPr>
        <w:t>revailing wage rates from Department of Labor and Industry</w:t>
      </w:r>
      <w:r w:rsidR="009A676F" w:rsidRPr="00F870C2">
        <w:rPr>
          <w:highlight w:val="yellow"/>
        </w:rPr>
        <w:t xml:space="preserve"> for the County </w:t>
      </w:r>
      <w:r w:rsidR="00BB0E39" w:rsidRPr="00F870C2">
        <w:rPr>
          <w:highlight w:val="yellow"/>
        </w:rPr>
        <w:t xml:space="preserve">where </w:t>
      </w:r>
      <w:r w:rsidR="009A676F" w:rsidRPr="00F870C2">
        <w:rPr>
          <w:highlight w:val="yellow"/>
        </w:rPr>
        <w:t>the</w:t>
      </w:r>
      <w:r w:rsidR="00BB0E39" w:rsidRPr="00F870C2">
        <w:rPr>
          <w:highlight w:val="yellow"/>
        </w:rPr>
        <w:t xml:space="preserve"> work is taking place </w:t>
      </w:r>
      <w:r w:rsidR="009A676F" w:rsidRPr="00F870C2">
        <w:rPr>
          <w:highlight w:val="yellow"/>
        </w:rPr>
        <w:t xml:space="preserve"> (</w:t>
      </w:r>
      <w:r w:rsidR="009A676F" w:rsidRPr="00F870C2">
        <w:rPr>
          <w:color w:val="FF0000"/>
          <w:highlight w:val="yellow"/>
        </w:rPr>
        <w:t>list County name here</w:t>
      </w:r>
      <w:r w:rsidR="009A676F" w:rsidRPr="00F870C2">
        <w:rPr>
          <w:highlight w:val="yellow"/>
        </w:rPr>
        <w:t>)</w:t>
      </w:r>
      <w:r w:rsidRPr="00F870C2">
        <w:rPr>
          <w:highlight w:val="yellow"/>
        </w:rPr>
        <w:t xml:space="preserve"> </w:t>
      </w:r>
    </w:p>
    <w:p w:rsidR="007F4493" w:rsidRPr="00F870C2" w:rsidRDefault="007F4493" w:rsidP="00ED7D5E">
      <w:pPr>
        <w:rPr>
          <w:highlight w:val="yellow"/>
        </w:rPr>
      </w:pPr>
    </w:p>
    <w:p w:rsidR="009A676F" w:rsidRPr="00F870C2" w:rsidRDefault="007F4493" w:rsidP="00ED7D5E">
      <w:pPr>
        <w:rPr>
          <w:highlight w:val="yellow"/>
        </w:rPr>
      </w:pPr>
      <w:r w:rsidRPr="00F870C2">
        <w:rPr>
          <w:color w:val="FF0000"/>
          <w:highlight w:val="yellow"/>
        </w:rPr>
        <w:t xml:space="preserve">If the site property is located within the 7 county metro area, </w:t>
      </w:r>
      <w:r w:rsidR="005917D8">
        <w:rPr>
          <w:color w:val="FF0000"/>
          <w:highlight w:val="yellow"/>
        </w:rPr>
        <w:t>Chisago,</w:t>
      </w:r>
      <w:r w:rsidR="005917D8" w:rsidRPr="00F870C2">
        <w:rPr>
          <w:color w:val="FF0000"/>
          <w:highlight w:val="yellow"/>
        </w:rPr>
        <w:t xml:space="preserve"> </w:t>
      </w:r>
      <w:r w:rsidR="005917D8">
        <w:rPr>
          <w:color w:val="FF0000"/>
          <w:highlight w:val="yellow"/>
        </w:rPr>
        <w:t xml:space="preserve">Isanti, Sherburne, Wright, </w:t>
      </w:r>
      <w:r w:rsidRPr="00F870C2">
        <w:rPr>
          <w:color w:val="FF0000"/>
          <w:highlight w:val="yellow"/>
        </w:rPr>
        <w:t>St. Louis or Olmsted county, Appendix 3 is not required (see discussion below).</w:t>
      </w:r>
    </w:p>
    <w:p w:rsidR="00BB0E39" w:rsidRPr="00F870C2" w:rsidRDefault="00BB0E39" w:rsidP="00ED7D5E">
      <w:pPr>
        <w:rPr>
          <w:color w:val="FF0000"/>
          <w:highlight w:val="yellow"/>
        </w:rPr>
      </w:pPr>
    </w:p>
    <w:p w:rsidR="00BB0E39" w:rsidRPr="00F870C2" w:rsidRDefault="005917D8" w:rsidP="00ED7D5E">
      <w:pPr>
        <w:rPr>
          <w:color w:val="FF0000"/>
          <w:highlight w:val="yellow"/>
        </w:rPr>
      </w:pPr>
      <w:r>
        <w:rPr>
          <w:color w:val="FF0000"/>
          <w:highlight w:val="yellow"/>
        </w:rPr>
        <w:t>The contractors already received the</w:t>
      </w:r>
      <w:r w:rsidR="009A676F" w:rsidRPr="00F870C2">
        <w:rPr>
          <w:color w:val="FF0000"/>
          <w:highlight w:val="yellow"/>
        </w:rPr>
        <w:t xml:space="preserve"> residential prevailing wage rates for the </w:t>
      </w:r>
      <w:proofErr w:type="gramStart"/>
      <w:r w:rsidR="009A676F" w:rsidRPr="00F870C2">
        <w:rPr>
          <w:color w:val="FF0000"/>
          <w:highlight w:val="yellow"/>
        </w:rPr>
        <w:t>7</w:t>
      </w:r>
      <w:proofErr w:type="gramEnd"/>
      <w:r w:rsidR="009A676F" w:rsidRPr="00F870C2">
        <w:rPr>
          <w:color w:val="FF0000"/>
          <w:highlight w:val="yellow"/>
        </w:rPr>
        <w:t xml:space="preserve"> county metro area (Hennepin, Ramsey, Washington, Anoka, </w:t>
      </w:r>
      <w:r w:rsidR="00BB0E39" w:rsidRPr="00F870C2">
        <w:rPr>
          <w:color w:val="FF0000"/>
          <w:highlight w:val="yellow"/>
        </w:rPr>
        <w:t>Carver, Dakota and Scott) as well as</w:t>
      </w:r>
      <w:r>
        <w:rPr>
          <w:color w:val="FF0000"/>
          <w:highlight w:val="yellow"/>
        </w:rPr>
        <w:t xml:space="preserve"> Chisago,</w:t>
      </w:r>
      <w:r w:rsidR="00BB0E39" w:rsidRPr="00F870C2">
        <w:rPr>
          <w:color w:val="FF0000"/>
          <w:highlight w:val="yellow"/>
        </w:rPr>
        <w:t xml:space="preserve"> </w:t>
      </w:r>
      <w:r>
        <w:rPr>
          <w:color w:val="FF0000"/>
          <w:highlight w:val="yellow"/>
        </w:rPr>
        <w:t xml:space="preserve">Isanti, Sherburne, Wright, </w:t>
      </w:r>
      <w:r w:rsidR="00BB0E39" w:rsidRPr="00F870C2">
        <w:rPr>
          <w:color w:val="FF0000"/>
          <w:highlight w:val="yellow"/>
        </w:rPr>
        <w:t xml:space="preserve">Olmsted and St. Louis Counties.  If your work is located in one of these counties, you will not need to include prevailing wage rates with the RFQ.  </w:t>
      </w:r>
      <w:r w:rsidR="009A676F" w:rsidRPr="00F870C2">
        <w:rPr>
          <w:color w:val="FF0000"/>
          <w:highlight w:val="yellow"/>
        </w:rPr>
        <w:t>Department of Admin also has residential prevailing wages for Todd, Koochiching, Wa</w:t>
      </w:r>
      <w:r w:rsidR="00BB0E39" w:rsidRPr="00F870C2">
        <w:rPr>
          <w:color w:val="FF0000"/>
          <w:highlight w:val="yellow"/>
        </w:rPr>
        <w:t>dena and Winona Counties</w:t>
      </w:r>
      <w:r w:rsidR="009A676F" w:rsidRPr="00F870C2">
        <w:rPr>
          <w:color w:val="FF0000"/>
          <w:highlight w:val="yellow"/>
        </w:rPr>
        <w:t xml:space="preserve">. </w:t>
      </w:r>
      <w:r w:rsidR="00BB0E39" w:rsidRPr="00F870C2">
        <w:rPr>
          <w:color w:val="FF0000"/>
          <w:highlight w:val="yellow"/>
        </w:rPr>
        <w:t>You may request a copy of the prevailing wage rates for these counties from Glen Carpenter (</w:t>
      </w:r>
      <w:hyperlink r:id="rId5" w:history="1">
        <w:r w:rsidR="00BB0E39" w:rsidRPr="00F870C2">
          <w:rPr>
            <w:rStyle w:val="Hyperlink"/>
            <w:highlight w:val="yellow"/>
          </w:rPr>
          <w:t>glen.carpenter@state.mn.us</w:t>
        </w:r>
      </w:hyperlink>
      <w:r w:rsidR="00BB0E39" w:rsidRPr="00F870C2">
        <w:rPr>
          <w:color w:val="FF0000"/>
          <w:highlight w:val="yellow"/>
        </w:rPr>
        <w:t xml:space="preserve">) </w:t>
      </w:r>
    </w:p>
    <w:p w:rsidR="00BB0E39" w:rsidRPr="00F870C2" w:rsidRDefault="00BB0E39" w:rsidP="00ED7D5E">
      <w:pPr>
        <w:rPr>
          <w:color w:val="FF0000"/>
          <w:highlight w:val="yellow"/>
        </w:rPr>
      </w:pPr>
    </w:p>
    <w:p w:rsidR="00ED7D5E" w:rsidRDefault="009A676F" w:rsidP="00ED7D5E">
      <w:r w:rsidRPr="00F870C2">
        <w:rPr>
          <w:color w:val="FF0000"/>
          <w:highlight w:val="yellow"/>
        </w:rPr>
        <w:t xml:space="preserve">If your site </w:t>
      </w:r>
      <w:r w:rsidR="00ED7D5E" w:rsidRPr="00F870C2">
        <w:rPr>
          <w:color w:val="FF0000"/>
          <w:highlight w:val="yellow"/>
        </w:rPr>
        <w:t>property is located within</w:t>
      </w:r>
      <w:r w:rsidRPr="00F870C2">
        <w:rPr>
          <w:color w:val="FF0000"/>
          <w:highlight w:val="yellow"/>
        </w:rPr>
        <w:t xml:space="preserve"> any other county besides those listed above, we need to request the residential prevailing wage rates from Department of Labor and Industry (</w:t>
      </w:r>
      <w:proofErr w:type="spellStart"/>
      <w:r w:rsidRPr="00F870C2">
        <w:rPr>
          <w:color w:val="FF0000"/>
          <w:highlight w:val="yellow"/>
        </w:rPr>
        <w:t>DoLI</w:t>
      </w:r>
      <w:proofErr w:type="spellEnd"/>
      <w:r w:rsidRPr="00F870C2">
        <w:rPr>
          <w:color w:val="FF0000"/>
          <w:highlight w:val="yellow"/>
        </w:rPr>
        <w:t xml:space="preserve">).  </w:t>
      </w:r>
      <w:proofErr w:type="spellStart"/>
      <w:r w:rsidRPr="00F870C2">
        <w:rPr>
          <w:color w:val="FF0000"/>
          <w:highlight w:val="yellow"/>
        </w:rPr>
        <w:t>DoLI</w:t>
      </w:r>
      <w:proofErr w:type="spellEnd"/>
      <w:r w:rsidRPr="00F870C2">
        <w:rPr>
          <w:color w:val="FF0000"/>
          <w:highlight w:val="yellow"/>
        </w:rPr>
        <w:t xml:space="preserve"> has requested a 30 day advanced notice to provide the prevailing wage rates, so plan accordingly if you know you will need to request rates. </w:t>
      </w:r>
      <w:r w:rsidR="007F4493" w:rsidRPr="00F870C2">
        <w:rPr>
          <w:color w:val="FF0000"/>
          <w:highlight w:val="yellow"/>
        </w:rPr>
        <w:t xml:space="preserve"> Contact Tom Higgins, Tim Grape or Glen Carpenter to assist with requesting residential prevailing wage rates for a specific County through </w:t>
      </w:r>
      <w:proofErr w:type="spellStart"/>
      <w:r w:rsidR="007F4493" w:rsidRPr="00F870C2">
        <w:rPr>
          <w:color w:val="FF0000"/>
          <w:highlight w:val="yellow"/>
        </w:rPr>
        <w:t>DoLI</w:t>
      </w:r>
      <w:proofErr w:type="spellEnd"/>
      <w:r w:rsidR="007F4493" w:rsidRPr="00F870C2">
        <w:rPr>
          <w:color w:val="FF0000"/>
          <w:highlight w:val="yellow"/>
        </w:rPr>
        <w:t>.</w:t>
      </w:r>
      <w:r>
        <w:rPr>
          <w:color w:val="FF0000"/>
        </w:rPr>
        <w:t xml:space="preserve">     </w:t>
      </w:r>
      <w:r w:rsidR="00ED7D5E" w:rsidRPr="00ED7D5E">
        <w:t xml:space="preserve"> </w:t>
      </w:r>
    </w:p>
    <w:sectPr w:rsidR="00ED7D5E" w:rsidSect="007952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81579"/>
    <w:multiLevelType w:val="hybridMultilevel"/>
    <w:tmpl w:val="7E726E50"/>
    <w:lvl w:ilvl="0" w:tplc="87BEE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89"/>
    <w:rsid w:val="0006005E"/>
    <w:rsid w:val="000D229B"/>
    <w:rsid w:val="001473D1"/>
    <w:rsid w:val="00172FE5"/>
    <w:rsid w:val="00234D11"/>
    <w:rsid w:val="00457D3D"/>
    <w:rsid w:val="00482C8F"/>
    <w:rsid w:val="004C1089"/>
    <w:rsid w:val="00586F2C"/>
    <w:rsid w:val="005917D8"/>
    <w:rsid w:val="006175D9"/>
    <w:rsid w:val="00623ABD"/>
    <w:rsid w:val="00787ACE"/>
    <w:rsid w:val="007952FA"/>
    <w:rsid w:val="007F4493"/>
    <w:rsid w:val="009A676F"/>
    <w:rsid w:val="009B2391"/>
    <w:rsid w:val="00A41529"/>
    <w:rsid w:val="00B26837"/>
    <w:rsid w:val="00BB0E39"/>
    <w:rsid w:val="00C70A7A"/>
    <w:rsid w:val="00CA0C0B"/>
    <w:rsid w:val="00E244D1"/>
    <w:rsid w:val="00ED7D5E"/>
    <w:rsid w:val="00F8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111E1"/>
  <w15:chartTrackingRefBased/>
  <w15:docId w15:val="{32D090F3-D003-4274-B8FE-B591B7C8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0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5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5D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0E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en.carpenter@state.mn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Higgins, Tom (MPCA)</dc:creator>
  <cp:keywords/>
  <dc:description/>
  <cp:lastModifiedBy>Grape, Timothy (MPCA)</cp:lastModifiedBy>
  <cp:revision>16</cp:revision>
  <dcterms:created xsi:type="dcterms:W3CDTF">2017-05-08T21:43:00Z</dcterms:created>
  <dcterms:modified xsi:type="dcterms:W3CDTF">2017-11-14T16:17:00Z</dcterms:modified>
</cp:coreProperties>
</file>