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320"/>
        <w:gridCol w:w="6408"/>
      </w:tblGrid>
      <w:tr w:rsidR="008303E2" w14:paraId="59B90749" w14:textId="77777777" w:rsidTr="001E4833">
        <w:trPr>
          <w:cantSplit/>
          <w:trHeight w:val="1350"/>
        </w:trPr>
        <w:tc>
          <w:tcPr>
            <w:tcW w:w="4320" w:type="dxa"/>
          </w:tcPr>
          <w:p w14:paraId="1CB85887" w14:textId="77777777" w:rsidR="008303E2" w:rsidRDefault="001E4833" w:rsidP="001E4833">
            <w:pPr>
              <w:widowControl w:val="0"/>
              <w:spacing w:before="120"/>
              <w:ind w:left="-112"/>
            </w:pPr>
            <w:r>
              <w:rPr>
                <w:noProof/>
              </w:rPr>
              <w:drawing>
                <wp:inline distT="0" distB="0" distL="0" distR="0" wp14:anchorId="660A7AE9" wp14:editId="3B1A1AD4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26DE30F7" w14:textId="04263B42" w:rsidR="009A00A2" w:rsidRPr="001E4833" w:rsidRDefault="00B368DB" w:rsidP="001E4833">
            <w:pPr>
              <w:pStyle w:val="Form-Title1"/>
              <w:spacing w:before="0"/>
              <w:rPr>
                <w:szCs w:val="40"/>
              </w:rPr>
            </w:pPr>
            <w:r w:rsidRPr="001E4833">
              <w:rPr>
                <w:szCs w:val="40"/>
              </w:rPr>
              <w:t xml:space="preserve">Refined </w:t>
            </w:r>
            <w:r w:rsidR="00FD2574" w:rsidRPr="001E4833">
              <w:rPr>
                <w:szCs w:val="40"/>
              </w:rPr>
              <w:t>HHRAP</w:t>
            </w:r>
            <w:r w:rsidR="00012163" w:rsidRPr="001E4833">
              <w:rPr>
                <w:szCs w:val="40"/>
              </w:rPr>
              <w:t>-</w:t>
            </w:r>
            <w:r w:rsidR="001E4833">
              <w:rPr>
                <w:szCs w:val="40"/>
              </w:rPr>
              <w:t>b</w:t>
            </w:r>
            <w:r w:rsidR="00FD2574" w:rsidRPr="001E4833">
              <w:rPr>
                <w:szCs w:val="40"/>
              </w:rPr>
              <w:t>ased</w:t>
            </w:r>
            <w:r w:rsidR="00690AA4">
              <w:rPr>
                <w:szCs w:val="40"/>
              </w:rPr>
              <w:t xml:space="preserve"> A</w:t>
            </w:r>
            <w:r w:rsidR="00FD2574" w:rsidRPr="001E4833">
              <w:rPr>
                <w:szCs w:val="40"/>
              </w:rPr>
              <w:t xml:space="preserve">nalysis </w:t>
            </w:r>
            <w:r w:rsidR="001E4833">
              <w:rPr>
                <w:szCs w:val="40"/>
              </w:rPr>
              <w:t>f</w:t>
            </w:r>
            <w:r w:rsidR="009A00A2" w:rsidRPr="001E4833">
              <w:rPr>
                <w:szCs w:val="40"/>
              </w:rPr>
              <w:t xml:space="preserve">orm </w:t>
            </w:r>
          </w:p>
          <w:p w14:paraId="350938D1" w14:textId="77777777" w:rsidR="0075509B" w:rsidRPr="001E4833" w:rsidRDefault="0075509B" w:rsidP="001E4833">
            <w:pPr>
              <w:pStyle w:val="Form-Title2"/>
            </w:pPr>
            <w:r w:rsidRPr="0075509B">
              <w:t>AERA-26</w:t>
            </w:r>
          </w:p>
          <w:p w14:paraId="3DD56F89" w14:textId="77777777" w:rsidR="008303E2" w:rsidRPr="001E4833" w:rsidRDefault="00CB4E1C" w:rsidP="00B01DA5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Calibri" w:hAnsi="Calibri"/>
                <w:bCs/>
                <w:sz w:val="22"/>
              </w:rPr>
            </w:pPr>
            <w:r w:rsidRPr="001E4833">
              <w:rPr>
                <w:rFonts w:ascii="Calibri" w:hAnsi="Calibri"/>
                <w:bCs/>
                <w:sz w:val="22"/>
              </w:rPr>
              <w:t xml:space="preserve">Air Emissions Risk Analysis </w:t>
            </w:r>
            <w:r w:rsidR="000B011B" w:rsidRPr="001E4833">
              <w:rPr>
                <w:rFonts w:ascii="Calibri" w:hAnsi="Calibri"/>
                <w:bCs/>
                <w:sz w:val="22"/>
              </w:rPr>
              <w:t>(AERA)</w:t>
            </w:r>
          </w:p>
          <w:p w14:paraId="4024AACB" w14:textId="77777777" w:rsidR="004C1F4F" w:rsidRPr="008C2551" w:rsidRDefault="004C1F4F" w:rsidP="00B01DA5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C255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 w:rsidR="008C255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Air Emissions Risk Assessment – External Documentation </w:t>
            </w:r>
            <w:r w:rsidRPr="008C255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 </w:t>
            </w:r>
          </w:p>
        </w:tc>
      </w:tr>
    </w:tbl>
    <w:p w14:paraId="2A5957AF" w14:textId="142A2EA9" w:rsidR="008621D9" w:rsidRDefault="00C22730" w:rsidP="00E9388D">
      <w:pPr>
        <w:spacing w:before="240" w:after="60"/>
        <w:rPr>
          <w:rStyle w:val="k2ref"/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 xml:space="preserve">Purpose: </w:t>
      </w:r>
      <w:r w:rsidR="0075509B">
        <w:rPr>
          <w:rFonts w:ascii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 xml:space="preserve">This form is </w:t>
      </w:r>
      <w:r w:rsidRPr="0075509B">
        <w:rPr>
          <w:rFonts w:ascii="Arial" w:hAnsi="Arial" w:cs="Arial"/>
          <w:spacing w:val="-2"/>
          <w:sz w:val="18"/>
          <w:szCs w:val="18"/>
        </w:rPr>
        <w:t>required</w:t>
      </w:r>
      <w:r>
        <w:rPr>
          <w:rFonts w:ascii="Arial" w:hAnsi="Arial" w:cs="Arial"/>
          <w:spacing w:val="-2"/>
          <w:sz w:val="18"/>
          <w:szCs w:val="18"/>
        </w:rPr>
        <w:t xml:space="preserve"> f</w:t>
      </w:r>
      <w:r w:rsidRPr="003666A3">
        <w:rPr>
          <w:rFonts w:ascii="Arial" w:hAnsi="Arial" w:cs="Arial"/>
          <w:spacing w:val="-2"/>
          <w:sz w:val="18"/>
          <w:szCs w:val="18"/>
        </w:rPr>
        <w:t xml:space="preserve">or AERAs </w:t>
      </w:r>
      <w:r>
        <w:rPr>
          <w:rFonts w:ascii="Arial" w:hAnsi="Arial" w:cs="Arial"/>
          <w:spacing w:val="-2"/>
          <w:sz w:val="18"/>
          <w:szCs w:val="18"/>
        </w:rPr>
        <w:t>that</w:t>
      </w:r>
      <w:r w:rsidRPr="003666A3">
        <w:rPr>
          <w:rFonts w:ascii="Arial" w:hAnsi="Arial" w:cs="Arial"/>
          <w:spacing w:val="-2"/>
          <w:sz w:val="18"/>
          <w:szCs w:val="18"/>
        </w:rPr>
        <w:t xml:space="preserve"> include </w:t>
      </w:r>
      <w:r>
        <w:rPr>
          <w:rFonts w:ascii="Arial" w:hAnsi="Arial" w:cs="Arial"/>
          <w:spacing w:val="-2"/>
          <w:sz w:val="18"/>
          <w:szCs w:val="18"/>
        </w:rPr>
        <w:t xml:space="preserve">an </w:t>
      </w:r>
      <w:r w:rsidRPr="003666A3">
        <w:rPr>
          <w:rFonts w:ascii="Arial" w:hAnsi="Arial" w:cs="Arial"/>
          <w:spacing w:val="-2"/>
          <w:sz w:val="18"/>
          <w:szCs w:val="18"/>
        </w:rPr>
        <w:t xml:space="preserve">analysis based on </w:t>
      </w:r>
      <w:r w:rsidRPr="003666A3">
        <w:rPr>
          <w:rFonts w:ascii="Arial" w:hAnsi="Arial" w:cs="Arial"/>
          <w:bCs/>
          <w:spacing w:val="-2"/>
          <w:sz w:val="18"/>
          <w:szCs w:val="18"/>
        </w:rPr>
        <w:t xml:space="preserve">U. S. Environmental Protection Agency’s </w:t>
      </w:r>
      <w:r w:rsidRPr="003666A3">
        <w:rPr>
          <w:rFonts w:ascii="Arial" w:hAnsi="Arial" w:cs="Arial"/>
          <w:spacing w:val="-2"/>
          <w:sz w:val="18"/>
          <w:szCs w:val="18"/>
        </w:rPr>
        <w:t>Human Health Risk Analysis Protocol (HHRAP)</w:t>
      </w:r>
      <w:r>
        <w:rPr>
          <w:rFonts w:ascii="Arial" w:hAnsi="Arial" w:cs="Arial"/>
          <w:spacing w:val="-2"/>
          <w:sz w:val="18"/>
          <w:szCs w:val="18"/>
        </w:rPr>
        <w:t xml:space="preserve">. </w:t>
      </w:r>
      <w:r w:rsidR="008621D9" w:rsidRPr="00DA5DA8">
        <w:rPr>
          <w:rFonts w:ascii="Arial" w:hAnsi="Arial" w:cs="Arial"/>
          <w:sz w:val="18"/>
          <w:szCs w:val="18"/>
        </w:rPr>
        <w:t>Consult the</w:t>
      </w:r>
      <w:r w:rsidR="008621D9" w:rsidRPr="0075509B">
        <w:rPr>
          <w:rFonts w:ascii="Arial" w:hAnsi="Arial" w:cs="Arial"/>
          <w:sz w:val="18"/>
          <w:szCs w:val="18"/>
        </w:rPr>
        <w:t xml:space="preserve"> Minnesota Pollution Control Agency</w:t>
      </w:r>
      <w:r w:rsidR="001E4833">
        <w:rPr>
          <w:rFonts w:ascii="Arial" w:hAnsi="Arial" w:cs="Arial"/>
          <w:sz w:val="18"/>
          <w:szCs w:val="18"/>
        </w:rPr>
        <w:t>’s</w:t>
      </w:r>
      <w:r w:rsidR="008621D9" w:rsidRPr="0075509B">
        <w:rPr>
          <w:rFonts w:ascii="Arial" w:hAnsi="Arial" w:cs="Arial"/>
          <w:sz w:val="18"/>
          <w:szCs w:val="18"/>
        </w:rPr>
        <w:t xml:space="preserve"> (MPCA) AERA guidance for instructions on completing this form. The AERA guidance can be found on the MPCA</w:t>
      </w:r>
      <w:r w:rsidR="001E4833">
        <w:rPr>
          <w:rFonts w:ascii="Arial" w:hAnsi="Arial" w:cs="Arial"/>
          <w:sz w:val="18"/>
          <w:szCs w:val="18"/>
        </w:rPr>
        <w:t>’s</w:t>
      </w:r>
      <w:r w:rsidR="008621D9" w:rsidRPr="0075509B">
        <w:rPr>
          <w:rFonts w:ascii="Arial" w:hAnsi="Arial" w:cs="Arial"/>
          <w:sz w:val="18"/>
          <w:szCs w:val="18"/>
        </w:rPr>
        <w:t xml:space="preserve"> AERA website at</w:t>
      </w:r>
      <w:r w:rsidR="001E4833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DE209C">
          <w:rPr>
            <w:rStyle w:val="Hyperlink"/>
            <w:rFonts w:ascii="Arial" w:hAnsi="Arial" w:cs="Arial"/>
            <w:sz w:val="18"/>
            <w:szCs w:val="18"/>
          </w:rPr>
          <w:t>https://www.pca.state.mn.us/business-with-us/air-emissions-risk-analysis-aera</w:t>
        </w:r>
      </w:hyperlink>
      <w:r w:rsidR="008621D9">
        <w:rPr>
          <w:rFonts w:ascii="Arial" w:hAnsi="Arial" w:cs="Arial"/>
          <w:sz w:val="18"/>
          <w:szCs w:val="18"/>
        </w:rPr>
        <w:t>.</w:t>
      </w:r>
      <w:r w:rsidR="00C3122C">
        <w:rPr>
          <w:rFonts w:ascii="Arial" w:hAnsi="Arial" w:cs="Arial"/>
          <w:sz w:val="18"/>
          <w:szCs w:val="18"/>
        </w:rPr>
        <w:t xml:space="preserve"> Air </w:t>
      </w:r>
      <w:r w:rsidR="00B328A2">
        <w:rPr>
          <w:rFonts w:ascii="Arial" w:hAnsi="Arial" w:cs="Arial"/>
          <w:sz w:val="18"/>
          <w:szCs w:val="18"/>
        </w:rPr>
        <w:t xml:space="preserve">quality </w:t>
      </w:r>
      <w:r w:rsidR="00C3122C">
        <w:rPr>
          <w:rFonts w:ascii="Arial" w:hAnsi="Arial" w:cs="Arial"/>
          <w:sz w:val="18"/>
          <w:szCs w:val="18"/>
        </w:rPr>
        <w:t xml:space="preserve">dispersion </w:t>
      </w:r>
      <w:r w:rsidR="00B328A2">
        <w:rPr>
          <w:rFonts w:ascii="Arial" w:hAnsi="Arial" w:cs="Arial"/>
          <w:sz w:val="18"/>
          <w:szCs w:val="18"/>
        </w:rPr>
        <w:t xml:space="preserve">modeling working practices and policies </w:t>
      </w:r>
      <w:r w:rsidR="00C3122C">
        <w:rPr>
          <w:rFonts w:ascii="Arial" w:hAnsi="Arial" w:cs="Arial"/>
          <w:sz w:val="18"/>
          <w:szCs w:val="18"/>
        </w:rPr>
        <w:t xml:space="preserve">can be found </w:t>
      </w:r>
      <w:r w:rsidR="001E4833" w:rsidRPr="0075509B">
        <w:rPr>
          <w:rFonts w:ascii="Arial" w:hAnsi="Arial" w:cs="Arial"/>
          <w:sz w:val="18"/>
          <w:szCs w:val="18"/>
        </w:rPr>
        <w:t>on the MPCA</w:t>
      </w:r>
      <w:r w:rsidR="001E4833">
        <w:rPr>
          <w:rFonts w:ascii="Arial" w:hAnsi="Arial" w:cs="Arial"/>
          <w:sz w:val="18"/>
          <w:szCs w:val="18"/>
        </w:rPr>
        <w:t>’s</w:t>
      </w:r>
      <w:r w:rsidR="001E4833" w:rsidRPr="0075509B">
        <w:rPr>
          <w:rFonts w:ascii="Arial" w:hAnsi="Arial" w:cs="Arial"/>
          <w:sz w:val="18"/>
          <w:szCs w:val="18"/>
        </w:rPr>
        <w:t xml:space="preserve"> </w:t>
      </w:r>
      <w:r w:rsidR="001E4833">
        <w:rPr>
          <w:rFonts w:ascii="Arial" w:hAnsi="Arial" w:cs="Arial"/>
          <w:sz w:val="18"/>
          <w:szCs w:val="18"/>
        </w:rPr>
        <w:t>Air quality modeling</w:t>
      </w:r>
      <w:r w:rsidR="001E4833" w:rsidRPr="0075509B">
        <w:rPr>
          <w:rFonts w:ascii="Arial" w:hAnsi="Arial" w:cs="Arial"/>
          <w:sz w:val="18"/>
          <w:szCs w:val="18"/>
        </w:rPr>
        <w:t xml:space="preserve"> website at</w:t>
      </w:r>
      <w:r w:rsidR="001E4833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="00DE209C">
          <w:rPr>
            <w:rStyle w:val="Hyperlink"/>
            <w:rFonts w:ascii="Arial" w:hAnsi="Arial" w:cs="Arial"/>
            <w:sz w:val="18"/>
            <w:szCs w:val="18"/>
          </w:rPr>
          <w:t>https://www.pca.state.mn.us/business-with-us/air-quality-modeling</w:t>
        </w:r>
      </w:hyperlink>
      <w:r w:rsidR="00C3122C">
        <w:rPr>
          <w:rStyle w:val="k2ref"/>
          <w:rFonts w:ascii="Arial" w:hAnsi="Arial" w:cs="Arial"/>
          <w:color w:val="333333"/>
          <w:sz w:val="18"/>
          <w:szCs w:val="18"/>
        </w:rPr>
        <w:t>.</w:t>
      </w:r>
    </w:p>
    <w:tbl>
      <w:tblPr>
        <w:tblW w:w="10134" w:type="dxa"/>
        <w:tblInd w:w="486" w:type="dxa"/>
        <w:tblLook w:val="04A0" w:firstRow="1" w:lastRow="0" w:firstColumn="1" w:lastColumn="0" w:noHBand="0" w:noVBand="1"/>
      </w:tblPr>
      <w:tblGrid>
        <w:gridCol w:w="3834"/>
        <w:gridCol w:w="6300"/>
      </w:tblGrid>
      <w:tr w:rsidR="0075509B" w:rsidRPr="0075509B" w14:paraId="6D49B589" w14:textId="77777777" w:rsidTr="00C51C1C">
        <w:tc>
          <w:tcPr>
            <w:tcW w:w="3834" w:type="dxa"/>
            <w:shd w:val="clear" w:color="auto" w:fill="auto"/>
          </w:tcPr>
          <w:p w14:paraId="40859816" w14:textId="77777777" w:rsidR="0075509B" w:rsidRPr="0075509B" w:rsidRDefault="0075509B" w:rsidP="0075509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5509B">
              <w:rPr>
                <w:rFonts w:ascii="Arial" w:hAnsi="Arial" w:cs="Arial"/>
                <w:b/>
                <w:sz w:val="18"/>
                <w:szCs w:val="18"/>
              </w:rPr>
              <w:t>Contents:</w:t>
            </w:r>
          </w:p>
          <w:p w14:paraId="602850B8" w14:textId="77777777" w:rsidR="0075509B" w:rsidRPr="0075509B" w:rsidRDefault="001E4833" w:rsidP="0075509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5509B">
              <w:rPr>
                <w:rFonts w:ascii="Arial" w:hAnsi="Arial" w:cs="Arial"/>
                <w:sz w:val="18"/>
                <w:szCs w:val="18"/>
              </w:rPr>
              <w:t>General submittal information</w:t>
            </w:r>
          </w:p>
          <w:p w14:paraId="05AD7CB0" w14:textId="77777777" w:rsidR="0075509B" w:rsidRPr="0075509B" w:rsidRDefault="001E4833" w:rsidP="0075509B">
            <w:pPr>
              <w:widowControl w:val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1E4833">
              <w:rPr>
                <w:rFonts w:ascii="Arial" w:hAnsi="Arial" w:cs="Arial"/>
                <w:caps/>
                <w:sz w:val="18"/>
                <w:szCs w:val="18"/>
              </w:rPr>
              <w:t>Hhrap</w:t>
            </w:r>
            <w:r w:rsidRPr="0075509B">
              <w:rPr>
                <w:rFonts w:ascii="Arial" w:hAnsi="Arial" w:cs="Arial"/>
                <w:sz w:val="18"/>
                <w:szCs w:val="18"/>
              </w:rPr>
              <w:t>-based analysis tools</w:t>
            </w:r>
          </w:p>
          <w:p w14:paraId="6B95173E" w14:textId="1C825D91" w:rsidR="0075509B" w:rsidRPr="0075509B" w:rsidRDefault="00706EF6" w:rsidP="0075509B">
            <w:pPr>
              <w:widowControl w:val="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AERA AERMOD</w:t>
            </w:r>
            <w:r w:rsidR="001E4833" w:rsidRPr="0075509B">
              <w:rPr>
                <w:rFonts w:ascii="Arial" w:hAnsi="Arial" w:cs="Arial"/>
                <w:sz w:val="18"/>
                <w:szCs w:val="18"/>
              </w:rPr>
              <w:t xml:space="preserve"> modeling settings</w:t>
            </w:r>
          </w:p>
        </w:tc>
        <w:tc>
          <w:tcPr>
            <w:tcW w:w="6300" w:type="dxa"/>
            <w:shd w:val="clear" w:color="auto" w:fill="auto"/>
          </w:tcPr>
          <w:p w14:paraId="51A9A547" w14:textId="77777777" w:rsidR="0075509B" w:rsidRPr="0075509B" w:rsidRDefault="0075509B" w:rsidP="0075509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366317" w14:textId="77777777" w:rsidR="0075509B" w:rsidRPr="0075509B" w:rsidRDefault="0075509B" w:rsidP="0075509B">
            <w:pPr>
              <w:rPr>
                <w:rFonts w:ascii="Arial" w:hAnsi="Arial" w:cs="Arial"/>
                <w:sz w:val="18"/>
                <w:szCs w:val="18"/>
              </w:rPr>
            </w:pPr>
            <w:r w:rsidRPr="0075509B">
              <w:rPr>
                <w:rFonts w:ascii="Arial" w:hAnsi="Arial" w:cs="Arial"/>
                <w:sz w:val="18"/>
                <w:szCs w:val="18"/>
              </w:rPr>
              <w:t xml:space="preserve">HHRAP-based </w:t>
            </w:r>
            <w:r w:rsidR="001E4833" w:rsidRPr="0075509B">
              <w:rPr>
                <w:rFonts w:ascii="Arial" w:hAnsi="Arial" w:cs="Arial"/>
                <w:sz w:val="18"/>
                <w:szCs w:val="18"/>
              </w:rPr>
              <w:t>software settings</w:t>
            </w:r>
          </w:p>
          <w:p w14:paraId="65846270" w14:textId="77777777" w:rsidR="0075509B" w:rsidRPr="0075509B" w:rsidRDefault="001E4833" w:rsidP="0075509B">
            <w:pPr>
              <w:rPr>
                <w:rFonts w:ascii="Arial" w:hAnsi="Arial" w:cs="Arial"/>
                <w:sz w:val="18"/>
                <w:szCs w:val="18"/>
              </w:rPr>
            </w:pPr>
            <w:r w:rsidRPr="0075509B">
              <w:rPr>
                <w:rFonts w:ascii="Arial" w:hAnsi="Arial" w:cs="Arial"/>
                <w:sz w:val="18"/>
                <w:szCs w:val="18"/>
              </w:rPr>
              <w:t>Toxicity values</w:t>
            </w:r>
          </w:p>
          <w:p w14:paraId="22C150E9" w14:textId="77777777" w:rsidR="0075509B" w:rsidRPr="0075509B" w:rsidRDefault="001E4833" w:rsidP="001E48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509B">
              <w:rPr>
                <w:rFonts w:ascii="Arial" w:hAnsi="Arial" w:cs="Arial"/>
                <w:sz w:val="18"/>
                <w:szCs w:val="18"/>
              </w:rPr>
              <w:t>Watershed and water body parameter</w:t>
            </w:r>
          </w:p>
        </w:tc>
      </w:tr>
    </w:tbl>
    <w:p w14:paraId="3FC64021" w14:textId="6A3B284D" w:rsidR="008473A0" w:rsidRPr="00CE0C27" w:rsidRDefault="00EE7737" w:rsidP="001E4833">
      <w:pPr>
        <w:spacing w:before="120" w:after="120"/>
        <w:ind w:right="43"/>
        <w:rPr>
          <w:rFonts w:ascii="Arial" w:hAnsi="Arial" w:cs="Arial"/>
          <w:sz w:val="18"/>
          <w:szCs w:val="18"/>
        </w:rPr>
      </w:pPr>
      <w:r w:rsidRPr="0075509B">
        <w:rPr>
          <w:rFonts w:ascii="Arial" w:hAnsi="Arial" w:cs="Arial"/>
          <w:b/>
          <w:sz w:val="18"/>
          <w:szCs w:val="18"/>
        </w:rPr>
        <w:t xml:space="preserve">Instructions: </w:t>
      </w:r>
      <w:r w:rsidR="0075509B">
        <w:rPr>
          <w:rFonts w:ascii="Arial" w:hAnsi="Arial" w:cs="Arial"/>
          <w:b/>
          <w:sz w:val="18"/>
          <w:szCs w:val="18"/>
        </w:rPr>
        <w:t xml:space="preserve"> </w:t>
      </w:r>
      <w:r w:rsidRPr="0075509B">
        <w:rPr>
          <w:rFonts w:ascii="Arial" w:hAnsi="Arial" w:cs="Arial"/>
          <w:sz w:val="18"/>
          <w:szCs w:val="18"/>
        </w:rPr>
        <w:t xml:space="preserve">Check appropriate boxes below by clicking on them. Response areas may be expanded as needed. All AERA documents must be submitted electronically. Spreadsheets should not be submitted in </w:t>
      </w:r>
      <w:r w:rsidR="0001637C">
        <w:rPr>
          <w:rFonts w:ascii="Arial" w:hAnsi="Arial" w:cs="Arial"/>
          <w:sz w:val="18"/>
          <w:szCs w:val="18"/>
        </w:rPr>
        <w:t>PDF</w:t>
      </w:r>
      <w:r w:rsidRPr="0075509B">
        <w:rPr>
          <w:rFonts w:ascii="Arial" w:hAnsi="Arial" w:cs="Arial"/>
          <w:sz w:val="18"/>
          <w:szCs w:val="18"/>
        </w:rPr>
        <w:t xml:space="preserve"> format.</w:t>
      </w:r>
      <w:r w:rsidR="0075509B">
        <w:rPr>
          <w:rFonts w:ascii="Arial" w:hAnsi="Arial" w:cs="Arial"/>
          <w:sz w:val="18"/>
          <w:szCs w:val="18"/>
        </w:rPr>
        <w:t xml:space="preserve"> </w:t>
      </w:r>
      <w:r w:rsidRPr="0075509B">
        <w:rPr>
          <w:rFonts w:ascii="Arial" w:hAnsi="Arial" w:cs="Arial"/>
          <w:sz w:val="18"/>
          <w:szCs w:val="18"/>
        </w:rPr>
        <w:t>The AERA will be deemed incomplete if all requested forms and support documents are not included.</w:t>
      </w:r>
    </w:p>
    <w:tbl>
      <w:tblPr>
        <w:tblW w:w="10638" w:type="dxa"/>
        <w:tblLook w:val="04A0" w:firstRow="1" w:lastRow="0" w:firstColumn="1" w:lastColumn="0" w:noHBand="0" w:noVBand="1"/>
      </w:tblPr>
      <w:tblGrid>
        <w:gridCol w:w="4866"/>
        <w:gridCol w:w="2514"/>
        <w:gridCol w:w="3258"/>
      </w:tblGrid>
      <w:tr w:rsidR="00CE0C27" w:rsidRPr="00F41C29" w14:paraId="615B1BA4" w14:textId="77777777" w:rsidTr="00690AA4">
        <w:tc>
          <w:tcPr>
            <w:tcW w:w="4866" w:type="dxa"/>
            <w:shd w:val="clear" w:color="auto" w:fill="auto"/>
            <w:vAlign w:val="bottom"/>
          </w:tcPr>
          <w:p w14:paraId="33971977" w14:textId="77777777" w:rsidR="00CE0C27" w:rsidRPr="00327BA5" w:rsidRDefault="00CE0C27" w:rsidP="00CE0C27">
            <w:pPr>
              <w:spacing w:before="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1C29">
              <w:rPr>
                <w:rFonts w:ascii="Arial" w:hAnsi="Arial" w:cs="Arial"/>
                <w:sz w:val="18"/>
                <w:szCs w:val="18"/>
              </w:rPr>
              <w:t>This form is being submitted as part of a:</w:t>
            </w:r>
          </w:p>
        </w:tc>
        <w:tc>
          <w:tcPr>
            <w:tcW w:w="2514" w:type="dxa"/>
            <w:shd w:val="clear" w:color="auto" w:fill="auto"/>
            <w:vAlign w:val="bottom"/>
          </w:tcPr>
          <w:p w14:paraId="46B8BE26" w14:textId="77777777" w:rsidR="00CE0C27" w:rsidRPr="00CE0C27" w:rsidRDefault="00CE0C27" w:rsidP="00CE0C27">
            <w:pPr>
              <w:spacing w:before="60"/>
              <w:outlineLvl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E0C27">
              <w:rPr>
                <w:rFonts w:ascii="Arial" w:hAnsi="Arial" w:cs="Arial"/>
                <w:sz w:val="18"/>
                <w:szCs w:val="18"/>
              </w:rPr>
              <w:t>Submittal date (mm/dd/yyyy)</w:t>
            </w:r>
          </w:p>
        </w:tc>
        <w:tc>
          <w:tcPr>
            <w:tcW w:w="3258" w:type="dxa"/>
            <w:shd w:val="clear" w:color="auto" w:fill="auto"/>
            <w:vAlign w:val="bottom"/>
          </w:tcPr>
          <w:p w14:paraId="3863A26E" w14:textId="77777777" w:rsidR="00CE0C27" w:rsidRPr="00CE0C27" w:rsidRDefault="00CE0C27" w:rsidP="00CE0C27">
            <w:pPr>
              <w:spacing w:before="60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E0C27" w:rsidRPr="00F41C29" w14:paraId="6D1F81CD" w14:textId="77777777" w:rsidTr="00690AA4">
        <w:trPr>
          <w:trHeight w:val="279"/>
        </w:trPr>
        <w:tc>
          <w:tcPr>
            <w:tcW w:w="4866" w:type="dxa"/>
            <w:shd w:val="clear" w:color="auto" w:fill="auto"/>
          </w:tcPr>
          <w:p w14:paraId="7F405FEE" w14:textId="77777777" w:rsidR="00CE0C27" w:rsidRPr="00CE0C27" w:rsidRDefault="00CE0C27" w:rsidP="00CE0C27">
            <w:pPr>
              <w:spacing w:before="60"/>
              <w:ind w:firstLine="360"/>
              <w:outlineLvl w:val="0"/>
              <w:rPr>
                <w:rFonts w:ascii="Trebuchet MS" w:hAnsi="Trebuchet MS" w:cs="Arial"/>
              </w:rPr>
            </w:pPr>
            <w:r w:rsidRPr="00CE0C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0C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0C27">
              <w:rPr>
                <w:rFonts w:ascii="Arial" w:hAnsi="Arial" w:cs="Arial"/>
                <w:sz w:val="18"/>
                <w:szCs w:val="18"/>
              </w:rPr>
              <w:t xml:space="preserve"> HHRAP-based analysis protocol</w:t>
            </w:r>
          </w:p>
        </w:tc>
        <w:tc>
          <w:tcPr>
            <w:tcW w:w="251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3AD293E" w14:textId="425BE340" w:rsidR="00CE0C27" w:rsidRPr="00CE0C27" w:rsidRDefault="00690AA4" w:rsidP="00CE0C27">
            <w:pPr>
              <w:spacing w:before="60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58" w:type="dxa"/>
            <w:shd w:val="clear" w:color="auto" w:fill="auto"/>
            <w:vAlign w:val="bottom"/>
          </w:tcPr>
          <w:p w14:paraId="05140C10" w14:textId="77777777" w:rsidR="00CE0C27" w:rsidRPr="00CE0C27" w:rsidRDefault="00CE0C27" w:rsidP="00CE0C27">
            <w:pPr>
              <w:spacing w:before="60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E0C27" w:rsidRPr="00F41C29" w14:paraId="5EA99E7E" w14:textId="77777777" w:rsidTr="00690AA4">
        <w:trPr>
          <w:trHeight w:val="279"/>
        </w:trPr>
        <w:tc>
          <w:tcPr>
            <w:tcW w:w="4866" w:type="dxa"/>
            <w:shd w:val="clear" w:color="auto" w:fill="auto"/>
          </w:tcPr>
          <w:p w14:paraId="6CC373F4" w14:textId="77777777" w:rsidR="00CE0C27" w:rsidRPr="00CE0C27" w:rsidRDefault="00CE0C27" w:rsidP="00CE0C27">
            <w:pPr>
              <w:spacing w:before="60"/>
              <w:ind w:firstLine="360"/>
              <w:outlineLvl w:val="0"/>
              <w:rPr>
                <w:rFonts w:ascii="Trebuchet MS" w:hAnsi="Trebuchet MS" w:cs="Arial"/>
              </w:rPr>
            </w:pPr>
            <w:r w:rsidRPr="00CE0C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C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0C2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0C27">
              <w:rPr>
                <w:rFonts w:ascii="Arial" w:hAnsi="Arial" w:cs="Arial"/>
                <w:sz w:val="18"/>
                <w:szCs w:val="18"/>
              </w:rPr>
              <w:t xml:space="preserve"> Explanation of HHRAP-based analysis results</w:t>
            </w:r>
          </w:p>
        </w:tc>
        <w:tc>
          <w:tcPr>
            <w:tcW w:w="25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14459CB" w14:textId="615DBE51" w:rsidR="00CE0C27" w:rsidRPr="00CE0C27" w:rsidRDefault="00690AA4" w:rsidP="00CE0C27">
            <w:pPr>
              <w:spacing w:before="60"/>
              <w:outlineLvl w:val="0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58" w:type="dxa"/>
            <w:shd w:val="clear" w:color="auto" w:fill="auto"/>
            <w:vAlign w:val="bottom"/>
          </w:tcPr>
          <w:p w14:paraId="563587DA" w14:textId="77777777" w:rsidR="00CE0C27" w:rsidRPr="00CE0C27" w:rsidRDefault="00CE0C27" w:rsidP="00CE0C27">
            <w:pPr>
              <w:spacing w:before="60"/>
              <w:outlineLvl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27BA5" w:rsidRPr="00F41C29" w14:paraId="47F78AE9" w14:textId="77777777" w:rsidTr="00C51C1C">
        <w:trPr>
          <w:trHeight w:val="441"/>
        </w:trPr>
        <w:tc>
          <w:tcPr>
            <w:tcW w:w="10638" w:type="dxa"/>
            <w:gridSpan w:val="3"/>
            <w:shd w:val="clear" w:color="auto" w:fill="auto"/>
          </w:tcPr>
          <w:p w14:paraId="2C3241FC" w14:textId="77777777" w:rsidR="00327BA5" w:rsidRPr="00F41C29" w:rsidRDefault="00327BA5" w:rsidP="00CE0C27">
            <w:pPr>
              <w:widowControl w:val="0"/>
              <w:spacing w:before="60"/>
              <w:ind w:left="1080" w:hanging="450"/>
              <w:rPr>
                <w:rFonts w:ascii="Arial" w:hAnsi="Arial" w:cs="Arial"/>
                <w:sz w:val="18"/>
                <w:szCs w:val="18"/>
              </w:rPr>
            </w:pPr>
            <w:r w:rsidRPr="00F41C29">
              <w:rPr>
                <w:rFonts w:ascii="Arial" w:hAnsi="Arial" w:cs="Arial"/>
                <w:sz w:val="18"/>
                <w:szCs w:val="18"/>
              </w:rPr>
              <w:t>*If applicable, explain any differences in methodologies between the approved pr</w:t>
            </w:r>
            <w:r w:rsidR="00CE0C27">
              <w:rPr>
                <w:rFonts w:ascii="Arial" w:hAnsi="Arial" w:cs="Arial"/>
                <w:sz w:val="18"/>
                <w:szCs w:val="18"/>
              </w:rPr>
              <w:t>otocol and the modeled results:</w:t>
            </w:r>
          </w:p>
          <w:p w14:paraId="1F1A1DD7" w14:textId="77777777" w:rsidR="00327BA5" w:rsidRPr="00F41C29" w:rsidRDefault="00327BA5" w:rsidP="00CE0C27">
            <w:pPr>
              <w:spacing w:before="60"/>
              <w:ind w:left="720"/>
              <w:outlineLvl w:val="0"/>
              <w:rPr>
                <w:rFonts w:ascii="Trebuchet MS" w:hAnsi="Trebuchet MS" w:cs="Arial"/>
                <w:b/>
              </w:rPr>
            </w:pPr>
            <w:r w:rsidRPr="00F41C29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F41C29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F41C29">
              <w:rPr>
                <w:rFonts w:ascii="Arial" w:hAnsi="Arial" w:cs="Arial"/>
                <w:i/>
                <w:sz w:val="18"/>
                <w:szCs w:val="18"/>
              </w:rPr>
            </w:r>
            <w:r w:rsidRPr="00F41C29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F41C2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F41C2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F41C2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F41C2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F41C29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F41C29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7E98E342" w14:textId="77777777" w:rsidR="0075509B" w:rsidRPr="001E4833" w:rsidRDefault="0075509B" w:rsidP="00690AA4">
      <w:pPr>
        <w:pStyle w:val="Form-Heading2"/>
        <w:spacing w:after="0"/>
      </w:pPr>
      <w:r w:rsidRPr="001E4833">
        <w:t xml:space="preserve">Facility </w:t>
      </w:r>
      <w:r w:rsidR="00C51C1C">
        <w:t>i</w:t>
      </w:r>
      <w:r w:rsidRPr="001E4833">
        <w:t>nformation</w:t>
      </w:r>
    </w:p>
    <w:tbl>
      <w:tblPr>
        <w:tblW w:w="10647" w:type="dxa"/>
        <w:tblBorders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260"/>
        <w:gridCol w:w="5418"/>
        <w:gridCol w:w="1872"/>
        <w:gridCol w:w="2097"/>
      </w:tblGrid>
      <w:tr w:rsidR="0075509B" w:rsidRPr="009C34C0" w14:paraId="589938D8" w14:textId="77777777" w:rsidTr="00C51C1C">
        <w:tc>
          <w:tcPr>
            <w:tcW w:w="1260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14:paraId="4A535A48" w14:textId="77777777" w:rsidR="0075509B" w:rsidRPr="009C34C0" w:rsidRDefault="0075509B" w:rsidP="008C660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tc>
          <w:tcPr>
            <w:tcW w:w="5418" w:type="dxa"/>
            <w:tcBorders>
              <w:top w:val="nil"/>
              <w:bottom w:val="single" w:sz="2" w:space="0" w:color="auto"/>
            </w:tcBorders>
            <w:vAlign w:val="bottom"/>
          </w:tcPr>
          <w:p w14:paraId="7ABB4702" w14:textId="77777777" w:rsidR="0075509B" w:rsidRPr="009C34C0" w:rsidRDefault="0075509B" w:rsidP="008C660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C34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9C34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4C0">
              <w:rPr>
                <w:rFonts w:ascii="Arial" w:hAnsi="Arial" w:cs="Arial"/>
                <w:sz w:val="18"/>
                <w:szCs w:val="18"/>
              </w:rPr>
            </w:r>
            <w:r w:rsidRPr="009C34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tcBorders>
              <w:top w:val="nil"/>
              <w:bottom w:val="nil"/>
            </w:tcBorders>
            <w:vAlign w:val="bottom"/>
          </w:tcPr>
          <w:p w14:paraId="7DA0032C" w14:textId="77777777" w:rsidR="0075509B" w:rsidRPr="009C34C0" w:rsidRDefault="00B328A2" w:rsidP="00C51C1C">
            <w:pPr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TEMPO AI </w:t>
            </w:r>
            <w:r w:rsidR="00C51C1C">
              <w:rPr>
                <w:rFonts w:ascii="Arial" w:hAnsi="Arial" w:cs="Arial"/>
                <w:sz w:val="18"/>
                <w:szCs w:val="18"/>
              </w:rPr>
              <w:t>number</w:t>
            </w:r>
            <w:r w:rsidR="0075509B" w:rsidRPr="009C34C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97" w:type="dxa"/>
            <w:tcBorders>
              <w:top w:val="nil"/>
              <w:bottom w:val="single" w:sz="2" w:space="0" w:color="auto"/>
            </w:tcBorders>
            <w:vAlign w:val="bottom"/>
          </w:tcPr>
          <w:p w14:paraId="7EA69B1A" w14:textId="77777777" w:rsidR="0075509B" w:rsidRPr="009C34C0" w:rsidRDefault="0075509B" w:rsidP="008C660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C34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9C34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4C0">
              <w:rPr>
                <w:rFonts w:ascii="Arial" w:hAnsi="Arial" w:cs="Arial"/>
                <w:sz w:val="18"/>
                <w:szCs w:val="18"/>
              </w:rPr>
            </w:r>
            <w:r w:rsidRPr="009C34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4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9268ED0" w14:textId="77777777" w:rsidR="00A9066A" w:rsidRPr="001E4833" w:rsidRDefault="00A9066A" w:rsidP="00690AA4">
      <w:pPr>
        <w:pStyle w:val="Form-Heading2"/>
        <w:spacing w:after="0"/>
      </w:pPr>
      <w:r w:rsidRPr="001E4833">
        <w:t>General Submittal Information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852819" w:rsidRPr="00FA41AD" w14:paraId="31AF14D1" w14:textId="77777777" w:rsidTr="00A40F8B">
        <w:trPr>
          <w:trHeight w:val="864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27417AF6" w14:textId="77777777" w:rsidR="00852819" w:rsidRPr="00FA41AD" w:rsidRDefault="00C22730" w:rsidP="00690AA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</w:t>
            </w:r>
            <w:r w:rsidR="00852819" w:rsidRPr="00FA41AD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75509B">
              <w:rPr>
                <w:rFonts w:ascii="Arial" w:eastAsia="Calibri" w:hAnsi="Arial" w:cs="Arial"/>
                <w:sz w:val="18"/>
                <w:szCs w:val="18"/>
              </w:rPr>
              <w:t>MPCA AERA and modeling guidance</w:t>
            </w:r>
            <w:r w:rsidR="00852819" w:rsidRPr="00FA41AD">
              <w:rPr>
                <w:rFonts w:ascii="Arial" w:eastAsia="Calibri" w:hAnsi="Arial" w:cs="Arial"/>
                <w:sz w:val="18"/>
                <w:szCs w:val="18"/>
              </w:rPr>
              <w:t xml:space="preserve"> followed</w:t>
            </w:r>
            <w:r w:rsidR="00321644" w:rsidRPr="009015E4">
              <w:rPr>
                <w:rFonts w:ascii="Arial" w:eastAsia="Calibri" w:hAnsi="Arial" w:cs="Arial"/>
                <w:sz w:val="18"/>
                <w:szCs w:val="18"/>
              </w:rPr>
              <w:t>?</w:t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5509B" w:rsidRPr="00901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1616E817" w14:textId="77777777" w:rsidR="00321644" w:rsidRPr="00FA41AD" w:rsidRDefault="00321644" w:rsidP="00CE0C27">
            <w:pPr>
              <w:widowControl w:val="0"/>
              <w:spacing w:before="60" w:line="276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FA41AD">
              <w:rPr>
                <w:rFonts w:ascii="Arial" w:eastAsia="Calibri" w:hAnsi="Arial" w:cs="Arial"/>
                <w:sz w:val="18"/>
                <w:szCs w:val="18"/>
              </w:rPr>
              <w:t xml:space="preserve">If no, describe any deviations from the MPCA recommended guidance: </w:t>
            </w:r>
          </w:p>
          <w:p w14:paraId="07D28117" w14:textId="77777777" w:rsidR="00852819" w:rsidRPr="0075509B" w:rsidRDefault="00321644" w:rsidP="00CE0C27">
            <w:pPr>
              <w:widowControl w:val="0"/>
              <w:spacing w:before="60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75509B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5509B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75509B">
              <w:rPr>
                <w:rFonts w:ascii="Arial" w:hAnsi="Arial" w:cs="Arial"/>
                <w:i/>
                <w:sz w:val="18"/>
                <w:szCs w:val="18"/>
              </w:rPr>
            </w:r>
            <w:r w:rsidRPr="0075509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5509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75509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75509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75509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75509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75509B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321644" w:rsidRPr="00FA41AD" w14:paraId="0E433A28" w14:textId="77777777" w:rsidTr="00A40F8B">
        <w:trPr>
          <w:trHeight w:val="864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24BE5804" w14:textId="77777777" w:rsidR="00321644" w:rsidRPr="00FA41AD" w:rsidRDefault="00A70740" w:rsidP="00690AA4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The MPCA recommends some deviations from the HHRAP guidance (e.g.</w:t>
            </w:r>
            <w:r w:rsidR="00972CDA">
              <w:rPr>
                <w:rFonts w:ascii="Arial" w:eastAsia="Calibri" w:hAnsi="Arial" w:cs="Arial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different fish ingestion rates). </w:t>
            </w:r>
            <w:r w:rsidR="00C22730">
              <w:rPr>
                <w:rFonts w:ascii="Arial" w:eastAsia="Calibri" w:hAnsi="Arial" w:cs="Arial"/>
                <w:sz w:val="18"/>
                <w:szCs w:val="18"/>
              </w:rPr>
              <w:t>Are</w:t>
            </w:r>
            <w:r w:rsidR="00321644" w:rsidRPr="00FA41A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there additional </w:t>
            </w:r>
            <w:r w:rsidR="00321644" w:rsidRPr="00FA41AD">
              <w:rPr>
                <w:rFonts w:ascii="Arial" w:eastAsia="Calibri" w:hAnsi="Arial" w:cs="Arial"/>
                <w:sz w:val="18"/>
                <w:szCs w:val="18"/>
              </w:rPr>
              <w:t xml:space="preserve">deviations from the HHRAP guidance </w:t>
            </w:r>
            <w:r w:rsidR="002A1B0F">
              <w:rPr>
                <w:rFonts w:ascii="Arial" w:eastAsia="Calibri" w:hAnsi="Arial" w:cs="Arial"/>
                <w:sz w:val="18"/>
                <w:szCs w:val="18"/>
              </w:rPr>
              <w:t xml:space="preserve">that are </w:t>
            </w:r>
            <w:r w:rsidR="00321644" w:rsidRPr="00FA41AD">
              <w:rPr>
                <w:rFonts w:ascii="Arial" w:eastAsia="Calibri" w:hAnsi="Arial" w:cs="Arial"/>
                <w:sz w:val="18"/>
                <w:szCs w:val="18"/>
              </w:rPr>
              <w:t xml:space="preserve">not </w:t>
            </w:r>
            <w:r w:rsidR="009F7C21">
              <w:rPr>
                <w:rFonts w:ascii="Arial" w:eastAsia="Calibri" w:hAnsi="Arial" w:cs="Arial"/>
                <w:sz w:val="18"/>
                <w:szCs w:val="18"/>
              </w:rPr>
              <w:t xml:space="preserve">included </w:t>
            </w:r>
            <w:r w:rsidR="008473A0">
              <w:rPr>
                <w:rFonts w:ascii="Arial" w:eastAsia="Calibri" w:hAnsi="Arial" w:cs="Arial"/>
                <w:sz w:val="18"/>
                <w:szCs w:val="18"/>
              </w:rPr>
              <w:t xml:space="preserve">in </w:t>
            </w:r>
            <w:r w:rsidR="00321644" w:rsidRPr="00FA41AD">
              <w:rPr>
                <w:rFonts w:ascii="Arial" w:eastAsia="Calibri" w:hAnsi="Arial" w:cs="Arial"/>
                <w:sz w:val="18"/>
                <w:szCs w:val="18"/>
              </w:rPr>
              <w:t>the MPCA</w:t>
            </w:r>
            <w:r w:rsidR="009015E4">
              <w:rPr>
                <w:rFonts w:ascii="Arial" w:eastAsia="Calibri" w:hAnsi="Arial" w:cs="Arial"/>
                <w:sz w:val="18"/>
                <w:szCs w:val="18"/>
              </w:rPr>
              <w:t>’S</w:t>
            </w:r>
            <w:r w:rsidR="007A1C9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9F7C21">
              <w:rPr>
                <w:rFonts w:ascii="Arial" w:eastAsia="Calibri" w:hAnsi="Arial" w:cs="Arial"/>
                <w:sz w:val="18"/>
                <w:szCs w:val="18"/>
              </w:rPr>
              <w:t>AERA guidance</w:t>
            </w:r>
            <w:r w:rsidR="00321644" w:rsidRPr="009015E4">
              <w:rPr>
                <w:rFonts w:ascii="Arial" w:eastAsia="Calibri" w:hAnsi="Arial" w:cs="Arial"/>
                <w:sz w:val="18"/>
                <w:szCs w:val="18"/>
              </w:rPr>
              <w:t>?</w:t>
            </w:r>
            <w:r w:rsidR="0075509B" w:rsidRPr="009015E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21644" w:rsidRPr="009015E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35434CDF" w14:textId="77777777" w:rsidR="00321644" w:rsidRPr="00FA41AD" w:rsidRDefault="00321644" w:rsidP="00CE0C27">
            <w:pPr>
              <w:widowControl w:val="0"/>
              <w:spacing w:before="60" w:line="276" w:lineRule="auto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FA41AD">
              <w:rPr>
                <w:rFonts w:ascii="Arial" w:eastAsia="Calibri" w:hAnsi="Arial" w:cs="Arial"/>
                <w:sz w:val="18"/>
                <w:szCs w:val="18"/>
              </w:rPr>
              <w:t>If yes, describe these deviations:</w:t>
            </w:r>
          </w:p>
          <w:p w14:paraId="71E8E26C" w14:textId="77777777" w:rsidR="00321644" w:rsidRPr="0075509B" w:rsidRDefault="00321644" w:rsidP="00CE0C27">
            <w:pPr>
              <w:widowControl w:val="0"/>
              <w:spacing w:before="60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75509B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5509B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75509B">
              <w:rPr>
                <w:rFonts w:ascii="Arial" w:hAnsi="Arial" w:cs="Arial"/>
                <w:i/>
                <w:sz w:val="18"/>
                <w:szCs w:val="18"/>
              </w:rPr>
            </w:r>
            <w:r w:rsidRPr="0075509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5509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75509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75509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75509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75509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75509B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321644" w:rsidRPr="00FA41AD" w14:paraId="78F0040F" w14:textId="77777777" w:rsidTr="00A40F8B">
        <w:trPr>
          <w:trHeight w:val="864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441AB9D1" w14:textId="77777777" w:rsidR="0062083E" w:rsidRPr="009015E4" w:rsidRDefault="00C22730" w:rsidP="00690AA4">
            <w:pPr>
              <w:widowControl w:val="0"/>
              <w:spacing w:before="120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Are</w:t>
            </w:r>
            <w:r w:rsidR="00321644" w:rsidRPr="0062083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116D9" w:rsidRPr="0062083E">
              <w:rPr>
                <w:rFonts w:ascii="Arial" w:hAnsi="Arial" w:cs="Arial"/>
                <w:spacing w:val="-2"/>
                <w:sz w:val="18"/>
                <w:szCs w:val="18"/>
              </w:rPr>
              <w:t xml:space="preserve">there any </w:t>
            </w:r>
            <w:r w:rsidR="00321644" w:rsidRPr="0062083E">
              <w:rPr>
                <w:rFonts w:ascii="Arial" w:hAnsi="Arial" w:cs="Arial"/>
                <w:spacing w:val="-2"/>
                <w:sz w:val="18"/>
                <w:szCs w:val="18"/>
              </w:rPr>
              <w:t>additional analys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321644" w:rsidRPr="0062083E">
              <w:rPr>
                <w:rFonts w:ascii="Arial" w:hAnsi="Arial" w:cs="Arial"/>
                <w:spacing w:val="-2"/>
                <w:sz w:val="18"/>
                <w:szCs w:val="18"/>
              </w:rPr>
              <w:t xml:space="preserve">s </w:t>
            </w:r>
            <w:r w:rsidR="00321644" w:rsidRPr="00690AA4">
              <w:rPr>
                <w:rFonts w:ascii="Arial" w:hAnsi="Arial" w:cs="Arial"/>
                <w:spacing w:val="-2"/>
                <w:sz w:val="18"/>
                <w:szCs w:val="18"/>
              </w:rPr>
              <w:t>(e.g., analysis using MPCA-suggested central tendency human exposure factors</w:t>
            </w:r>
            <w:r w:rsidR="00321644" w:rsidRPr="00E55A56">
              <w:rPr>
                <w:rFonts w:ascii="Arial" w:hAnsi="Arial" w:cs="Arial"/>
                <w:spacing w:val="-2"/>
                <w:sz w:val="18"/>
                <w:szCs w:val="18"/>
              </w:rPr>
              <w:t>)?</w:t>
            </w:r>
            <w:r w:rsidR="0062083E" w:rsidRPr="009015E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5509B" w:rsidRPr="009015E4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62083E" w:rsidRPr="009015E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21644" w:rsidRPr="009015E4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644" w:rsidRPr="009015E4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435D62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21644" w:rsidRPr="009015E4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321644" w:rsidRPr="009015E4">
              <w:rPr>
                <w:rFonts w:ascii="Arial" w:hAnsi="Arial" w:cs="Arial"/>
                <w:spacing w:val="-2"/>
                <w:sz w:val="18"/>
                <w:szCs w:val="18"/>
              </w:rPr>
              <w:t xml:space="preserve"> Yes  </w:t>
            </w:r>
            <w:r w:rsidR="0075509B" w:rsidRPr="009015E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321644" w:rsidRPr="009015E4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644" w:rsidRPr="009015E4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435D62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="00321644" w:rsidRPr="009015E4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321644" w:rsidRPr="009015E4">
              <w:rPr>
                <w:rFonts w:ascii="Arial" w:hAnsi="Arial" w:cs="Arial"/>
                <w:spacing w:val="-2"/>
                <w:sz w:val="18"/>
                <w:szCs w:val="18"/>
              </w:rPr>
              <w:t xml:space="preserve"> No</w:t>
            </w:r>
          </w:p>
          <w:p w14:paraId="505763FC" w14:textId="77777777" w:rsidR="00321644" w:rsidRPr="00FA41AD" w:rsidRDefault="00321644" w:rsidP="00CE0C27">
            <w:pPr>
              <w:widowControl w:val="0"/>
              <w:spacing w:before="60"/>
              <w:ind w:left="360"/>
              <w:rPr>
                <w:rFonts w:ascii="Arial" w:eastAsia="Calibri" w:hAnsi="Arial" w:cs="Arial"/>
                <w:sz w:val="18"/>
                <w:szCs w:val="18"/>
              </w:rPr>
            </w:pPr>
            <w:r w:rsidRPr="00FA41AD">
              <w:rPr>
                <w:rFonts w:ascii="Arial" w:eastAsia="Calibri" w:hAnsi="Arial" w:cs="Arial"/>
                <w:sz w:val="18"/>
                <w:szCs w:val="18"/>
              </w:rPr>
              <w:t xml:space="preserve">If yes, </w:t>
            </w:r>
            <w:r w:rsidRPr="00FA41AD">
              <w:rPr>
                <w:rFonts w:ascii="Arial" w:hAnsi="Arial" w:cs="Arial"/>
                <w:sz w:val="18"/>
                <w:szCs w:val="18"/>
              </w:rPr>
              <w:t>describe additional analyses</w:t>
            </w:r>
            <w:r w:rsidRPr="00FA41AD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43A3AB50" w14:textId="77777777" w:rsidR="00321644" w:rsidRPr="0075509B" w:rsidRDefault="00321644" w:rsidP="00CE0C27">
            <w:pPr>
              <w:widowControl w:val="0"/>
              <w:spacing w:before="60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75509B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5509B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75509B">
              <w:rPr>
                <w:rFonts w:ascii="Arial" w:hAnsi="Arial" w:cs="Arial"/>
                <w:i/>
                <w:sz w:val="18"/>
                <w:szCs w:val="18"/>
              </w:rPr>
            </w:r>
            <w:r w:rsidRPr="0075509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5509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75509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75509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75509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75509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75509B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2AD8B826" w14:textId="77777777" w:rsidR="000326DB" w:rsidRPr="005C6AE7" w:rsidRDefault="000326DB" w:rsidP="00690AA4">
      <w:pPr>
        <w:widowControl w:val="0"/>
        <w:spacing w:before="240"/>
        <w:rPr>
          <w:rFonts w:ascii="Arial" w:hAnsi="Arial" w:cs="Arial"/>
          <w:b/>
          <w:sz w:val="20"/>
          <w:szCs w:val="20"/>
        </w:rPr>
      </w:pPr>
      <w:r w:rsidRPr="005C6AE7">
        <w:rPr>
          <w:rFonts w:ascii="Arial" w:hAnsi="Arial" w:cs="Arial"/>
          <w:b/>
          <w:sz w:val="20"/>
          <w:szCs w:val="20"/>
        </w:rPr>
        <w:t>HHRAP-</w:t>
      </w:r>
      <w:r w:rsidR="0062083E">
        <w:rPr>
          <w:rFonts w:ascii="Arial" w:hAnsi="Arial" w:cs="Arial"/>
          <w:b/>
          <w:sz w:val="20"/>
          <w:szCs w:val="20"/>
        </w:rPr>
        <w:t>b</w:t>
      </w:r>
      <w:r w:rsidR="0062083E" w:rsidRPr="005C6AE7">
        <w:rPr>
          <w:rFonts w:ascii="Arial" w:hAnsi="Arial" w:cs="Arial"/>
          <w:b/>
          <w:sz w:val="20"/>
          <w:szCs w:val="20"/>
        </w:rPr>
        <w:t>ased</w:t>
      </w:r>
      <w:r w:rsidR="00C22730">
        <w:rPr>
          <w:rFonts w:ascii="Arial" w:hAnsi="Arial" w:cs="Arial"/>
          <w:b/>
          <w:sz w:val="20"/>
          <w:szCs w:val="20"/>
        </w:rPr>
        <w:t xml:space="preserve"> </w:t>
      </w:r>
      <w:r w:rsidR="0062083E">
        <w:rPr>
          <w:rFonts w:ascii="Arial" w:hAnsi="Arial" w:cs="Arial"/>
          <w:b/>
          <w:sz w:val="20"/>
          <w:szCs w:val="20"/>
        </w:rPr>
        <w:t>a</w:t>
      </w:r>
      <w:r w:rsidR="0062083E" w:rsidRPr="005C6AE7">
        <w:rPr>
          <w:rFonts w:ascii="Arial" w:hAnsi="Arial" w:cs="Arial"/>
          <w:b/>
          <w:sz w:val="20"/>
          <w:szCs w:val="20"/>
        </w:rPr>
        <w:t>nalysis</w:t>
      </w:r>
      <w:r w:rsidR="0062083E">
        <w:rPr>
          <w:rFonts w:ascii="Arial" w:hAnsi="Arial" w:cs="Arial"/>
          <w:b/>
          <w:sz w:val="20"/>
          <w:szCs w:val="20"/>
        </w:rPr>
        <w:t xml:space="preserve"> tools</w:t>
      </w:r>
    </w:p>
    <w:tbl>
      <w:tblPr>
        <w:tblW w:w="10638" w:type="dxa"/>
        <w:tblLook w:val="04A0" w:firstRow="1" w:lastRow="0" w:firstColumn="1" w:lastColumn="0" w:noHBand="0" w:noVBand="1"/>
      </w:tblPr>
      <w:tblGrid>
        <w:gridCol w:w="1350"/>
        <w:gridCol w:w="558"/>
        <w:gridCol w:w="8730"/>
      </w:tblGrid>
      <w:tr w:rsidR="005C6AE7" w:rsidRPr="00487F4F" w14:paraId="1BB8974F" w14:textId="77777777" w:rsidTr="00E9388D">
        <w:tc>
          <w:tcPr>
            <w:tcW w:w="10638" w:type="dxa"/>
            <w:gridSpan w:val="3"/>
            <w:tcMar>
              <w:left w:w="0" w:type="dxa"/>
              <w:right w:w="115" w:type="dxa"/>
            </w:tcMar>
            <w:vAlign w:val="bottom"/>
          </w:tcPr>
          <w:p w14:paraId="571D57A7" w14:textId="77777777" w:rsidR="005C6AE7" w:rsidRPr="00487F4F" w:rsidRDefault="005C6AE7" w:rsidP="009015E4">
            <w:pPr>
              <w:widowControl w:val="0"/>
              <w:spacing w:before="120"/>
              <w:ind w:left="248" w:hanging="248"/>
              <w:rPr>
                <w:rFonts w:ascii="Arial" w:hAnsi="Arial" w:cs="Arial"/>
                <w:sz w:val="18"/>
                <w:szCs w:val="18"/>
              </w:rPr>
            </w:pPr>
            <w:r w:rsidRPr="00487F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F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7F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7F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388D">
              <w:rPr>
                <w:rFonts w:ascii="Arial" w:hAnsi="Arial" w:cs="Arial"/>
                <w:spacing w:val="-2"/>
                <w:sz w:val="18"/>
                <w:szCs w:val="18"/>
              </w:rPr>
              <w:t xml:space="preserve">IEUBK model </w:t>
            </w:r>
            <w:r w:rsidR="00C22730" w:rsidRPr="00E9388D">
              <w:rPr>
                <w:rFonts w:ascii="Arial" w:hAnsi="Arial" w:cs="Arial"/>
                <w:spacing w:val="-2"/>
                <w:sz w:val="18"/>
                <w:szCs w:val="18"/>
              </w:rPr>
              <w:t>is</w:t>
            </w:r>
            <w:r w:rsidR="00335C1B" w:rsidRPr="00E9388D">
              <w:rPr>
                <w:rFonts w:ascii="Arial" w:hAnsi="Arial" w:cs="Arial"/>
                <w:spacing w:val="-2"/>
                <w:sz w:val="18"/>
                <w:szCs w:val="18"/>
              </w:rPr>
              <w:t xml:space="preserve"> used </w:t>
            </w:r>
            <w:r w:rsidRPr="00E9388D">
              <w:rPr>
                <w:rFonts w:ascii="Arial" w:hAnsi="Arial" w:cs="Arial"/>
                <w:spacing w:val="-2"/>
                <w:sz w:val="18"/>
                <w:szCs w:val="18"/>
              </w:rPr>
              <w:t xml:space="preserve">for </w:t>
            </w:r>
            <w:r w:rsidR="005F3BEE" w:rsidRPr="00E9388D">
              <w:rPr>
                <w:rFonts w:ascii="Arial" w:hAnsi="Arial" w:cs="Arial"/>
                <w:spacing w:val="-2"/>
                <w:sz w:val="18"/>
                <w:szCs w:val="18"/>
              </w:rPr>
              <w:t xml:space="preserve">modeled </w:t>
            </w:r>
            <w:r w:rsidRPr="00E9388D">
              <w:rPr>
                <w:rFonts w:ascii="Arial" w:hAnsi="Arial" w:cs="Arial"/>
                <w:spacing w:val="-2"/>
                <w:sz w:val="18"/>
                <w:szCs w:val="18"/>
              </w:rPr>
              <w:t xml:space="preserve">lead </w:t>
            </w:r>
            <w:r w:rsidR="005F3BEE" w:rsidRPr="00E9388D">
              <w:rPr>
                <w:rFonts w:ascii="Arial" w:hAnsi="Arial" w:cs="Arial"/>
                <w:spacing w:val="-2"/>
                <w:sz w:val="18"/>
                <w:szCs w:val="18"/>
              </w:rPr>
              <w:t xml:space="preserve">air concentrations </w:t>
            </w:r>
            <w:r w:rsidRPr="00E9388D">
              <w:rPr>
                <w:rFonts w:ascii="Arial" w:hAnsi="Arial" w:cs="Arial"/>
                <w:spacing w:val="-2"/>
                <w:sz w:val="18"/>
                <w:szCs w:val="18"/>
              </w:rPr>
              <w:t xml:space="preserve">greater than 10% of the </w:t>
            </w:r>
            <w:r w:rsidR="009015E4" w:rsidRPr="00E9388D">
              <w:rPr>
                <w:rFonts w:ascii="Arial" w:hAnsi="Arial" w:cs="Arial"/>
                <w:spacing w:val="-2"/>
                <w:sz w:val="18"/>
                <w:szCs w:val="18"/>
              </w:rPr>
              <w:t>National Ambient Air Quality Standard</w:t>
            </w:r>
            <w:r w:rsidR="005F3BEE" w:rsidRPr="00E9388D">
              <w:rPr>
                <w:rFonts w:ascii="Arial" w:hAnsi="Arial" w:cs="Arial"/>
                <w:spacing w:val="-2"/>
                <w:sz w:val="18"/>
                <w:szCs w:val="18"/>
              </w:rPr>
              <w:t xml:space="preserve"> for </w:t>
            </w:r>
            <w:r w:rsidRPr="00E9388D">
              <w:rPr>
                <w:rFonts w:ascii="Arial" w:hAnsi="Arial" w:cs="Arial"/>
                <w:spacing w:val="-2"/>
                <w:sz w:val="18"/>
                <w:szCs w:val="18"/>
              </w:rPr>
              <w:t>lead</w:t>
            </w:r>
            <w:r w:rsidR="005F3BEE" w:rsidRPr="00E9388D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</w:p>
        </w:tc>
      </w:tr>
      <w:tr w:rsidR="00321644" w:rsidRPr="00487F4F" w14:paraId="2D03705E" w14:textId="77777777" w:rsidTr="00E9388D">
        <w:tc>
          <w:tcPr>
            <w:tcW w:w="1908" w:type="dxa"/>
            <w:gridSpan w:val="2"/>
            <w:tcMar>
              <w:left w:w="0" w:type="dxa"/>
              <w:right w:w="115" w:type="dxa"/>
            </w:tcMar>
            <w:vAlign w:val="bottom"/>
          </w:tcPr>
          <w:p w14:paraId="13916BEC" w14:textId="77777777" w:rsidR="00321644" w:rsidRPr="00487F4F" w:rsidRDefault="00321644" w:rsidP="00B65F6A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87F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F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7F4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AERMOD version:</w:t>
            </w:r>
          </w:p>
        </w:tc>
        <w:tc>
          <w:tcPr>
            <w:tcW w:w="8730" w:type="dxa"/>
            <w:tcBorders>
              <w:bottom w:val="single" w:sz="2" w:space="0" w:color="auto"/>
            </w:tcBorders>
            <w:vAlign w:val="bottom"/>
          </w:tcPr>
          <w:p w14:paraId="4CE5F561" w14:textId="77777777" w:rsidR="00321644" w:rsidRPr="00487F4F" w:rsidRDefault="00321644" w:rsidP="00B65F6A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0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321644" w:rsidRPr="00487F4F" w14:paraId="66CD3151" w14:textId="77777777" w:rsidTr="00E9388D">
        <w:tc>
          <w:tcPr>
            <w:tcW w:w="1908" w:type="dxa"/>
            <w:gridSpan w:val="2"/>
            <w:tcMar>
              <w:left w:w="0" w:type="dxa"/>
              <w:right w:w="115" w:type="dxa"/>
            </w:tcMar>
            <w:vAlign w:val="bottom"/>
          </w:tcPr>
          <w:p w14:paraId="77FA8FBA" w14:textId="77777777" w:rsidR="00321644" w:rsidRPr="00487F4F" w:rsidRDefault="00321644" w:rsidP="00B65F6A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87F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F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7F4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083E">
              <w:rPr>
                <w:rFonts w:ascii="Arial" w:hAnsi="Arial" w:cs="Arial"/>
                <w:sz w:val="18"/>
                <w:szCs w:val="18"/>
              </w:rPr>
              <w:t>IRAP version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73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68BAA5" w14:textId="77777777" w:rsidR="00321644" w:rsidRPr="00487F4F" w:rsidRDefault="00321644" w:rsidP="00B65F6A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5C6AE7" w:rsidRPr="00487F4F" w14:paraId="705F9211" w14:textId="77777777" w:rsidTr="00E9388D">
        <w:tc>
          <w:tcPr>
            <w:tcW w:w="10638" w:type="dxa"/>
            <w:gridSpan w:val="3"/>
            <w:tcMar>
              <w:left w:w="0" w:type="dxa"/>
              <w:right w:w="115" w:type="dxa"/>
            </w:tcMar>
            <w:vAlign w:val="bottom"/>
          </w:tcPr>
          <w:p w14:paraId="68E9E769" w14:textId="77777777" w:rsidR="005C6AE7" w:rsidRPr="00487F4F" w:rsidRDefault="005C6AE7" w:rsidP="009015E4">
            <w:pPr>
              <w:widowControl w:val="0"/>
              <w:spacing w:before="120"/>
              <w:ind w:left="274" w:hanging="27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87F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F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7F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7F4F">
              <w:rPr>
                <w:rFonts w:ascii="Arial" w:hAnsi="Arial" w:cs="Arial"/>
                <w:sz w:val="18"/>
                <w:szCs w:val="18"/>
              </w:rPr>
              <w:t xml:space="preserve"> MMREM if </w:t>
            </w:r>
            <w:r w:rsidR="009015E4">
              <w:rPr>
                <w:rFonts w:ascii="Arial" w:hAnsi="Arial" w:cs="Arial"/>
                <w:sz w:val="18"/>
                <w:szCs w:val="18"/>
              </w:rPr>
              <w:t xml:space="preserve">mercury emissions are above one pound per </w:t>
            </w:r>
            <w:r w:rsidRPr="00487F4F">
              <w:rPr>
                <w:rFonts w:ascii="Arial" w:hAnsi="Arial" w:cs="Arial"/>
                <w:sz w:val="18"/>
                <w:szCs w:val="18"/>
              </w:rPr>
              <w:t>year, and there are fishable water bodies within 3</w:t>
            </w:r>
            <w:r w:rsidR="00C51C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678B" w:rsidRPr="00ED678B">
              <w:rPr>
                <w:rFonts w:ascii="Arial" w:hAnsi="Arial" w:cs="Arial"/>
                <w:sz w:val="18"/>
                <w:szCs w:val="18"/>
              </w:rPr>
              <w:t>kilometer</w:t>
            </w:r>
            <w:r w:rsidR="00ED678B">
              <w:rPr>
                <w:rFonts w:ascii="Arial" w:hAnsi="Arial" w:cs="Arial"/>
                <w:sz w:val="18"/>
                <w:szCs w:val="18"/>
              </w:rPr>
              <w:t>s</w:t>
            </w:r>
            <w:r w:rsidR="00E9388D">
              <w:rPr>
                <w:rFonts w:ascii="Arial" w:hAnsi="Arial" w:cs="Arial"/>
                <w:sz w:val="18"/>
                <w:szCs w:val="18"/>
              </w:rPr>
              <w:t xml:space="preserve"> (km)</w:t>
            </w:r>
            <w:r w:rsidR="00ED678B" w:rsidRPr="00ED67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7F4F">
              <w:rPr>
                <w:rFonts w:ascii="Arial" w:hAnsi="Arial" w:cs="Arial"/>
                <w:sz w:val="18"/>
                <w:szCs w:val="18"/>
              </w:rPr>
              <w:t>of a stack under 100</w:t>
            </w:r>
            <w:r w:rsidR="00C51C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88D" w:rsidRPr="00E9388D">
              <w:rPr>
                <w:rFonts w:ascii="Arial" w:hAnsi="Arial" w:cs="Arial"/>
                <w:sz w:val="18"/>
                <w:szCs w:val="18"/>
              </w:rPr>
              <w:t>meter</w:t>
            </w:r>
            <w:r w:rsidR="00E9388D">
              <w:rPr>
                <w:rFonts w:ascii="Arial" w:hAnsi="Arial" w:cs="Arial"/>
                <w:sz w:val="18"/>
                <w:szCs w:val="18"/>
              </w:rPr>
              <w:t>s</w:t>
            </w:r>
            <w:r w:rsidR="00E9388D" w:rsidRPr="00E9388D">
              <w:rPr>
                <w:rFonts w:ascii="Arial" w:hAnsi="Arial" w:cs="Arial"/>
                <w:sz w:val="18"/>
                <w:szCs w:val="18"/>
              </w:rPr>
              <w:t xml:space="preserve"> (m)</w:t>
            </w:r>
            <w:r w:rsidRPr="00487F4F">
              <w:rPr>
                <w:rFonts w:ascii="Arial" w:hAnsi="Arial" w:cs="Arial"/>
                <w:sz w:val="18"/>
                <w:szCs w:val="18"/>
              </w:rPr>
              <w:t xml:space="preserve"> high or within 10</w:t>
            </w:r>
            <w:r w:rsidR="00E938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7F4F">
              <w:rPr>
                <w:rFonts w:ascii="Arial" w:hAnsi="Arial" w:cs="Arial"/>
                <w:sz w:val="18"/>
                <w:szCs w:val="18"/>
              </w:rPr>
              <w:t>km of a stack that is 100</w:t>
            </w:r>
            <w:r w:rsidR="00E938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7F4F">
              <w:rPr>
                <w:rFonts w:ascii="Arial" w:hAnsi="Arial" w:cs="Arial"/>
                <w:sz w:val="18"/>
                <w:szCs w:val="18"/>
              </w:rPr>
              <w:t>m high or higher. If mercury is not found to be a risk driver for the inhalation or other non-fish ingestion pathways, then it can be excluded from the HHRAP-based software mode</w:t>
            </w:r>
            <w:r w:rsidR="00321644">
              <w:rPr>
                <w:rFonts w:ascii="Arial" w:hAnsi="Arial" w:cs="Arial"/>
                <w:sz w:val="18"/>
                <w:szCs w:val="18"/>
              </w:rPr>
              <w:t>ling as long as MMREM is used.</w:t>
            </w:r>
          </w:p>
        </w:tc>
      </w:tr>
      <w:tr w:rsidR="00321644" w:rsidRPr="00487F4F" w14:paraId="3480CE7F" w14:textId="77777777" w:rsidTr="00E9388D">
        <w:tc>
          <w:tcPr>
            <w:tcW w:w="1350" w:type="dxa"/>
            <w:tcMar>
              <w:left w:w="0" w:type="dxa"/>
              <w:right w:w="115" w:type="dxa"/>
            </w:tcMar>
            <w:vAlign w:val="bottom"/>
          </w:tcPr>
          <w:p w14:paraId="1D7377BC" w14:textId="77777777" w:rsidR="00321644" w:rsidRPr="00487F4F" w:rsidRDefault="00321644" w:rsidP="00B65F6A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87F4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F4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7F4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87F4F">
              <w:rPr>
                <w:rFonts w:ascii="Arial" w:hAnsi="Arial" w:cs="Arial"/>
                <w:sz w:val="18"/>
                <w:szCs w:val="18"/>
              </w:rPr>
              <w:t xml:space="preserve"> Other tools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288" w:type="dxa"/>
            <w:gridSpan w:val="2"/>
            <w:tcBorders>
              <w:bottom w:val="single" w:sz="2" w:space="0" w:color="auto"/>
            </w:tcBorders>
            <w:vAlign w:val="bottom"/>
          </w:tcPr>
          <w:p w14:paraId="71C52DF4" w14:textId="77777777" w:rsidR="00321644" w:rsidRPr="00321644" w:rsidRDefault="00321644" w:rsidP="00B65F6A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C7EA47E" w14:textId="77777777" w:rsidR="009015E4" w:rsidRPr="00E9388D" w:rsidRDefault="009015E4" w:rsidP="00E9388D">
      <w:pPr>
        <w:pStyle w:val="Form-Bodytext1"/>
        <w:spacing w:before="60"/>
        <w:ind w:left="270"/>
        <w:rPr>
          <w:i/>
        </w:rPr>
      </w:pPr>
      <w:r w:rsidRPr="00E9388D">
        <w:rPr>
          <w:i/>
        </w:rPr>
        <w:t>AERMOD = American Meteorological Society/EPA Regulatory Model</w:t>
      </w:r>
    </w:p>
    <w:p w14:paraId="3179651E" w14:textId="77777777" w:rsidR="009015E4" w:rsidRPr="00E9388D" w:rsidRDefault="009015E4" w:rsidP="00E9388D">
      <w:pPr>
        <w:pStyle w:val="Form-Bodytext1"/>
        <w:spacing w:before="0"/>
        <w:ind w:left="270"/>
        <w:rPr>
          <w:i/>
        </w:rPr>
      </w:pPr>
      <w:r w:rsidRPr="00E9388D">
        <w:rPr>
          <w:i/>
        </w:rPr>
        <w:t>IRAP = Industrial Risk Assessment Program</w:t>
      </w:r>
    </w:p>
    <w:p w14:paraId="19290698" w14:textId="77777777" w:rsidR="00C47E5B" w:rsidRPr="001E4833" w:rsidRDefault="00CF5CE4" w:rsidP="000C6D38">
      <w:pPr>
        <w:pStyle w:val="Form-Heading2"/>
        <w:keepNext/>
        <w:keepLines/>
        <w:spacing w:after="0"/>
      </w:pPr>
      <w:r w:rsidRPr="001E4833">
        <w:lastRenderedPageBreak/>
        <w:t xml:space="preserve">AERA </w:t>
      </w:r>
      <w:r w:rsidR="00C47E5B" w:rsidRPr="001E4833">
        <w:t xml:space="preserve">AERMOD </w:t>
      </w:r>
      <w:r w:rsidR="00087D19" w:rsidRPr="001E4833">
        <w:t>modeling settings</w:t>
      </w:r>
    </w:p>
    <w:p w14:paraId="55EEAEC3" w14:textId="77777777" w:rsidR="0063644D" w:rsidRDefault="00967C84" w:rsidP="000C6D38">
      <w:pPr>
        <w:keepNext/>
        <w:keepLines/>
        <w:widowControl w:val="0"/>
        <w:spacing w:before="120"/>
        <w:ind w:left="270"/>
        <w:rPr>
          <w:rFonts w:ascii="Arial" w:hAnsi="Arial" w:cs="Arial"/>
          <w:sz w:val="18"/>
          <w:szCs w:val="18"/>
        </w:rPr>
      </w:pPr>
      <w:r w:rsidRPr="00F27325">
        <w:rPr>
          <w:rFonts w:ascii="Arial" w:hAnsi="Arial" w:cs="Arial"/>
          <w:b/>
          <w:sz w:val="18"/>
          <w:szCs w:val="18"/>
        </w:rPr>
        <w:t>Note:</w:t>
      </w:r>
      <w:r w:rsidRPr="00E97121">
        <w:rPr>
          <w:rFonts w:ascii="Arial" w:hAnsi="Arial" w:cs="Arial"/>
          <w:sz w:val="18"/>
          <w:szCs w:val="18"/>
        </w:rPr>
        <w:t xml:space="preserve"> Project</w:t>
      </w:r>
      <w:r w:rsidR="009B641F">
        <w:rPr>
          <w:rFonts w:ascii="Arial" w:hAnsi="Arial" w:cs="Arial"/>
          <w:sz w:val="18"/>
          <w:szCs w:val="18"/>
        </w:rPr>
        <w:t xml:space="preserve"> proposers</w:t>
      </w:r>
      <w:r w:rsidRPr="00E97121">
        <w:rPr>
          <w:rFonts w:ascii="Arial" w:hAnsi="Arial" w:cs="Arial"/>
          <w:sz w:val="18"/>
          <w:szCs w:val="18"/>
        </w:rPr>
        <w:t xml:space="preserve"> using HHRAP</w:t>
      </w:r>
      <w:r w:rsidR="00B854D5">
        <w:rPr>
          <w:rFonts w:ascii="Arial" w:hAnsi="Arial" w:cs="Arial"/>
          <w:sz w:val="18"/>
          <w:szCs w:val="18"/>
        </w:rPr>
        <w:t>-</w:t>
      </w:r>
      <w:r w:rsidRPr="00E97121">
        <w:rPr>
          <w:rFonts w:ascii="Arial" w:hAnsi="Arial" w:cs="Arial"/>
          <w:sz w:val="18"/>
          <w:szCs w:val="18"/>
        </w:rPr>
        <w:t xml:space="preserve">based software </w:t>
      </w:r>
      <w:r w:rsidR="009B641F">
        <w:rPr>
          <w:rFonts w:ascii="Arial" w:hAnsi="Arial" w:cs="Arial"/>
          <w:sz w:val="18"/>
          <w:szCs w:val="18"/>
        </w:rPr>
        <w:t>need to</w:t>
      </w:r>
      <w:r w:rsidRPr="00E97121">
        <w:rPr>
          <w:rFonts w:ascii="Arial" w:hAnsi="Arial" w:cs="Arial"/>
          <w:sz w:val="18"/>
          <w:szCs w:val="18"/>
        </w:rPr>
        <w:t xml:space="preserve"> follow up-to-date MPCA</w:t>
      </w:r>
      <w:r w:rsidR="00087D19">
        <w:rPr>
          <w:rFonts w:ascii="Arial" w:hAnsi="Arial" w:cs="Arial"/>
          <w:sz w:val="18"/>
          <w:szCs w:val="18"/>
        </w:rPr>
        <w:t>’s</w:t>
      </w:r>
      <w:r w:rsidRPr="00E97121">
        <w:rPr>
          <w:rFonts w:ascii="Arial" w:hAnsi="Arial" w:cs="Arial"/>
          <w:sz w:val="18"/>
          <w:szCs w:val="18"/>
        </w:rPr>
        <w:t xml:space="preserve"> Modeling Guidance, especially when choosing building parameters, flag pole receptors, downwash parameters, </w:t>
      </w:r>
      <w:r w:rsidR="00E10C7E">
        <w:rPr>
          <w:rFonts w:ascii="Arial" w:hAnsi="Arial" w:cs="Arial"/>
          <w:sz w:val="18"/>
          <w:szCs w:val="18"/>
        </w:rPr>
        <w:t xml:space="preserve">and </w:t>
      </w:r>
      <w:r w:rsidRPr="00E97121">
        <w:rPr>
          <w:rFonts w:ascii="Arial" w:hAnsi="Arial" w:cs="Arial"/>
          <w:sz w:val="18"/>
          <w:szCs w:val="18"/>
        </w:rPr>
        <w:t>meteorological data</w:t>
      </w:r>
      <w:r w:rsidR="00087D19">
        <w:rPr>
          <w:rFonts w:ascii="Arial" w:hAnsi="Arial" w:cs="Arial"/>
          <w:sz w:val="18"/>
          <w:szCs w:val="18"/>
        </w:rPr>
        <w:t>.</w:t>
      </w:r>
    </w:p>
    <w:p w14:paraId="40B35BDC" w14:textId="77777777" w:rsidR="00967C84" w:rsidRPr="00E97121" w:rsidRDefault="006166F8" w:rsidP="000C6D38">
      <w:pPr>
        <w:keepNext/>
        <w:keepLines/>
        <w:widowControl w:val="0"/>
        <w:spacing w:before="120"/>
        <w:ind w:left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following</w:t>
      </w:r>
      <w:r w:rsidR="00C90EFA">
        <w:rPr>
          <w:rFonts w:ascii="Arial" w:hAnsi="Arial" w:cs="Arial"/>
          <w:sz w:val="18"/>
          <w:szCs w:val="18"/>
        </w:rPr>
        <w:t xml:space="preserve"> practices</w:t>
      </w:r>
      <w:r>
        <w:rPr>
          <w:rFonts w:ascii="Arial" w:hAnsi="Arial" w:cs="Arial"/>
          <w:sz w:val="18"/>
          <w:szCs w:val="18"/>
        </w:rPr>
        <w:t xml:space="preserve"> </w:t>
      </w:r>
      <w:r w:rsidR="00C22730">
        <w:rPr>
          <w:rFonts w:ascii="Arial" w:hAnsi="Arial" w:cs="Arial"/>
          <w:sz w:val="18"/>
          <w:szCs w:val="18"/>
        </w:rPr>
        <w:t>are</w:t>
      </w:r>
      <w:r>
        <w:rPr>
          <w:rFonts w:ascii="Arial" w:hAnsi="Arial" w:cs="Arial"/>
          <w:sz w:val="18"/>
          <w:szCs w:val="18"/>
        </w:rPr>
        <w:t xml:space="preserve"> followed</w:t>
      </w:r>
      <w:r w:rsidR="00967C84" w:rsidRPr="00E97121">
        <w:rPr>
          <w:rFonts w:ascii="Arial" w:hAnsi="Arial" w:cs="Arial"/>
          <w:sz w:val="18"/>
          <w:szCs w:val="18"/>
        </w:rPr>
        <w:t>:</w:t>
      </w:r>
    </w:p>
    <w:p w14:paraId="3BD7EBC7" w14:textId="77777777" w:rsidR="00967C84" w:rsidRPr="00E97121" w:rsidRDefault="00967C84" w:rsidP="000C6D38">
      <w:pPr>
        <w:widowControl w:val="0"/>
        <w:spacing w:before="120"/>
        <w:ind w:left="810" w:hanging="270"/>
        <w:rPr>
          <w:rFonts w:ascii="Arial" w:hAnsi="Arial" w:cs="Arial"/>
          <w:sz w:val="18"/>
          <w:szCs w:val="18"/>
        </w:rPr>
      </w:pPr>
      <w:r w:rsidRPr="00E9712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121">
        <w:rPr>
          <w:rFonts w:ascii="Arial" w:hAnsi="Arial" w:cs="Arial"/>
          <w:sz w:val="18"/>
          <w:szCs w:val="18"/>
        </w:rPr>
        <w:instrText xml:space="preserve"> FORMCHECKBOX </w:instrText>
      </w:r>
      <w:r w:rsidR="00435D62">
        <w:rPr>
          <w:rFonts w:ascii="Arial" w:hAnsi="Arial" w:cs="Arial"/>
          <w:sz w:val="18"/>
          <w:szCs w:val="18"/>
        </w:rPr>
      </w:r>
      <w:r w:rsidR="00435D62">
        <w:rPr>
          <w:rFonts w:ascii="Arial" w:hAnsi="Arial" w:cs="Arial"/>
          <w:sz w:val="18"/>
          <w:szCs w:val="18"/>
        </w:rPr>
        <w:fldChar w:fldCharType="separate"/>
      </w:r>
      <w:r w:rsidRPr="00E97121">
        <w:rPr>
          <w:rFonts w:ascii="Arial" w:hAnsi="Arial" w:cs="Arial"/>
          <w:sz w:val="18"/>
          <w:szCs w:val="18"/>
        </w:rPr>
        <w:fldChar w:fldCharType="end"/>
      </w:r>
      <w:r w:rsidRPr="00E97121">
        <w:rPr>
          <w:rFonts w:ascii="Arial" w:hAnsi="Arial" w:cs="Arial"/>
          <w:sz w:val="18"/>
          <w:szCs w:val="18"/>
        </w:rPr>
        <w:t xml:space="preserve"> </w:t>
      </w:r>
      <w:r w:rsidR="008007C7">
        <w:rPr>
          <w:rFonts w:ascii="Arial" w:hAnsi="Arial" w:cs="Arial"/>
          <w:sz w:val="18"/>
          <w:szCs w:val="18"/>
        </w:rPr>
        <w:t>S</w:t>
      </w:r>
      <w:r w:rsidR="006166F8">
        <w:rPr>
          <w:rFonts w:ascii="Arial" w:hAnsi="Arial" w:cs="Arial"/>
          <w:sz w:val="18"/>
          <w:szCs w:val="18"/>
        </w:rPr>
        <w:t>ubmitt</w:t>
      </w:r>
      <w:r w:rsidR="004A588E">
        <w:rPr>
          <w:rFonts w:ascii="Arial" w:hAnsi="Arial" w:cs="Arial"/>
          <w:sz w:val="18"/>
          <w:szCs w:val="18"/>
        </w:rPr>
        <w:t>ed</w:t>
      </w:r>
      <w:r w:rsidR="006166F8">
        <w:rPr>
          <w:rFonts w:ascii="Arial" w:hAnsi="Arial" w:cs="Arial"/>
          <w:sz w:val="18"/>
          <w:szCs w:val="18"/>
        </w:rPr>
        <w:t xml:space="preserve"> a</w:t>
      </w:r>
      <w:r w:rsidRPr="00E97121">
        <w:rPr>
          <w:rFonts w:ascii="Arial" w:hAnsi="Arial" w:cs="Arial"/>
          <w:sz w:val="18"/>
          <w:szCs w:val="18"/>
        </w:rPr>
        <w:t>ll files necessary to recreate AERMOD and HHRAP</w:t>
      </w:r>
      <w:r w:rsidR="00B854D5">
        <w:rPr>
          <w:rFonts w:ascii="Arial" w:hAnsi="Arial" w:cs="Arial"/>
          <w:sz w:val="18"/>
          <w:szCs w:val="18"/>
        </w:rPr>
        <w:t>-</w:t>
      </w:r>
      <w:r w:rsidRPr="00E97121">
        <w:rPr>
          <w:rFonts w:ascii="Arial" w:hAnsi="Arial" w:cs="Arial"/>
          <w:sz w:val="18"/>
          <w:szCs w:val="18"/>
        </w:rPr>
        <w:t>based software runs (input files)</w:t>
      </w:r>
      <w:r w:rsidR="00B854D5">
        <w:rPr>
          <w:rFonts w:ascii="Arial" w:hAnsi="Arial" w:cs="Arial"/>
          <w:sz w:val="18"/>
          <w:szCs w:val="18"/>
        </w:rPr>
        <w:t xml:space="preserve">, </w:t>
      </w:r>
      <w:r w:rsidRPr="00E97121">
        <w:rPr>
          <w:rFonts w:ascii="Arial" w:hAnsi="Arial" w:cs="Arial"/>
          <w:sz w:val="18"/>
          <w:szCs w:val="18"/>
        </w:rPr>
        <w:t>output files and plot files</w:t>
      </w:r>
    </w:p>
    <w:p w14:paraId="657CF780" w14:textId="77777777" w:rsidR="00967C84" w:rsidRPr="00E97121" w:rsidRDefault="00967C84" w:rsidP="000C6D38">
      <w:pPr>
        <w:widowControl w:val="0"/>
        <w:spacing w:before="120"/>
        <w:ind w:left="810" w:hanging="270"/>
        <w:rPr>
          <w:rFonts w:ascii="Arial" w:hAnsi="Arial" w:cs="Arial"/>
          <w:sz w:val="18"/>
          <w:szCs w:val="18"/>
        </w:rPr>
      </w:pPr>
      <w:r w:rsidRPr="00E9712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121">
        <w:rPr>
          <w:rFonts w:ascii="Arial" w:hAnsi="Arial" w:cs="Arial"/>
          <w:sz w:val="18"/>
          <w:szCs w:val="18"/>
        </w:rPr>
        <w:instrText xml:space="preserve"> FORMCHECKBOX </w:instrText>
      </w:r>
      <w:r w:rsidR="00435D62">
        <w:rPr>
          <w:rFonts w:ascii="Arial" w:hAnsi="Arial" w:cs="Arial"/>
          <w:sz w:val="18"/>
          <w:szCs w:val="18"/>
        </w:rPr>
      </w:r>
      <w:r w:rsidR="00435D62">
        <w:rPr>
          <w:rFonts w:ascii="Arial" w:hAnsi="Arial" w:cs="Arial"/>
          <w:sz w:val="18"/>
          <w:szCs w:val="18"/>
        </w:rPr>
        <w:fldChar w:fldCharType="separate"/>
      </w:r>
      <w:r w:rsidRPr="00E97121">
        <w:rPr>
          <w:rFonts w:ascii="Arial" w:hAnsi="Arial" w:cs="Arial"/>
          <w:sz w:val="18"/>
          <w:szCs w:val="18"/>
        </w:rPr>
        <w:fldChar w:fldCharType="end"/>
      </w:r>
      <w:r w:rsidRPr="00E97121">
        <w:rPr>
          <w:rFonts w:ascii="Arial" w:hAnsi="Arial" w:cs="Arial"/>
          <w:sz w:val="18"/>
          <w:szCs w:val="18"/>
        </w:rPr>
        <w:t xml:space="preserve"> </w:t>
      </w:r>
      <w:r w:rsidR="0063644D">
        <w:rPr>
          <w:rFonts w:ascii="Arial" w:hAnsi="Arial" w:cs="Arial"/>
          <w:sz w:val="18"/>
          <w:szCs w:val="18"/>
        </w:rPr>
        <w:t>C</w:t>
      </w:r>
      <w:r w:rsidR="006166F8" w:rsidRPr="00E97121">
        <w:rPr>
          <w:rFonts w:ascii="Arial" w:hAnsi="Arial" w:cs="Arial"/>
          <w:sz w:val="18"/>
          <w:szCs w:val="18"/>
        </w:rPr>
        <w:t>alculat</w:t>
      </w:r>
      <w:r w:rsidR="004A588E">
        <w:rPr>
          <w:rFonts w:ascii="Arial" w:hAnsi="Arial" w:cs="Arial"/>
          <w:sz w:val="18"/>
          <w:szCs w:val="18"/>
        </w:rPr>
        <w:t>ed</w:t>
      </w:r>
      <w:r w:rsidR="006166F8" w:rsidRPr="00E97121">
        <w:rPr>
          <w:rFonts w:ascii="Arial" w:hAnsi="Arial" w:cs="Arial"/>
          <w:sz w:val="18"/>
          <w:szCs w:val="18"/>
        </w:rPr>
        <w:t xml:space="preserve"> chronic risk results </w:t>
      </w:r>
      <w:r w:rsidR="006166F8">
        <w:rPr>
          <w:rFonts w:ascii="Arial" w:hAnsi="Arial" w:cs="Arial"/>
          <w:sz w:val="18"/>
          <w:szCs w:val="18"/>
        </w:rPr>
        <w:t xml:space="preserve">using </w:t>
      </w:r>
      <w:r w:rsidRPr="00E97121">
        <w:rPr>
          <w:rFonts w:ascii="Arial" w:hAnsi="Arial" w:cs="Arial"/>
          <w:sz w:val="18"/>
          <w:szCs w:val="18"/>
        </w:rPr>
        <w:t>HHRAP</w:t>
      </w:r>
      <w:r w:rsidR="00B854D5">
        <w:rPr>
          <w:rFonts w:ascii="Arial" w:hAnsi="Arial" w:cs="Arial"/>
          <w:sz w:val="18"/>
          <w:szCs w:val="18"/>
        </w:rPr>
        <w:t>-</w:t>
      </w:r>
      <w:r w:rsidRPr="00E97121">
        <w:rPr>
          <w:rFonts w:ascii="Arial" w:hAnsi="Arial" w:cs="Arial"/>
          <w:sz w:val="18"/>
          <w:szCs w:val="18"/>
        </w:rPr>
        <w:t>based software</w:t>
      </w:r>
    </w:p>
    <w:p w14:paraId="062FCAE9" w14:textId="77777777" w:rsidR="00967C84" w:rsidRPr="00E97121" w:rsidRDefault="00967C84" w:rsidP="000C6D38">
      <w:pPr>
        <w:widowControl w:val="0"/>
        <w:spacing w:before="120"/>
        <w:ind w:left="810" w:hanging="270"/>
        <w:rPr>
          <w:rFonts w:ascii="Arial" w:hAnsi="Arial" w:cs="Arial"/>
          <w:sz w:val="18"/>
          <w:szCs w:val="18"/>
        </w:rPr>
      </w:pPr>
      <w:r w:rsidRPr="00E9712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121">
        <w:rPr>
          <w:rFonts w:ascii="Arial" w:hAnsi="Arial" w:cs="Arial"/>
          <w:sz w:val="18"/>
          <w:szCs w:val="18"/>
        </w:rPr>
        <w:instrText xml:space="preserve"> FORMCHECKBOX </w:instrText>
      </w:r>
      <w:r w:rsidR="00435D62">
        <w:rPr>
          <w:rFonts w:ascii="Arial" w:hAnsi="Arial" w:cs="Arial"/>
          <w:sz w:val="18"/>
          <w:szCs w:val="18"/>
        </w:rPr>
      </w:r>
      <w:r w:rsidR="00435D62">
        <w:rPr>
          <w:rFonts w:ascii="Arial" w:hAnsi="Arial" w:cs="Arial"/>
          <w:sz w:val="18"/>
          <w:szCs w:val="18"/>
        </w:rPr>
        <w:fldChar w:fldCharType="separate"/>
      </w:r>
      <w:r w:rsidRPr="00E97121">
        <w:rPr>
          <w:rFonts w:ascii="Arial" w:hAnsi="Arial" w:cs="Arial"/>
          <w:sz w:val="18"/>
          <w:szCs w:val="18"/>
        </w:rPr>
        <w:fldChar w:fldCharType="end"/>
      </w:r>
      <w:r w:rsidRPr="00E97121">
        <w:rPr>
          <w:rFonts w:ascii="Arial" w:hAnsi="Arial" w:cs="Arial"/>
          <w:sz w:val="18"/>
          <w:szCs w:val="18"/>
        </w:rPr>
        <w:t xml:space="preserve"> </w:t>
      </w:r>
      <w:r w:rsidR="0063644D">
        <w:rPr>
          <w:rFonts w:ascii="Arial" w:hAnsi="Arial" w:cs="Arial"/>
          <w:sz w:val="18"/>
          <w:szCs w:val="18"/>
        </w:rPr>
        <w:t>C</w:t>
      </w:r>
      <w:r w:rsidR="006166F8">
        <w:rPr>
          <w:rFonts w:ascii="Arial" w:hAnsi="Arial" w:cs="Arial"/>
          <w:sz w:val="18"/>
          <w:szCs w:val="18"/>
        </w:rPr>
        <w:t>alculat</w:t>
      </w:r>
      <w:r w:rsidR="004A588E">
        <w:rPr>
          <w:rFonts w:ascii="Arial" w:hAnsi="Arial" w:cs="Arial"/>
          <w:sz w:val="18"/>
          <w:szCs w:val="18"/>
        </w:rPr>
        <w:t>ed</w:t>
      </w:r>
      <w:r w:rsidR="006166F8">
        <w:rPr>
          <w:rFonts w:ascii="Arial" w:hAnsi="Arial" w:cs="Arial"/>
          <w:sz w:val="18"/>
          <w:szCs w:val="18"/>
        </w:rPr>
        <w:t xml:space="preserve"> a</w:t>
      </w:r>
      <w:r w:rsidRPr="00E97121">
        <w:rPr>
          <w:rFonts w:ascii="Arial" w:hAnsi="Arial" w:cs="Arial"/>
          <w:sz w:val="18"/>
          <w:szCs w:val="18"/>
        </w:rPr>
        <w:t xml:space="preserve">cute risk results </w:t>
      </w:r>
      <w:r w:rsidR="00B01DA5">
        <w:rPr>
          <w:rFonts w:ascii="Arial" w:hAnsi="Arial" w:cs="Arial"/>
          <w:sz w:val="18"/>
          <w:szCs w:val="18"/>
        </w:rPr>
        <w:t xml:space="preserve">in a </w:t>
      </w:r>
      <w:r w:rsidR="00087D19" w:rsidRPr="00087D19">
        <w:rPr>
          <w:rFonts w:ascii="Arial" w:hAnsi="Arial" w:cs="Arial"/>
          <w:sz w:val="18"/>
          <w:szCs w:val="18"/>
        </w:rPr>
        <w:t>Risk Assessment Screening Spreadsheet (RASS)</w:t>
      </w:r>
      <w:r w:rsidR="00B01DA5">
        <w:rPr>
          <w:rFonts w:ascii="Arial" w:hAnsi="Arial" w:cs="Arial"/>
          <w:sz w:val="18"/>
          <w:szCs w:val="18"/>
        </w:rPr>
        <w:t xml:space="preserve"> or </w:t>
      </w:r>
      <w:r w:rsidR="00087D19" w:rsidRPr="00087D19">
        <w:rPr>
          <w:rFonts w:ascii="Arial" w:hAnsi="Arial" w:cs="Arial"/>
          <w:sz w:val="18"/>
          <w:szCs w:val="18"/>
        </w:rPr>
        <w:t>Emission Rate/Chemical Health Index</w:t>
      </w:r>
      <w:r w:rsidR="00B01DA5">
        <w:rPr>
          <w:rFonts w:ascii="Arial" w:hAnsi="Arial" w:cs="Arial"/>
          <w:sz w:val="18"/>
          <w:szCs w:val="18"/>
        </w:rPr>
        <w:t xml:space="preserve"> spreadsheet</w:t>
      </w:r>
    </w:p>
    <w:p w14:paraId="72880536" w14:textId="77777777" w:rsidR="006166F8" w:rsidRDefault="00967C84" w:rsidP="000C6D38">
      <w:pPr>
        <w:widowControl w:val="0"/>
        <w:spacing w:before="120"/>
        <w:ind w:left="810" w:hanging="270"/>
        <w:rPr>
          <w:rFonts w:ascii="Arial" w:hAnsi="Arial" w:cs="Arial"/>
          <w:sz w:val="18"/>
          <w:szCs w:val="18"/>
        </w:rPr>
      </w:pPr>
      <w:r w:rsidRPr="00E9712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121">
        <w:rPr>
          <w:rFonts w:ascii="Arial" w:hAnsi="Arial" w:cs="Arial"/>
          <w:sz w:val="18"/>
          <w:szCs w:val="18"/>
        </w:rPr>
        <w:instrText xml:space="preserve"> FORMCHECKBOX </w:instrText>
      </w:r>
      <w:r w:rsidR="00435D62">
        <w:rPr>
          <w:rFonts w:ascii="Arial" w:hAnsi="Arial" w:cs="Arial"/>
          <w:sz w:val="18"/>
          <w:szCs w:val="18"/>
        </w:rPr>
      </w:r>
      <w:r w:rsidR="00435D62">
        <w:rPr>
          <w:rFonts w:ascii="Arial" w:hAnsi="Arial" w:cs="Arial"/>
          <w:sz w:val="18"/>
          <w:szCs w:val="18"/>
        </w:rPr>
        <w:fldChar w:fldCharType="separate"/>
      </w:r>
      <w:r w:rsidRPr="00E97121">
        <w:rPr>
          <w:rFonts w:ascii="Arial" w:hAnsi="Arial" w:cs="Arial"/>
          <w:sz w:val="18"/>
          <w:szCs w:val="18"/>
        </w:rPr>
        <w:fldChar w:fldCharType="end"/>
      </w:r>
      <w:r w:rsidR="006166F8">
        <w:rPr>
          <w:rFonts w:ascii="Arial" w:hAnsi="Arial" w:cs="Arial"/>
          <w:sz w:val="18"/>
          <w:szCs w:val="18"/>
        </w:rPr>
        <w:t xml:space="preserve"> </w:t>
      </w:r>
      <w:r w:rsidR="0063644D">
        <w:rPr>
          <w:rFonts w:ascii="Arial" w:hAnsi="Arial" w:cs="Arial"/>
          <w:sz w:val="18"/>
          <w:szCs w:val="18"/>
        </w:rPr>
        <w:t>U</w:t>
      </w:r>
      <w:r w:rsidR="006166F8">
        <w:rPr>
          <w:rFonts w:ascii="Arial" w:hAnsi="Arial" w:cs="Arial"/>
          <w:sz w:val="18"/>
          <w:szCs w:val="18"/>
        </w:rPr>
        <w:t>s</w:t>
      </w:r>
      <w:r w:rsidR="004A588E">
        <w:rPr>
          <w:rFonts w:ascii="Arial" w:hAnsi="Arial" w:cs="Arial"/>
          <w:sz w:val="18"/>
          <w:szCs w:val="18"/>
        </w:rPr>
        <w:t>ed</w:t>
      </w:r>
      <w:r w:rsidRPr="00E97121">
        <w:rPr>
          <w:rFonts w:ascii="Arial" w:hAnsi="Arial" w:cs="Arial"/>
          <w:sz w:val="18"/>
          <w:szCs w:val="18"/>
        </w:rPr>
        <w:t xml:space="preserve"> HHRAP</w:t>
      </w:r>
      <w:r w:rsidR="00736E16">
        <w:rPr>
          <w:rFonts w:ascii="Arial" w:hAnsi="Arial" w:cs="Arial"/>
          <w:sz w:val="18"/>
          <w:szCs w:val="18"/>
        </w:rPr>
        <w:t>-</w:t>
      </w:r>
      <w:r w:rsidRPr="00E97121">
        <w:rPr>
          <w:rFonts w:ascii="Arial" w:hAnsi="Arial" w:cs="Arial"/>
          <w:sz w:val="18"/>
          <w:szCs w:val="18"/>
        </w:rPr>
        <w:t xml:space="preserve">based software default options </w:t>
      </w:r>
      <w:r w:rsidR="006166F8">
        <w:rPr>
          <w:rFonts w:ascii="Arial" w:hAnsi="Arial" w:cs="Arial"/>
          <w:sz w:val="18"/>
          <w:szCs w:val="18"/>
        </w:rPr>
        <w:t>u</w:t>
      </w:r>
      <w:r w:rsidR="006166F8" w:rsidRPr="00E97121">
        <w:rPr>
          <w:rFonts w:ascii="Arial" w:hAnsi="Arial" w:cs="Arial"/>
          <w:sz w:val="18"/>
          <w:szCs w:val="18"/>
        </w:rPr>
        <w:t xml:space="preserve">nless specifically stated </w:t>
      </w:r>
      <w:r w:rsidR="00C90EFA">
        <w:rPr>
          <w:rFonts w:ascii="Arial" w:hAnsi="Arial" w:cs="Arial"/>
          <w:sz w:val="18"/>
          <w:szCs w:val="18"/>
        </w:rPr>
        <w:t xml:space="preserve">otherwise </w:t>
      </w:r>
      <w:r w:rsidR="00F27325">
        <w:rPr>
          <w:rFonts w:ascii="Arial" w:hAnsi="Arial" w:cs="Arial"/>
          <w:sz w:val="18"/>
          <w:szCs w:val="18"/>
        </w:rPr>
        <w:t>below</w:t>
      </w:r>
    </w:p>
    <w:p w14:paraId="673CEE23" w14:textId="587D4089" w:rsidR="00967C84" w:rsidRPr="00E97121" w:rsidRDefault="0063644D" w:rsidP="002C6BFA">
      <w:pPr>
        <w:widowControl w:val="0"/>
        <w:spacing w:before="120" w:after="120"/>
        <w:ind w:left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Results of an </w:t>
      </w:r>
      <w:r w:rsidRPr="00E97121">
        <w:rPr>
          <w:rFonts w:ascii="Arial" w:hAnsi="Arial" w:cs="Arial"/>
          <w:sz w:val="18"/>
          <w:szCs w:val="18"/>
        </w:rPr>
        <w:t>MPCA sensitivity analys</w:t>
      </w:r>
      <w:r>
        <w:rPr>
          <w:rFonts w:ascii="Arial" w:hAnsi="Arial" w:cs="Arial"/>
          <w:sz w:val="18"/>
          <w:szCs w:val="18"/>
        </w:rPr>
        <w:t>i</w:t>
      </w:r>
      <w:r w:rsidRPr="00E97121">
        <w:rPr>
          <w:rFonts w:ascii="Arial" w:hAnsi="Arial" w:cs="Arial"/>
          <w:sz w:val="18"/>
          <w:szCs w:val="18"/>
        </w:rPr>
        <w:t>s suggest</w:t>
      </w:r>
      <w:r>
        <w:rPr>
          <w:rFonts w:ascii="Arial" w:hAnsi="Arial" w:cs="Arial"/>
          <w:sz w:val="18"/>
          <w:szCs w:val="18"/>
        </w:rPr>
        <w:t>s</w:t>
      </w:r>
      <w:r w:rsidRPr="00E97121">
        <w:rPr>
          <w:rFonts w:ascii="Arial" w:hAnsi="Arial" w:cs="Arial"/>
          <w:sz w:val="18"/>
          <w:szCs w:val="18"/>
        </w:rPr>
        <w:t xml:space="preserve"> that benzo(a)pyrene </w:t>
      </w:r>
      <w:r>
        <w:rPr>
          <w:rFonts w:ascii="Arial" w:hAnsi="Arial" w:cs="Arial"/>
          <w:sz w:val="18"/>
          <w:szCs w:val="18"/>
        </w:rPr>
        <w:t xml:space="preserve">properties </w:t>
      </w:r>
      <w:r w:rsidRPr="00E97121">
        <w:rPr>
          <w:rFonts w:ascii="Arial" w:hAnsi="Arial" w:cs="Arial"/>
          <w:sz w:val="18"/>
          <w:szCs w:val="18"/>
        </w:rPr>
        <w:t xml:space="preserve">will result in “conservative” (i.e., upper bound) estimates of gas deposition if applied across a range of volatile and </w:t>
      </w:r>
      <w:r w:rsidR="00A625C6" w:rsidRPr="00E97121">
        <w:rPr>
          <w:rFonts w:ascii="Arial" w:hAnsi="Arial" w:cs="Arial"/>
          <w:sz w:val="18"/>
          <w:szCs w:val="18"/>
        </w:rPr>
        <w:t>semi volatile</w:t>
      </w:r>
      <w:r w:rsidRPr="00E97121">
        <w:rPr>
          <w:rFonts w:ascii="Arial" w:hAnsi="Arial" w:cs="Arial"/>
          <w:sz w:val="18"/>
          <w:szCs w:val="18"/>
        </w:rPr>
        <w:t xml:space="preserve"> substances. </w:t>
      </w:r>
      <w:r w:rsidR="00AF5B78" w:rsidRPr="00E97121">
        <w:rPr>
          <w:rFonts w:ascii="Arial" w:hAnsi="Arial" w:cs="Arial"/>
          <w:sz w:val="18"/>
          <w:szCs w:val="18"/>
        </w:rPr>
        <w:t>Thus,</w:t>
      </w:r>
      <w:r w:rsidR="00967C84" w:rsidRPr="00E97121">
        <w:rPr>
          <w:rFonts w:ascii="Arial" w:hAnsi="Arial" w:cs="Arial"/>
          <w:sz w:val="18"/>
          <w:szCs w:val="18"/>
        </w:rPr>
        <w:t xml:space="preserve"> the MPCA generally suggests using the following </w:t>
      </w:r>
      <w:r w:rsidR="00A21617">
        <w:rPr>
          <w:rFonts w:ascii="Arial" w:hAnsi="Arial" w:cs="Arial"/>
          <w:sz w:val="18"/>
          <w:szCs w:val="18"/>
        </w:rPr>
        <w:t>b</w:t>
      </w:r>
      <w:r w:rsidR="00087D19">
        <w:rPr>
          <w:rFonts w:ascii="Arial" w:hAnsi="Arial" w:cs="Arial"/>
          <w:sz w:val="18"/>
          <w:szCs w:val="18"/>
        </w:rPr>
        <w:t>enzo(a)pyrene characteristics:</w:t>
      </w:r>
    </w:p>
    <w:tbl>
      <w:tblPr>
        <w:tblW w:w="9660" w:type="dxa"/>
        <w:tblInd w:w="81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1166"/>
        <w:gridCol w:w="1290"/>
        <w:gridCol w:w="4302"/>
      </w:tblGrid>
      <w:tr w:rsidR="006C2E6B" w:rsidRPr="006C2E6B" w14:paraId="5E13F483" w14:textId="77777777" w:rsidTr="000C6D38">
        <w:trPr>
          <w:trHeight w:val="255"/>
        </w:trPr>
        <w:tc>
          <w:tcPr>
            <w:tcW w:w="2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8A8EE" w14:textId="77777777" w:rsidR="006C2E6B" w:rsidRPr="006C2E6B" w:rsidRDefault="006C2E6B" w:rsidP="006C2E6B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6C2E6B">
              <w:rPr>
                <w:rFonts w:ascii="Arial" w:hAnsi="Arial" w:cs="Arial"/>
                <w:b/>
                <w:sz w:val="18"/>
                <w:szCs w:val="18"/>
              </w:rPr>
              <w:t>Property</w:t>
            </w:r>
          </w:p>
        </w:tc>
        <w:tc>
          <w:tcPr>
            <w:tcW w:w="1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581BC" w14:textId="77777777" w:rsidR="006C2E6B" w:rsidRPr="006C2E6B" w:rsidRDefault="006C2E6B" w:rsidP="006C2E6B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6C2E6B">
              <w:rPr>
                <w:rFonts w:ascii="Arial" w:hAnsi="Arial" w:cs="Arial"/>
                <w:b/>
                <w:sz w:val="18"/>
                <w:szCs w:val="18"/>
              </w:rPr>
              <w:t>Minnesota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EE9E0" w14:textId="77777777" w:rsidR="006C2E6B" w:rsidRPr="006C2E6B" w:rsidRDefault="006C2E6B" w:rsidP="006C2E6B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6C2E6B">
              <w:rPr>
                <w:rFonts w:ascii="Arial" w:hAnsi="Arial" w:cs="Arial"/>
                <w:b/>
                <w:sz w:val="18"/>
                <w:szCs w:val="18"/>
              </w:rPr>
              <w:t>Units</w:t>
            </w:r>
          </w:p>
        </w:tc>
        <w:tc>
          <w:tcPr>
            <w:tcW w:w="4302" w:type="dxa"/>
            <w:shd w:val="clear" w:color="auto" w:fill="auto"/>
            <w:vAlign w:val="bottom"/>
            <w:hideMark/>
          </w:tcPr>
          <w:p w14:paraId="7B2F3BBE" w14:textId="77777777" w:rsidR="006C2E6B" w:rsidRPr="006C2E6B" w:rsidRDefault="006C2E6B" w:rsidP="006C2E6B">
            <w:pPr>
              <w:widowControl w:val="0"/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6C2E6B">
              <w:rPr>
                <w:rFonts w:ascii="Arial" w:hAnsi="Arial" w:cs="Arial"/>
                <w:b/>
                <w:sz w:val="18"/>
                <w:szCs w:val="18"/>
              </w:rPr>
              <w:t>Source</w:t>
            </w:r>
          </w:p>
        </w:tc>
      </w:tr>
      <w:tr w:rsidR="006C2E6B" w:rsidRPr="006C2E6B" w14:paraId="0DE71E99" w14:textId="77777777" w:rsidTr="000C6D38">
        <w:trPr>
          <w:trHeight w:val="255"/>
        </w:trPr>
        <w:tc>
          <w:tcPr>
            <w:tcW w:w="2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8359C" w14:textId="77777777" w:rsidR="006C2E6B" w:rsidRPr="006C2E6B" w:rsidRDefault="006C2E6B" w:rsidP="006C2E6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 xml:space="preserve">Diffusivity in Air </w:t>
            </w:r>
          </w:p>
        </w:tc>
        <w:tc>
          <w:tcPr>
            <w:tcW w:w="1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D6A5A" w14:textId="7EBFE0C1" w:rsidR="006C2E6B" w:rsidRPr="006C2E6B" w:rsidRDefault="006C2E6B" w:rsidP="006C2E6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>5.13E-</w:t>
            </w:r>
            <w:r w:rsidR="001E6924">
              <w:rPr>
                <w:rFonts w:ascii="Arial" w:hAnsi="Arial" w:cs="Arial"/>
                <w:sz w:val="18"/>
                <w:szCs w:val="18"/>
              </w:rPr>
              <w:t>0</w:t>
            </w:r>
            <w:r w:rsidRPr="006C2E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5DFE0" w14:textId="77777777" w:rsidR="006C2E6B" w:rsidRPr="006C2E6B" w:rsidRDefault="006C2E6B" w:rsidP="006C2E6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>cm</w:t>
            </w:r>
            <w:r w:rsidRPr="006C2E6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C2E6B">
              <w:rPr>
                <w:rFonts w:ascii="Arial" w:hAnsi="Arial" w:cs="Arial"/>
                <w:sz w:val="18"/>
                <w:szCs w:val="18"/>
              </w:rPr>
              <w:t>/s</w:t>
            </w:r>
          </w:p>
        </w:tc>
        <w:tc>
          <w:tcPr>
            <w:tcW w:w="4302" w:type="dxa"/>
            <w:shd w:val="clear" w:color="auto" w:fill="auto"/>
            <w:vAlign w:val="bottom"/>
            <w:hideMark/>
          </w:tcPr>
          <w:p w14:paraId="479A84D8" w14:textId="77777777" w:rsidR="006C2E6B" w:rsidRPr="006C2E6B" w:rsidRDefault="006C2E6B" w:rsidP="006C2E6B">
            <w:pPr>
              <w:widowControl w:val="0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>Wesley-Deposition Parameterization for ISC, 2002 and derived from Fuller et al. 1966 and 1969</w:t>
            </w:r>
          </w:p>
        </w:tc>
      </w:tr>
      <w:tr w:rsidR="006C2E6B" w:rsidRPr="006C2E6B" w14:paraId="490EFE0B" w14:textId="77777777" w:rsidTr="000C6D38">
        <w:trPr>
          <w:trHeight w:val="255"/>
        </w:trPr>
        <w:tc>
          <w:tcPr>
            <w:tcW w:w="2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D9C09" w14:textId="77777777" w:rsidR="006C2E6B" w:rsidRPr="006C2E6B" w:rsidRDefault="006C2E6B" w:rsidP="006C2E6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>Pollutant Diffusivity in Water</w:t>
            </w:r>
          </w:p>
        </w:tc>
        <w:tc>
          <w:tcPr>
            <w:tcW w:w="1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7F7E9" w14:textId="5C6C6CB5" w:rsidR="006C2E6B" w:rsidRPr="006C2E6B" w:rsidRDefault="006C2E6B" w:rsidP="006C2E6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>4.44E-</w:t>
            </w:r>
            <w:r w:rsidR="001E6924">
              <w:rPr>
                <w:rFonts w:ascii="Arial" w:hAnsi="Arial" w:cs="Arial"/>
                <w:sz w:val="18"/>
                <w:szCs w:val="18"/>
              </w:rPr>
              <w:t>0</w:t>
            </w:r>
            <w:r w:rsidRPr="006C2E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E7C31" w14:textId="77777777" w:rsidR="006C2E6B" w:rsidRPr="006C2E6B" w:rsidRDefault="006C2E6B" w:rsidP="006C2E6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>cm</w:t>
            </w:r>
            <w:r w:rsidRPr="006C2E6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C2E6B">
              <w:rPr>
                <w:rFonts w:ascii="Arial" w:hAnsi="Arial" w:cs="Arial"/>
                <w:sz w:val="18"/>
                <w:szCs w:val="18"/>
              </w:rPr>
              <w:t>/s</w:t>
            </w:r>
          </w:p>
        </w:tc>
        <w:tc>
          <w:tcPr>
            <w:tcW w:w="4302" w:type="dxa"/>
            <w:shd w:val="clear" w:color="auto" w:fill="auto"/>
            <w:vAlign w:val="bottom"/>
            <w:hideMark/>
          </w:tcPr>
          <w:p w14:paraId="594F0F68" w14:textId="77777777" w:rsidR="006C2E6B" w:rsidRPr="006C2E6B" w:rsidRDefault="006C2E6B" w:rsidP="006C2E6B">
            <w:pPr>
              <w:widowControl w:val="0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>Wesley-Deposition Parameterization for ISC, 2002 and derived from Hayduk and Minhas 1982</w:t>
            </w:r>
          </w:p>
        </w:tc>
      </w:tr>
      <w:tr w:rsidR="006C2E6B" w:rsidRPr="006C2E6B" w14:paraId="57D62DF6" w14:textId="77777777" w:rsidTr="000C6D38">
        <w:trPr>
          <w:trHeight w:val="255"/>
        </w:trPr>
        <w:tc>
          <w:tcPr>
            <w:tcW w:w="2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4D019" w14:textId="77777777" w:rsidR="006C2E6B" w:rsidRPr="006C2E6B" w:rsidRDefault="006C2E6B" w:rsidP="006C2E6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>Cuticular Resistance</w:t>
            </w:r>
          </w:p>
        </w:tc>
        <w:tc>
          <w:tcPr>
            <w:tcW w:w="1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042B3" w14:textId="77777777" w:rsidR="006C2E6B" w:rsidRPr="006C2E6B" w:rsidRDefault="006C2E6B" w:rsidP="006C2E6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>4.41E-01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B8AEB" w14:textId="77777777" w:rsidR="006C2E6B" w:rsidRPr="006C2E6B" w:rsidRDefault="006C2E6B" w:rsidP="006C2E6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>s/cm</w:t>
            </w:r>
          </w:p>
        </w:tc>
        <w:tc>
          <w:tcPr>
            <w:tcW w:w="4302" w:type="dxa"/>
            <w:shd w:val="clear" w:color="auto" w:fill="auto"/>
            <w:vAlign w:val="bottom"/>
            <w:hideMark/>
          </w:tcPr>
          <w:p w14:paraId="47FD348F" w14:textId="77777777" w:rsidR="006C2E6B" w:rsidRPr="006C2E6B" w:rsidRDefault="006C2E6B" w:rsidP="006C2E6B">
            <w:pPr>
              <w:widowControl w:val="0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>Wesley-Deposition Parameterization for ISC, 2002 and derived from Kerler and Schönherr 1988</w:t>
            </w:r>
          </w:p>
        </w:tc>
      </w:tr>
      <w:tr w:rsidR="006C2E6B" w:rsidRPr="006C2E6B" w14:paraId="37AC6B4D" w14:textId="77777777" w:rsidTr="000C6D38">
        <w:trPr>
          <w:trHeight w:val="270"/>
        </w:trPr>
        <w:tc>
          <w:tcPr>
            <w:tcW w:w="2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E124E" w14:textId="77777777" w:rsidR="006C2E6B" w:rsidRPr="006C2E6B" w:rsidRDefault="006C2E6B" w:rsidP="006C2E6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>Henry's Law Constant at 25°C</w:t>
            </w:r>
          </w:p>
        </w:tc>
        <w:tc>
          <w:tcPr>
            <w:tcW w:w="11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10F4F" w14:textId="770ECC0E" w:rsidR="006C2E6B" w:rsidRPr="006C2E6B" w:rsidRDefault="006C2E6B" w:rsidP="006C2E6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>4.6E-</w:t>
            </w:r>
            <w:r w:rsidR="001E6924">
              <w:rPr>
                <w:rFonts w:ascii="Arial" w:hAnsi="Arial" w:cs="Arial"/>
                <w:sz w:val="18"/>
                <w:szCs w:val="18"/>
              </w:rPr>
              <w:t>0</w:t>
            </w:r>
            <w:r w:rsidRPr="006C2E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4FC6D" w14:textId="77777777" w:rsidR="006C2E6B" w:rsidRPr="006C2E6B" w:rsidRDefault="006C2E6B" w:rsidP="006C2E6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>pa-m</w:t>
            </w:r>
            <w:r w:rsidRPr="006C2E6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6C2E6B">
              <w:rPr>
                <w:rFonts w:ascii="Arial" w:hAnsi="Arial" w:cs="Arial"/>
                <w:sz w:val="18"/>
                <w:szCs w:val="18"/>
              </w:rPr>
              <w:t>/mol</w:t>
            </w:r>
          </w:p>
        </w:tc>
        <w:tc>
          <w:tcPr>
            <w:tcW w:w="4302" w:type="dxa"/>
            <w:shd w:val="clear" w:color="auto" w:fill="auto"/>
            <w:vAlign w:val="bottom"/>
            <w:hideMark/>
          </w:tcPr>
          <w:p w14:paraId="1044BA51" w14:textId="615AAF28" w:rsidR="006C2E6B" w:rsidRPr="006C2E6B" w:rsidRDefault="006C2E6B" w:rsidP="006C2E6B">
            <w:pPr>
              <w:widowControl w:val="0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6C2E6B">
              <w:rPr>
                <w:rFonts w:ascii="Arial" w:hAnsi="Arial" w:cs="Arial"/>
                <w:sz w:val="18"/>
                <w:szCs w:val="18"/>
              </w:rPr>
              <w:t>ten Hulscher et al</w:t>
            </w:r>
            <w:r w:rsidR="001044E2">
              <w:rPr>
                <w:rFonts w:ascii="Arial" w:hAnsi="Arial" w:cs="Arial"/>
                <w:sz w:val="18"/>
                <w:szCs w:val="18"/>
              </w:rPr>
              <w:t>.</w:t>
            </w:r>
            <w:r w:rsidRPr="006C2E6B">
              <w:rPr>
                <w:rFonts w:ascii="Arial" w:hAnsi="Arial" w:cs="Arial"/>
                <w:sz w:val="18"/>
                <w:szCs w:val="18"/>
              </w:rPr>
              <w:t>, 1992</w:t>
            </w:r>
          </w:p>
        </w:tc>
      </w:tr>
    </w:tbl>
    <w:p w14:paraId="6C9D3373" w14:textId="77777777" w:rsidR="006C2E6B" w:rsidRDefault="006C2E6B" w:rsidP="00B01DA5">
      <w:pPr>
        <w:widowControl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12"/>
      </w:tblGrid>
      <w:tr w:rsidR="002C6BFA" w:rsidRPr="00FA41AD" w14:paraId="74137DC1" w14:textId="77777777" w:rsidTr="00A40F8B">
        <w:trPr>
          <w:trHeight w:val="1296"/>
        </w:trPr>
        <w:tc>
          <w:tcPr>
            <w:tcW w:w="10728" w:type="dxa"/>
            <w:tcMar>
              <w:left w:w="0" w:type="dxa"/>
              <w:right w:w="115" w:type="dxa"/>
            </w:tcMar>
          </w:tcPr>
          <w:p w14:paraId="65CBB1BF" w14:textId="77777777" w:rsidR="002C6BFA" w:rsidRPr="00FA41AD" w:rsidRDefault="00C22730" w:rsidP="00FA41AD">
            <w:pPr>
              <w:widowControl w:val="0"/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</w:t>
            </w:r>
            <w:r w:rsidR="002C6BFA" w:rsidRPr="00FA41AD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A21617">
              <w:rPr>
                <w:rFonts w:ascii="Arial" w:hAnsi="Arial" w:cs="Arial"/>
                <w:sz w:val="18"/>
                <w:szCs w:val="18"/>
              </w:rPr>
              <w:t>b</w:t>
            </w:r>
            <w:r w:rsidR="002C6BFA" w:rsidRPr="00FA41AD">
              <w:rPr>
                <w:rFonts w:ascii="Arial" w:hAnsi="Arial" w:cs="Arial"/>
                <w:sz w:val="18"/>
                <w:szCs w:val="18"/>
              </w:rPr>
              <w:t xml:space="preserve">enzo(a)pyrene gas deposition properties listed above used?  </w:t>
            </w:r>
            <w:r w:rsidR="003D0B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BFA" w:rsidRPr="00FA41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6BFA" w:rsidRPr="00FA41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BFA" w:rsidRPr="00FA41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6BFA" w:rsidRPr="00FA41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C6BFA" w:rsidRPr="00FA41AD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2C6BFA" w:rsidRPr="00FA41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BFA" w:rsidRPr="00FA41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6BFA" w:rsidRPr="00FA41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C6BFA" w:rsidRPr="00FA41A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526EC6AD" w14:textId="77777777" w:rsidR="002C6BFA" w:rsidRPr="00FA41AD" w:rsidRDefault="002C6BFA" w:rsidP="00FA41AD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A41AD">
              <w:rPr>
                <w:rFonts w:ascii="Arial" w:hAnsi="Arial" w:cs="Arial"/>
                <w:sz w:val="18"/>
                <w:szCs w:val="18"/>
              </w:rPr>
              <w:t xml:space="preserve">If no, explain what gas deposition properties </w:t>
            </w:r>
            <w:r w:rsidR="00CC7DD4">
              <w:rPr>
                <w:rFonts w:ascii="Arial" w:hAnsi="Arial" w:cs="Arial"/>
                <w:sz w:val="18"/>
                <w:szCs w:val="18"/>
              </w:rPr>
              <w:t>are</w:t>
            </w:r>
            <w:r w:rsidR="00DA5A99" w:rsidRPr="00FA41AD">
              <w:rPr>
                <w:rFonts w:ascii="Arial" w:hAnsi="Arial" w:cs="Arial"/>
                <w:sz w:val="18"/>
                <w:szCs w:val="18"/>
              </w:rPr>
              <w:t xml:space="preserve"> used and why:</w:t>
            </w:r>
          </w:p>
          <w:p w14:paraId="7EC8AFF6" w14:textId="77777777" w:rsidR="002C6BFA" w:rsidRPr="00972CDA" w:rsidRDefault="002C6BFA" w:rsidP="00FA41AD">
            <w:pPr>
              <w:widowControl w:val="0"/>
              <w:spacing w:before="60" w:line="276" w:lineRule="auto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2ACC4C07" w14:textId="77777777" w:rsidR="00967C84" w:rsidRPr="00E97121" w:rsidRDefault="00967C84" w:rsidP="002C6BFA">
      <w:pPr>
        <w:widowControl w:val="0"/>
        <w:spacing w:before="120" w:after="120"/>
        <w:rPr>
          <w:rFonts w:ascii="Arial" w:hAnsi="Arial" w:cs="Arial"/>
          <w:sz w:val="18"/>
          <w:szCs w:val="18"/>
        </w:rPr>
      </w:pPr>
      <w:r w:rsidRPr="00E97121">
        <w:rPr>
          <w:rFonts w:ascii="Arial" w:hAnsi="Arial" w:cs="Arial"/>
          <w:sz w:val="18"/>
          <w:szCs w:val="18"/>
        </w:rPr>
        <w:t xml:space="preserve">The following particle distributions </w:t>
      </w:r>
      <w:r w:rsidR="009B641F">
        <w:rPr>
          <w:rFonts w:ascii="Arial" w:hAnsi="Arial" w:cs="Arial"/>
          <w:sz w:val="18"/>
          <w:szCs w:val="18"/>
        </w:rPr>
        <w:t>need to</w:t>
      </w:r>
      <w:r w:rsidRPr="00E97121">
        <w:rPr>
          <w:rFonts w:ascii="Arial" w:hAnsi="Arial" w:cs="Arial"/>
          <w:sz w:val="18"/>
          <w:szCs w:val="18"/>
        </w:rPr>
        <w:t xml:space="preserve"> be used unless more site specific data are appropriate. </w:t>
      </w:r>
    </w:p>
    <w:tbl>
      <w:tblPr>
        <w:tblW w:w="6079" w:type="dxa"/>
        <w:tblInd w:w="851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839"/>
        <w:gridCol w:w="1620"/>
        <w:gridCol w:w="1620"/>
      </w:tblGrid>
      <w:tr w:rsidR="00A8508B" w:rsidRPr="00E97121" w14:paraId="7F834B03" w14:textId="77777777" w:rsidTr="000C6D38">
        <w:trPr>
          <w:trHeight w:val="255"/>
        </w:trPr>
        <w:tc>
          <w:tcPr>
            <w:tcW w:w="2839" w:type="dxa"/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7A8D6635" w14:textId="77777777" w:rsidR="00A8508B" w:rsidRPr="002C6BFA" w:rsidRDefault="002C6BFA" w:rsidP="000C6D38">
            <w:pPr>
              <w:widowControl w:val="0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Particle r</w:t>
            </w:r>
            <w:r w:rsidR="00A8508B" w:rsidRPr="002C6BFA">
              <w:rPr>
                <w:rFonts w:ascii="Arial" w:hAnsi="Arial" w:cs="Arial"/>
                <w:b/>
                <w:bCs/>
                <w:sz w:val="18"/>
                <w:szCs w:val="18"/>
              </w:rPr>
              <w:t>anges (Use Method 1)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D96EBE7" w14:textId="77777777" w:rsidR="00A8508B" w:rsidRPr="002C6BFA" w:rsidRDefault="00A8508B" w:rsidP="002C6BFA">
            <w:pPr>
              <w:widowControl w:val="0"/>
              <w:spacing w:before="60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1E4BF14" w14:textId="77777777" w:rsidR="00A8508B" w:rsidRPr="002C6BFA" w:rsidRDefault="00A8508B" w:rsidP="002C6BFA">
            <w:pPr>
              <w:widowControl w:val="0"/>
              <w:spacing w:before="60"/>
              <w:ind w:left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508B" w:rsidRPr="00E97121" w14:paraId="35D7F202" w14:textId="77777777" w:rsidTr="000C6D38">
        <w:tc>
          <w:tcPr>
            <w:tcW w:w="2839" w:type="dxa"/>
            <w:shd w:val="clear" w:color="auto" w:fill="auto"/>
            <w:vAlign w:val="bottom"/>
          </w:tcPr>
          <w:p w14:paraId="6AE1AFBE" w14:textId="77777777" w:rsidR="00A8508B" w:rsidRPr="00E97121" w:rsidRDefault="003D0B01" w:rsidP="000C6D38">
            <w:pPr>
              <w:widowControl w:val="0"/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Particle d</w:t>
            </w:r>
            <w:r w:rsidR="00A8508B" w:rsidRPr="00E97121">
              <w:rPr>
                <w:rFonts w:ascii="Arial" w:hAnsi="Arial" w:cs="Arial"/>
                <w:bCs/>
                <w:sz w:val="18"/>
                <w:szCs w:val="18"/>
              </w:rPr>
              <w:t>iameter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F1FFD63" w14:textId="77777777" w:rsidR="00A8508B" w:rsidRPr="00E97121" w:rsidRDefault="00A8508B" w:rsidP="000C6D38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97121">
              <w:rPr>
                <w:rFonts w:ascii="Arial" w:hAnsi="Arial" w:cs="Arial"/>
                <w:bCs/>
                <w:sz w:val="18"/>
                <w:szCs w:val="18"/>
              </w:rPr>
              <w:t>Composition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948B86D" w14:textId="77777777" w:rsidR="00A8508B" w:rsidRPr="00E97121" w:rsidRDefault="003D0B01" w:rsidP="000C6D38">
            <w:pPr>
              <w:widowControl w:val="0"/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Particle d</w:t>
            </w:r>
            <w:r w:rsidR="00A8508B" w:rsidRPr="00E97121">
              <w:rPr>
                <w:rFonts w:ascii="Arial" w:hAnsi="Arial" w:cs="Arial"/>
                <w:bCs/>
                <w:sz w:val="18"/>
                <w:szCs w:val="18"/>
              </w:rPr>
              <w:t>ensity</w:t>
            </w:r>
          </w:p>
        </w:tc>
      </w:tr>
      <w:tr w:rsidR="00A8508B" w:rsidRPr="00E97121" w14:paraId="3EFFD59A" w14:textId="77777777" w:rsidTr="000C6D38">
        <w:trPr>
          <w:trHeight w:val="255"/>
        </w:trPr>
        <w:tc>
          <w:tcPr>
            <w:tcW w:w="2839" w:type="dxa"/>
            <w:shd w:val="clear" w:color="auto" w:fill="auto"/>
            <w:vAlign w:val="center"/>
          </w:tcPr>
          <w:p w14:paraId="386C0A59" w14:textId="77777777" w:rsidR="00A8508B" w:rsidRPr="00E97121" w:rsidRDefault="00A8508B" w:rsidP="000C6D38">
            <w:pPr>
              <w:widowControl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12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3D5C715" w14:textId="77777777" w:rsidR="00A8508B" w:rsidRPr="00E97121" w:rsidRDefault="00A8508B" w:rsidP="000C6D38">
            <w:pPr>
              <w:widowControl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121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B4346CC" w14:textId="77777777" w:rsidR="00A8508B" w:rsidRPr="00E97121" w:rsidRDefault="00A8508B" w:rsidP="000C6D38">
            <w:pPr>
              <w:widowControl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12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8508B" w:rsidRPr="00E97121" w14:paraId="7F58178D" w14:textId="77777777" w:rsidTr="000C6D38">
        <w:trPr>
          <w:trHeight w:val="255"/>
        </w:trPr>
        <w:tc>
          <w:tcPr>
            <w:tcW w:w="2839" w:type="dxa"/>
            <w:shd w:val="clear" w:color="auto" w:fill="auto"/>
            <w:vAlign w:val="center"/>
          </w:tcPr>
          <w:p w14:paraId="77B25872" w14:textId="77777777" w:rsidR="00A8508B" w:rsidRPr="00E97121" w:rsidRDefault="00A8508B" w:rsidP="000C6D38">
            <w:pPr>
              <w:widowControl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121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FF81603" w14:textId="77777777" w:rsidR="00A8508B" w:rsidRPr="00E97121" w:rsidRDefault="00A8508B" w:rsidP="000C6D38">
            <w:pPr>
              <w:widowControl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121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B7129A9" w14:textId="77777777" w:rsidR="00A8508B" w:rsidRPr="00E97121" w:rsidRDefault="00A8508B" w:rsidP="000C6D38">
            <w:pPr>
              <w:widowControl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12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8508B" w:rsidRPr="00E97121" w14:paraId="50F65AA4" w14:textId="77777777" w:rsidTr="000C6D38">
        <w:trPr>
          <w:trHeight w:val="270"/>
        </w:trPr>
        <w:tc>
          <w:tcPr>
            <w:tcW w:w="2839" w:type="dxa"/>
            <w:shd w:val="clear" w:color="auto" w:fill="auto"/>
            <w:vAlign w:val="center"/>
          </w:tcPr>
          <w:p w14:paraId="718C7049" w14:textId="77777777" w:rsidR="00A8508B" w:rsidRPr="00E97121" w:rsidRDefault="00A8508B" w:rsidP="000C6D38">
            <w:pPr>
              <w:widowControl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12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3BC884C" w14:textId="22A24FD7" w:rsidR="00A8508B" w:rsidRPr="00E97121" w:rsidRDefault="00A8508B" w:rsidP="000C6D38">
            <w:pPr>
              <w:widowControl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121">
              <w:rPr>
                <w:rFonts w:ascii="Arial" w:hAnsi="Arial" w:cs="Arial"/>
                <w:sz w:val="18"/>
                <w:szCs w:val="18"/>
              </w:rPr>
              <w:t>0.5</w:t>
            </w:r>
            <w:r w:rsidR="00693D1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62C5951D" w14:textId="77777777" w:rsidR="00A8508B" w:rsidRPr="00E97121" w:rsidRDefault="00A8508B" w:rsidP="000C6D38">
            <w:pPr>
              <w:widowControl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12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16002F01" w14:textId="77777777" w:rsidR="00967C84" w:rsidRPr="00087D19" w:rsidRDefault="00967C84" w:rsidP="0062083E">
      <w:pPr>
        <w:widowControl w:val="0"/>
        <w:tabs>
          <w:tab w:val="left" w:pos="360"/>
        </w:tabs>
        <w:ind w:left="360" w:right="252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12"/>
      </w:tblGrid>
      <w:tr w:rsidR="00A75979" w:rsidRPr="00FA41AD" w14:paraId="30A0FECE" w14:textId="77777777" w:rsidTr="000C6D38">
        <w:trPr>
          <w:trHeight w:val="675"/>
        </w:trPr>
        <w:tc>
          <w:tcPr>
            <w:tcW w:w="10728" w:type="dxa"/>
            <w:tcMar>
              <w:left w:w="0" w:type="dxa"/>
              <w:right w:w="115" w:type="dxa"/>
            </w:tcMar>
          </w:tcPr>
          <w:p w14:paraId="201802A5" w14:textId="77777777" w:rsidR="00A75979" w:rsidRPr="00FA41AD" w:rsidRDefault="00CC7DD4" w:rsidP="00FA41AD">
            <w:pPr>
              <w:widowControl w:val="0"/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</w:t>
            </w:r>
            <w:r w:rsidR="00AA1120" w:rsidRPr="00FA41AD">
              <w:rPr>
                <w:rFonts w:ascii="Arial" w:hAnsi="Arial" w:cs="Arial"/>
                <w:sz w:val="18"/>
                <w:szCs w:val="18"/>
              </w:rPr>
              <w:t xml:space="preserve"> the particle distributions listed above used</w:t>
            </w:r>
            <w:r w:rsidR="00A75979" w:rsidRPr="00FA41AD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="00A75979" w:rsidRPr="00FA41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979" w:rsidRPr="00FA41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5979" w:rsidRPr="00FA41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5979" w:rsidRPr="00FA41AD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A75979" w:rsidRPr="00FA41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979" w:rsidRPr="00FA41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5979" w:rsidRPr="00FA41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75979" w:rsidRPr="00FA41A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542A4024" w14:textId="77777777" w:rsidR="00A75979" w:rsidRPr="00FA41AD" w:rsidRDefault="00A75979" w:rsidP="00FA41AD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A41AD">
              <w:rPr>
                <w:rFonts w:ascii="Arial" w:hAnsi="Arial" w:cs="Arial"/>
                <w:sz w:val="18"/>
                <w:szCs w:val="18"/>
              </w:rPr>
              <w:t xml:space="preserve">If no, </w:t>
            </w:r>
            <w:r w:rsidR="00AA1120" w:rsidRPr="00FA41AD">
              <w:rPr>
                <w:rFonts w:ascii="Arial" w:hAnsi="Arial" w:cs="Arial"/>
                <w:sz w:val="18"/>
                <w:szCs w:val="18"/>
              </w:rPr>
              <w:t xml:space="preserve">explain what other particle distributions </w:t>
            </w:r>
            <w:r w:rsidR="00CC7DD4">
              <w:rPr>
                <w:rFonts w:ascii="Arial" w:hAnsi="Arial" w:cs="Arial"/>
                <w:sz w:val="18"/>
                <w:szCs w:val="18"/>
              </w:rPr>
              <w:t>are</w:t>
            </w:r>
            <w:r w:rsidR="00AA1120" w:rsidRPr="00FA41AD">
              <w:rPr>
                <w:rFonts w:ascii="Arial" w:hAnsi="Arial" w:cs="Arial"/>
                <w:sz w:val="18"/>
                <w:szCs w:val="18"/>
              </w:rPr>
              <w:t xml:space="preserve"> used and why:</w:t>
            </w:r>
          </w:p>
          <w:p w14:paraId="73EB9ADD" w14:textId="77777777" w:rsidR="00A75979" w:rsidRPr="00972CDA" w:rsidRDefault="00A75979" w:rsidP="000C6D38">
            <w:pPr>
              <w:widowControl w:val="0"/>
              <w:spacing w:before="60" w:after="60" w:line="276" w:lineRule="auto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474499" w:rsidRPr="00FA41AD" w14:paraId="0E9AD4E0" w14:textId="77777777" w:rsidTr="000C6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8"/>
        </w:trPr>
        <w:tc>
          <w:tcPr>
            <w:tcW w:w="1072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2B5BFBAE" w14:textId="77777777" w:rsidR="00474499" w:rsidRPr="00FA41AD" w:rsidRDefault="00CC7DD4" w:rsidP="000C6D38">
            <w:pPr>
              <w:widowControl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</w:t>
            </w:r>
            <w:r w:rsidR="00474499" w:rsidRPr="00FA41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DF4">
              <w:rPr>
                <w:rFonts w:ascii="Arial" w:hAnsi="Arial" w:cs="Arial"/>
                <w:sz w:val="18"/>
                <w:szCs w:val="18"/>
              </w:rPr>
              <w:t>the default algorithm for plume depletion</w:t>
            </w:r>
            <w:r w:rsidR="00474499" w:rsidRPr="00FA41AD">
              <w:rPr>
                <w:rFonts w:ascii="Arial" w:hAnsi="Arial" w:cs="Arial"/>
                <w:sz w:val="18"/>
                <w:szCs w:val="18"/>
              </w:rPr>
              <w:t xml:space="preserve"> used</w:t>
            </w:r>
            <w:r w:rsidR="006C1DF4">
              <w:rPr>
                <w:rFonts w:ascii="Arial" w:hAnsi="Arial" w:cs="Arial"/>
                <w:sz w:val="18"/>
                <w:szCs w:val="18"/>
              </w:rPr>
              <w:t xml:space="preserve"> in the HHRAP software</w:t>
            </w:r>
            <w:r w:rsidR="00474499" w:rsidRPr="00FA41AD">
              <w:rPr>
                <w:rFonts w:ascii="Arial" w:hAnsi="Arial" w:cs="Arial"/>
                <w:sz w:val="18"/>
                <w:szCs w:val="18"/>
              </w:rPr>
              <w:t xml:space="preserve">?   </w:t>
            </w:r>
            <w:r w:rsidR="003D0B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4499" w:rsidRPr="00FA41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499" w:rsidRPr="00FA41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4499" w:rsidRPr="00FA41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4499" w:rsidRPr="00FA41AD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474499" w:rsidRPr="00FA41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499" w:rsidRPr="00FA41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4499" w:rsidRPr="00FA41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4499" w:rsidRPr="00FA41A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02D309B2" w14:textId="77777777" w:rsidR="00474499" w:rsidRPr="00FA41AD" w:rsidRDefault="00474499" w:rsidP="00FA41AD">
            <w:pPr>
              <w:widowControl w:val="0"/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A41AD">
              <w:rPr>
                <w:rFonts w:ascii="Arial" w:hAnsi="Arial" w:cs="Arial"/>
                <w:sz w:val="18"/>
                <w:szCs w:val="18"/>
              </w:rPr>
              <w:t>If yes, explain why:</w:t>
            </w:r>
          </w:p>
          <w:p w14:paraId="7527B014" w14:textId="77777777" w:rsidR="00474499" w:rsidRPr="00972CDA" w:rsidRDefault="00474499" w:rsidP="000C6D38">
            <w:pPr>
              <w:widowControl w:val="0"/>
              <w:spacing w:before="60" w:after="60" w:line="276" w:lineRule="auto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64E54541" w14:textId="77777777" w:rsidR="009D5E78" w:rsidRPr="001E4833" w:rsidRDefault="009D5E78" w:rsidP="000C6D38">
      <w:pPr>
        <w:pStyle w:val="Form-Heading2"/>
        <w:spacing w:before="240" w:after="0"/>
      </w:pPr>
      <w:r w:rsidRPr="001E4833">
        <w:t>HHRAP-</w:t>
      </w:r>
      <w:r w:rsidR="00087D19" w:rsidRPr="001E4833">
        <w:t xml:space="preserve">based software </w:t>
      </w:r>
      <w:r w:rsidRPr="001E4833">
        <w:t>(e.g.</w:t>
      </w:r>
      <w:r w:rsidR="00B752C1" w:rsidRPr="001E4833">
        <w:t>,</w:t>
      </w:r>
      <w:r w:rsidR="00087D19">
        <w:t xml:space="preserve"> IRAP) s</w:t>
      </w:r>
      <w:r w:rsidRPr="001E4833">
        <w:t>ettings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9789"/>
      </w:tblGrid>
      <w:tr w:rsidR="008C6E1B" w:rsidRPr="00FA41AD" w14:paraId="721FF350" w14:textId="77777777" w:rsidTr="000C6D38">
        <w:trPr>
          <w:trHeight w:val="1026"/>
        </w:trPr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4A9EAB13" w14:textId="77777777" w:rsidR="008C6E1B" w:rsidRPr="00FA41AD" w:rsidRDefault="008C6E1B" w:rsidP="00FA41AD">
            <w:pPr>
              <w:widowControl w:val="0"/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FA41AD">
              <w:rPr>
                <w:rFonts w:ascii="Arial" w:hAnsi="Arial" w:cs="Arial"/>
                <w:sz w:val="18"/>
                <w:szCs w:val="18"/>
              </w:rPr>
              <w:t xml:space="preserve">Other than those exceptions specifically stated below, </w:t>
            </w:r>
            <w:r w:rsidR="00CC7DD4">
              <w:rPr>
                <w:rFonts w:ascii="Arial" w:hAnsi="Arial" w:cs="Arial"/>
                <w:sz w:val="18"/>
                <w:szCs w:val="18"/>
              </w:rPr>
              <w:t>are</w:t>
            </w:r>
            <w:r w:rsidRPr="00FA41AD">
              <w:rPr>
                <w:rFonts w:ascii="Arial" w:hAnsi="Arial" w:cs="Arial"/>
                <w:sz w:val="18"/>
                <w:szCs w:val="18"/>
              </w:rPr>
              <w:t xml:space="preserve"> any non-default HHRAP-based software options used?</w:t>
            </w:r>
          </w:p>
          <w:p w14:paraId="4415D749" w14:textId="77777777" w:rsidR="008C6E1B" w:rsidRPr="00FA41AD" w:rsidRDefault="008C6E1B" w:rsidP="00FA41AD">
            <w:pPr>
              <w:widowControl w:val="0"/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FA41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1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41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A41AD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FA41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1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41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A41A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14F0EE21" w14:textId="77777777" w:rsidR="008C6E1B" w:rsidRPr="00FA41AD" w:rsidRDefault="008C6E1B" w:rsidP="00FA41AD">
            <w:pPr>
              <w:widowControl w:val="0"/>
              <w:spacing w:before="60"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FA41AD">
              <w:rPr>
                <w:rFonts w:ascii="Arial" w:hAnsi="Arial" w:cs="Arial"/>
                <w:sz w:val="18"/>
                <w:szCs w:val="18"/>
              </w:rPr>
              <w:t>If yes, explain any additional changes to default HHRAP-based software options:</w:t>
            </w:r>
          </w:p>
          <w:p w14:paraId="79EC1CF6" w14:textId="77777777" w:rsidR="008C6E1B" w:rsidRPr="00972CDA" w:rsidRDefault="008C6E1B" w:rsidP="000C6D38">
            <w:pPr>
              <w:widowControl w:val="0"/>
              <w:spacing w:before="60" w:after="60" w:line="276" w:lineRule="auto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A65FF8" w:rsidRPr="00FA41AD" w14:paraId="1FDB0A9A" w14:textId="77777777" w:rsidTr="000C6D38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4EC63E45" w14:textId="77777777" w:rsidR="00A65FF8" w:rsidRPr="00FA41AD" w:rsidRDefault="00A65FF8" w:rsidP="00FA41AD">
            <w:pPr>
              <w:widowControl w:val="0"/>
              <w:spacing w:before="6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A41A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</w:tcPr>
          <w:p w14:paraId="264FC0CC" w14:textId="77777777" w:rsidR="006C1DF4" w:rsidRDefault="00CC7DD4" w:rsidP="006245C4">
            <w:pPr>
              <w:widowControl w:val="0"/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</w:t>
            </w:r>
            <w:r w:rsidR="00A65FF8" w:rsidRPr="00FA41AD">
              <w:rPr>
                <w:rFonts w:ascii="Arial" w:hAnsi="Arial" w:cs="Arial"/>
                <w:sz w:val="18"/>
                <w:szCs w:val="18"/>
              </w:rPr>
              <w:t xml:space="preserve"> the drinking water pathway turned off</w:t>
            </w:r>
            <w:r w:rsidR="006245C4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="003D0B0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65FF8" w:rsidRPr="00FA41AD" w:rsidDel="00EA06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45C4" w:rsidRPr="00FA41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5C4" w:rsidRPr="00FA41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5C4" w:rsidRPr="00FA41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45C4" w:rsidRPr="00FA41AD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6245C4" w:rsidRPr="00FA41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5C4" w:rsidRPr="00FA41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245C4" w:rsidRPr="00FA41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245C4" w:rsidRPr="00FA41AD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6245C4" w:rsidRPr="00FA41AD" w:rsidDel="00EA06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A422E1" w14:textId="77777777" w:rsidR="00A65FF8" w:rsidRPr="00FA41AD" w:rsidRDefault="006C1DF4" w:rsidP="006245C4">
            <w:pPr>
              <w:widowControl w:val="0"/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MPCA recommends turning off the drinking water pathway u</w:t>
            </w:r>
            <w:r w:rsidRPr="00FA41AD">
              <w:rPr>
                <w:rFonts w:ascii="Arial" w:hAnsi="Arial" w:cs="Arial"/>
                <w:sz w:val="18"/>
                <w:szCs w:val="18"/>
              </w:rPr>
              <w:t>nless the</w:t>
            </w:r>
            <w:r>
              <w:rPr>
                <w:rFonts w:ascii="Arial" w:hAnsi="Arial" w:cs="Arial"/>
                <w:sz w:val="18"/>
                <w:szCs w:val="18"/>
              </w:rPr>
              <w:t>re are</w:t>
            </w:r>
            <w:r w:rsidRPr="00FA41AD">
              <w:rPr>
                <w:rFonts w:ascii="Arial" w:hAnsi="Arial" w:cs="Arial"/>
                <w:sz w:val="18"/>
                <w:szCs w:val="18"/>
              </w:rPr>
              <w:t xml:space="preserve"> si</w:t>
            </w:r>
            <w:r>
              <w:rPr>
                <w:rFonts w:ascii="Arial" w:hAnsi="Arial" w:cs="Arial"/>
                <w:sz w:val="18"/>
                <w:szCs w:val="18"/>
              </w:rPr>
              <w:t xml:space="preserve">te specific conditions indicating </w:t>
            </w:r>
            <w:r w:rsidRPr="00FA41AD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>
              <w:rPr>
                <w:rFonts w:ascii="Arial" w:hAnsi="Arial" w:cs="Arial"/>
                <w:sz w:val="18"/>
                <w:szCs w:val="18"/>
              </w:rPr>
              <w:t xml:space="preserve">people are </w:t>
            </w:r>
            <w:r w:rsidRPr="00FA41AD">
              <w:rPr>
                <w:rFonts w:ascii="Arial" w:hAnsi="Arial" w:cs="Arial"/>
                <w:sz w:val="18"/>
                <w:szCs w:val="18"/>
              </w:rPr>
              <w:t xml:space="preserve">expected to drink </w:t>
            </w:r>
            <w:r>
              <w:rPr>
                <w:rFonts w:ascii="Arial" w:hAnsi="Arial" w:cs="Arial"/>
                <w:sz w:val="18"/>
                <w:szCs w:val="18"/>
              </w:rPr>
              <w:t>untreated surface water.</w:t>
            </w:r>
          </w:p>
        </w:tc>
      </w:tr>
      <w:tr w:rsidR="00A65FF8" w:rsidRPr="00FA41AD" w14:paraId="0B737972" w14:textId="77777777" w:rsidTr="000C6D38">
        <w:trPr>
          <w:trHeight w:val="63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13268E6" w14:textId="77777777" w:rsidR="00A65FF8" w:rsidRPr="00FA41AD" w:rsidRDefault="00A65FF8" w:rsidP="00FA41AD">
            <w:pPr>
              <w:widowControl w:val="0"/>
              <w:spacing w:before="6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</w:tcPr>
          <w:p w14:paraId="75EF06CF" w14:textId="77777777" w:rsidR="00A65FF8" w:rsidRPr="00FA41AD" w:rsidRDefault="00A65FF8" w:rsidP="00FA41AD">
            <w:pPr>
              <w:widowControl w:val="0"/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FA41AD">
              <w:rPr>
                <w:rFonts w:ascii="Arial" w:hAnsi="Arial" w:cs="Arial"/>
                <w:sz w:val="18"/>
                <w:szCs w:val="18"/>
              </w:rPr>
              <w:t xml:space="preserve">If no, </w:t>
            </w:r>
            <w:r w:rsidR="002875BD">
              <w:rPr>
                <w:rFonts w:ascii="Arial" w:hAnsi="Arial" w:cs="Arial"/>
                <w:sz w:val="18"/>
                <w:szCs w:val="18"/>
              </w:rPr>
              <w:t>explain below</w:t>
            </w:r>
            <w:r w:rsidRPr="00FA41A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DE5296F" w14:textId="77777777" w:rsidR="00A65FF8" w:rsidRPr="00972CDA" w:rsidRDefault="00A65FF8" w:rsidP="000C6D38">
            <w:pPr>
              <w:widowControl w:val="0"/>
              <w:spacing w:before="60" w:after="6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A65FF8" w:rsidRPr="00FA41AD" w14:paraId="5BD0DD02" w14:textId="77777777" w:rsidTr="000C6D38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806B01A" w14:textId="77777777" w:rsidR="00A65FF8" w:rsidRPr="00FA41AD" w:rsidRDefault="00A65FF8" w:rsidP="000C6D38">
            <w:pPr>
              <w:keepNext/>
              <w:keepLines/>
              <w:widowControl w:val="0"/>
              <w:spacing w:before="12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</w:t>
            </w:r>
            <w:r w:rsidRPr="00FA41A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</w:tcPr>
          <w:p w14:paraId="639EBD4B" w14:textId="77777777" w:rsidR="00A65FF8" w:rsidRPr="00FA41AD" w:rsidRDefault="00CC7DD4" w:rsidP="000C6D38">
            <w:pPr>
              <w:keepNext/>
              <w:keepLines/>
              <w:widowControl w:val="0"/>
              <w:spacing w:before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</w:t>
            </w:r>
            <w:r w:rsidR="006C1DF4">
              <w:rPr>
                <w:rFonts w:ascii="Arial" w:hAnsi="Arial" w:cs="Arial"/>
                <w:sz w:val="18"/>
                <w:szCs w:val="18"/>
              </w:rPr>
              <w:t xml:space="preserve"> the HHRAP analysis incorporate non-default exposure assumptions</w:t>
            </w:r>
            <w:r w:rsidR="006C1DF4" w:rsidRPr="00FA41AD">
              <w:rPr>
                <w:rFonts w:ascii="Arial" w:hAnsi="Arial" w:cs="Arial"/>
                <w:sz w:val="18"/>
                <w:szCs w:val="18"/>
              </w:rPr>
              <w:t xml:space="preserve"> (e.g., a non-dairy farmer or MPCA central tendency assumptions)?  </w:t>
            </w:r>
            <w:r w:rsidR="003D0B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DF4" w:rsidRPr="00FA41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DF4" w:rsidRPr="00FA41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DF4" w:rsidRPr="00FA41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1DF4" w:rsidRPr="00FA41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C1DF4" w:rsidRPr="00FA41AD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6C1DF4" w:rsidRPr="00FA41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DF4" w:rsidRPr="00FA41A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1DF4" w:rsidRPr="00FA41A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C1DF4" w:rsidRPr="00FA41A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65FF8" w:rsidRPr="00FA41AD" w14:paraId="2F5196F7" w14:textId="77777777" w:rsidTr="000C6D38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76BB6BBE" w14:textId="77777777" w:rsidR="00A65FF8" w:rsidRPr="00FA41AD" w:rsidRDefault="00A65FF8" w:rsidP="00FA41AD">
            <w:pPr>
              <w:widowControl w:val="0"/>
              <w:spacing w:before="6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</w:tcPr>
          <w:p w14:paraId="0F2145F2" w14:textId="77777777" w:rsidR="00A65FF8" w:rsidRPr="00FA41AD" w:rsidRDefault="00A65FF8" w:rsidP="00FA41AD">
            <w:pPr>
              <w:widowControl w:val="0"/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FA41AD">
              <w:rPr>
                <w:rFonts w:ascii="Arial" w:hAnsi="Arial" w:cs="Arial"/>
                <w:sz w:val="18"/>
                <w:szCs w:val="18"/>
              </w:rPr>
              <w:t>If yes, explain:</w:t>
            </w:r>
          </w:p>
          <w:p w14:paraId="0A851A60" w14:textId="77777777" w:rsidR="00A65FF8" w:rsidRPr="00972CDA" w:rsidRDefault="00A65FF8" w:rsidP="000C6D38">
            <w:pPr>
              <w:widowControl w:val="0"/>
              <w:spacing w:before="60" w:after="6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A65FF8" w:rsidRPr="00FA41AD" w14:paraId="5B4FDD0A" w14:textId="77777777" w:rsidTr="000C6D38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8193D26" w14:textId="77777777" w:rsidR="00A65FF8" w:rsidRPr="00FA41AD" w:rsidRDefault="00A65FF8" w:rsidP="000C6D38">
            <w:pPr>
              <w:widowControl w:val="0"/>
              <w:spacing w:before="12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A41A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</w:tcPr>
          <w:p w14:paraId="2B4BB638" w14:textId="77777777" w:rsidR="006C1DF4" w:rsidRPr="00861B93" w:rsidRDefault="00CC7DD4" w:rsidP="000C6D38">
            <w:pPr>
              <w:widowControl w:val="0"/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</w:t>
            </w:r>
            <w:r w:rsidR="006C1DF4" w:rsidRPr="00706D04">
              <w:rPr>
                <w:rFonts w:ascii="Arial" w:hAnsi="Arial" w:cs="Arial"/>
                <w:sz w:val="18"/>
                <w:szCs w:val="18"/>
              </w:rPr>
              <w:t xml:space="preserve"> the following ingestion rates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DF4" w:rsidRPr="00706D04">
              <w:rPr>
                <w:rFonts w:ascii="Arial" w:hAnsi="Arial" w:cs="Arial"/>
                <w:sz w:val="18"/>
                <w:szCs w:val="18"/>
              </w:rPr>
              <w:t xml:space="preserve">used instead of the default HHRAP </w:t>
            </w:r>
            <w:r w:rsidR="006C1DF4">
              <w:rPr>
                <w:rFonts w:ascii="Arial" w:hAnsi="Arial" w:cs="Arial"/>
                <w:sz w:val="18"/>
                <w:szCs w:val="18"/>
              </w:rPr>
              <w:t>f</w:t>
            </w:r>
            <w:r w:rsidR="006C1DF4" w:rsidRPr="00706D04">
              <w:rPr>
                <w:rFonts w:ascii="Arial" w:hAnsi="Arial" w:cs="Arial"/>
                <w:sz w:val="18"/>
                <w:szCs w:val="18"/>
              </w:rPr>
              <w:t xml:space="preserve">isher ingestion rates? </w:t>
            </w:r>
            <w:r w:rsidR="00972CD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C1DF4" w:rsidRPr="0086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DF4" w:rsidRPr="0086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1DF4" w:rsidRPr="00861B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C1DF4" w:rsidRPr="00706D04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6C1DF4" w:rsidRPr="0086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DF4" w:rsidRPr="0086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5D62">
              <w:rPr>
                <w:rFonts w:ascii="Arial" w:hAnsi="Arial" w:cs="Arial"/>
                <w:sz w:val="18"/>
                <w:szCs w:val="18"/>
              </w:rPr>
            </w:r>
            <w:r w:rsidR="00435D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1DF4" w:rsidRPr="00861B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C1DF4" w:rsidRPr="00706D04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6C1DF4">
              <w:rPr>
                <w:rFonts w:ascii="Arial" w:hAnsi="Arial" w:cs="Arial"/>
                <w:sz w:val="18"/>
                <w:szCs w:val="18"/>
              </w:rPr>
              <w:t>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1885"/>
              <w:gridCol w:w="1350"/>
              <w:gridCol w:w="3960"/>
            </w:tblGrid>
            <w:tr w:rsidR="006C1DF4" w:rsidRPr="00D825A7" w14:paraId="2BAE1954" w14:textId="77777777" w:rsidTr="00972CDA">
              <w:tc>
                <w:tcPr>
                  <w:tcW w:w="1872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29A4CE7" w14:textId="77777777" w:rsidR="006C1DF4" w:rsidRPr="00D825A7" w:rsidRDefault="006C1DF4" w:rsidP="003038AC">
                  <w:pPr>
                    <w:widowControl w:val="0"/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4E321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b/>
                      <w:sz w:val="18"/>
                      <w:szCs w:val="18"/>
                    </w:rPr>
                    <w:t>Raw fish tissue consumption rate</w:t>
                  </w:r>
                </w:p>
                <w:p w14:paraId="390A3F15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b/>
                      <w:sz w:val="18"/>
                      <w:szCs w:val="18"/>
                    </w:rPr>
                    <w:t>(g/day)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22D727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b/>
                      <w:sz w:val="18"/>
                      <w:szCs w:val="18"/>
                    </w:rPr>
                    <w:t>Daily dose</w:t>
                  </w:r>
                </w:p>
                <w:p w14:paraId="28A4DACC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b/>
                      <w:sz w:val="18"/>
                      <w:szCs w:val="18"/>
                    </w:rPr>
                    <w:t>(kg/kg-day)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6A7F9A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b/>
                      <w:sz w:val="18"/>
                      <w:szCs w:val="18"/>
                    </w:rPr>
                    <w:t>Weekly consumption</w:t>
                  </w:r>
                </w:p>
              </w:tc>
            </w:tr>
            <w:tr w:rsidR="006C1DF4" w:rsidRPr="00D825A7" w14:paraId="50FCE66C" w14:textId="77777777" w:rsidTr="003038AC">
              <w:tc>
                <w:tcPr>
                  <w:tcW w:w="1872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510E71F3" w14:textId="77777777" w:rsidR="006C1DF4" w:rsidRPr="00D825A7" w:rsidRDefault="006C1DF4" w:rsidP="003038AC">
                  <w:pPr>
                    <w:widowControl w:val="0"/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Subsistence fisher *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3236473A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67574EA4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1B70C9DD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C1DF4" w:rsidRPr="00D825A7" w14:paraId="1C2C9AFB" w14:textId="77777777" w:rsidTr="003038AC">
              <w:tc>
                <w:tcPr>
                  <w:tcW w:w="18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1208D7C" w14:textId="77777777" w:rsidR="006C1DF4" w:rsidRPr="00D825A7" w:rsidRDefault="006C1DF4" w:rsidP="003038AC">
                  <w:pPr>
                    <w:widowControl w:val="0"/>
                    <w:spacing w:before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Adult</w:t>
                  </w:r>
                </w:p>
              </w:tc>
              <w:tc>
                <w:tcPr>
                  <w:tcW w:w="188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8E09621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142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AEC3FC9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0.00203</w:t>
                  </w:r>
                </w:p>
              </w:tc>
              <w:tc>
                <w:tcPr>
                  <w:tcW w:w="396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457ED04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Approx. ½ lb fish 4-5 times a week (adult)</w:t>
                  </w:r>
                </w:p>
              </w:tc>
            </w:tr>
            <w:tr w:rsidR="006C1DF4" w:rsidRPr="00D825A7" w14:paraId="6C2C8DFD" w14:textId="77777777" w:rsidTr="003038AC">
              <w:tc>
                <w:tcPr>
                  <w:tcW w:w="187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6425191" w14:textId="77777777" w:rsidR="006C1DF4" w:rsidRPr="00D825A7" w:rsidRDefault="006C1DF4" w:rsidP="003038AC">
                  <w:pPr>
                    <w:widowControl w:val="0"/>
                    <w:spacing w:before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Child</w:t>
                  </w:r>
                </w:p>
              </w:tc>
              <w:tc>
                <w:tcPr>
                  <w:tcW w:w="188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9402554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21.4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5CE4F8E1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0.00143</w:t>
                  </w:r>
                </w:p>
              </w:tc>
              <w:tc>
                <w:tcPr>
                  <w:tcW w:w="396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572CC91F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C1DF4" w:rsidRPr="00D825A7" w14:paraId="72947921" w14:textId="77777777" w:rsidTr="003038AC">
              <w:tc>
                <w:tcPr>
                  <w:tcW w:w="1872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4501A0D" w14:textId="77777777" w:rsidR="006C1DF4" w:rsidRPr="00D825A7" w:rsidRDefault="006C1DF4" w:rsidP="003038AC">
                  <w:pPr>
                    <w:widowControl w:val="0"/>
                    <w:spacing w:before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Recreational fisher*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10041102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70D3A9E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218E7E6A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C1DF4" w:rsidRPr="00D825A7" w14:paraId="6C3FE7D9" w14:textId="77777777" w:rsidTr="003038AC">
              <w:tc>
                <w:tcPr>
                  <w:tcW w:w="187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4F7D1E9" w14:textId="77777777" w:rsidR="006C1DF4" w:rsidRPr="00D825A7" w:rsidRDefault="006C1DF4" w:rsidP="003038AC">
                  <w:pPr>
                    <w:widowControl w:val="0"/>
                    <w:spacing w:before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Adult</w:t>
                  </w:r>
                </w:p>
              </w:tc>
              <w:tc>
                <w:tcPr>
                  <w:tcW w:w="188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23CB946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E9CA645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0.00043</w:t>
                  </w:r>
                </w:p>
              </w:tc>
              <w:tc>
                <w:tcPr>
                  <w:tcW w:w="396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AA37802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Approx. ½ lb freshwater fish per week (adult)</w:t>
                  </w:r>
                </w:p>
              </w:tc>
            </w:tr>
            <w:tr w:rsidR="006C1DF4" w:rsidRPr="00D825A7" w14:paraId="2087DDA2" w14:textId="77777777" w:rsidTr="00A73635">
              <w:tc>
                <w:tcPr>
                  <w:tcW w:w="1872" w:type="dxa"/>
                  <w:tcBorders>
                    <w:top w:val="nil"/>
                    <w:bottom w:val="single" w:sz="2" w:space="0" w:color="auto"/>
                  </w:tcBorders>
                  <w:shd w:val="clear" w:color="auto" w:fill="auto"/>
                </w:tcPr>
                <w:p w14:paraId="6AAE6B3D" w14:textId="77777777" w:rsidR="006C1DF4" w:rsidRPr="00D825A7" w:rsidRDefault="006C1DF4" w:rsidP="003038AC">
                  <w:pPr>
                    <w:widowControl w:val="0"/>
                    <w:spacing w:before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Child</w:t>
                  </w:r>
                </w:p>
              </w:tc>
              <w:tc>
                <w:tcPr>
                  <w:tcW w:w="1885" w:type="dxa"/>
                  <w:tcBorders>
                    <w:top w:val="nil"/>
                    <w:bottom w:val="single" w:sz="2" w:space="0" w:color="auto"/>
                  </w:tcBorders>
                  <w:shd w:val="clear" w:color="auto" w:fill="auto"/>
                </w:tcPr>
                <w:p w14:paraId="4054E34B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4.5</w:t>
                  </w:r>
                </w:p>
              </w:tc>
              <w:tc>
                <w:tcPr>
                  <w:tcW w:w="1350" w:type="dxa"/>
                  <w:tcBorders>
                    <w:top w:val="nil"/>
                    <w:bottom w:val="single" w:sz="2" w:space="0" w:color="auto"/>
                  </w:tcBorders>
                  <w:shd w:val="clear" w:color="auto" w:fill="auto"/>
                </w:tcPr>
                <w:p w14:paraId="13A08FD0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825A7">
                    <w:rPr>
                      <w:rFonts w:ascii="Arial" w:hAnsi="Arial" w:cs="Arial"/>
                      <w:sz w:val="18"/>
                      <w:szCs w:val="18"/>
                    </w:rPr>
                    <w:t>0.00030</w:t>
                  </w:r>
                </w:p>
              </w:tc>
              <w:tc>
                <w:tcPr>
                  <w:tcW w:w="3960" w:type="dxa"/>
                  <w:tcBorders>
                    <w:top w:val="nil"/>
                    <w:bottom w:val="single" w:sz="2" w:space="0" w:color="auto"/>
                  </w:tcBorders>
                  <w:shd w:val="clear" w:color="auto" w:fill="auto"/>
                </w:tcPr>
                <w:p w14:paraId="11B9D0B1" w14:textId="77777777" w:rsidR="006C1DF4" w:rsidRPr="00D825A7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C1DF4" w:rsidRPr="00D825A7" w14:paraId="515D2871" w14:textId="77777777" w:rsidTr="00A73635">
              <w:tc>
                <w:tcPr>
                  <w:tcW w:w="1872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14:paraId="174E66B2" w14:textId="77777777" w:rsidR="006C1DF4" w:rsidRPr="00D825A7" w:rsidRDefault="006C1DF4" w:rsidP="003038AC">
                  <w:pPr>
                    <w:widowControl w:val="0"/>
                    <w:spacing w:before="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73635">
                    <w:rPr>
                      <w:rFonts w:ascii="Arial" w:hAnsi="Arial" w:cs="Arial"/>
                      <w:sz w:val="18"/>
                      <w:szCs w:val="18"/>
                    </w:rPr>
                    <w:t xml:space="preserve">Native American treaty rights-based </w:t>
                  </w:r>
                </w:p>
              </w:tc>
              <w:tc>
                <w:tcPr>
                  <w:tcW w:w="1885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C68226" w14:textId="77777777" w:rsidR="006C1DF4" w:rsidRPr="00A73635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73635">
                    <w:rPr>
                      <w:rFonts w:ascii="Arial" w:hAnsi="Arial" w:cs="Arial"/>
                      <w:sz w:val="18"/>
                      <w:szCs w:val="18"/>
                    </w:rPr>
                    <w:t>224</w:t>
                  </w:r>
                </w:p>
              </w:tc>
              <w:tc>
                <w:tcPr>
                  <w:tcW w:w="1350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7BAA39" w14:textId="77777777" w:rsidR="006C1DF4" w:rsidRPr="00A73635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73635">
                    <w:rPr>
                      <w:rFonts w:ascii="Arial" w:hAnsi="Arial" w:cs="Arial"/>
                      <w:sz w:val="18"/>
                      <w:szCs w:val="18"/>
                    </w:rPr>
                    <w:t>0.0032</w:t>
                  </w:r>
                </w:p>
              </w:tc>
              <w:tc>
                <w:tcPr>
                  <w:tcW w:w="3960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3E0BF2" w14:textId="77777777" w:rsidR="006C1DF4" w:rsidRPr="00A73635" w:rsidRDefault="006C1DF4" w:rsidP="003038AC">
                  <w:pPr>
                    <w:widowControl w:val="0"/>
                    <w:spacing w:before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73635">
                    <w:rPr>
                      <w:rFonts w:ascii="Arial" w:hAnsi="Arial" w:cs="Arial"/>
                      <w:sz w:val="18"/>
                      <w:szCs w:val="18"/>
                    </w:rPr>
                    <w:t>Approx. ½ lb fish 7 times a week (adult)</w:t>
                  </w:r>
                </w:p>
              </w:tc>
            </w:tr>
          </w:tbl>
          <w:p w14:paraId="7DE555AF" w14:textId="77777777" w:rsidR="006C1DF4" w:rsidRPr="00E8286E" w:rsidRDefault="006C1DF4" w:rsidP="00087D19">
            <w:pPr>
              <w:widowControl w:val="0"/>
              <w:spacing w:before="60" w:line="276" w:lineRule="auto"/>
              <w:ind w:left="86" w:hanging="86"/>
              <w:rPr>
                <w:rFonts w:ascii="Arial" w:hAnsi="Arial" w:cs="Arial"/>
                <w:sz w:val="16"/>
                <w:szCs w:val="16"/>
              </w:rPr>
            </w:pPr>
            <w:r w:rsidRPr="00706D04">
              <w:rPr>
                <w:rFonts w:ascii="Arial" w:hAnsi="Arial" w:cs="Arial"/>
                <w:sz w:val="18"/>
                <w:szCs w:val="18"/>
              </w:rPr>
              <w:t>*</w:t>
            </w:r>
            <w:r w:rsidRPr="00E8286E">
              <w:rPr>
                <w:rFonts w:ascii="Arial" w:hAnsi="Arial" w:cs="Arial"/>
                <w:sz w:val="16"/>
                <w:szCs w:val="16"/>
              </w:rPr>
              <w:t xml:space="preserve">Adult subsistence fish consumption rate is from EPA’s Guidance for Assessing Chemical Contaminant Data for Use in Fish Advisories (EPA, 2000). </w:t>
            </w:r>
            <w:r>
              <w:rPr>
                <w:rFonts w:ascii="Arial" w:hAnsi="Arial" w:cs="Arial"/>
                <w:sz w:val="16"/>
                <w:szCs w:val="16"/>
              </w:rPr>
              <w:t>Adult r</w:t>
            </w:r>
            <w:r w:rsidRPr="00706D04">
              <w:rPr>
                <w:rFonts w:ascii="Arial" w:hAnsi="Arial" w:cs="Arial"/>
                <w:sz w:val="16"/>
                <w:szCs w:val="16"/>
              </w:rPr>
              <w:t xml:space="preserve">ecreational </w:t>
            </w:r>
            <w:r w:rsidRPr="00E8286E">
              <w:rPr>
                <w:rFonts w:ascii="Arial" w:hAnsi="Arial" w:cs="Arial"/>
                <w:sz w:val="16"/>
                <w:szCs w:val="16"/>
              </w:rPr>
              <w:t>fish consumption rate is consistent with MDH fish consumption advice.</w:t>
            </w:r>
          </w:p>
          <w:p w14:paraId="62150439" w14:textId="77777777" w:rsidR="00A65FF8" w:rsidRPr="00FA41AD" w:rsidRDefault="006C1DF4" w:rsidP="00972CDA">
            <w:pPr>
              <w:widowControl w:val="0"/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8286E">
              <w:rPr>
                <w:rFonts w:ascii="Arial" w:hAnsi="Arial" w:cs="Arial"/>
                <w:sz w:val="16"/>
                <w:szCs w:val="16"/>
              </w:rPr>
              <w:t xml:space="preserve">Child </w:t>
            </w:r>
            <w:r>
              <w:rPr>
                <w:rFonts w:ascii="Arial" w:hAnsi="Arial" w:cs="Arial"/>
                <w:sz w:val="16"/>
                <w:szCs w:val="16"/>
              </w:rPr>
              <w:t xml:space="preserve">fish </w:t>
            </w:r>
            <w:r w:rsidRPr="00E8286E">
              <w:rPr>
                <w:rFonts w:ascii="Arial" w:hAnsi="Arial" w:cs="Arial"/>
                <w:sz w:val="16"/>
                <w:szCs w:val="16"/>
              </w:rPr>
              <w:t xml:space="preserve">consumption rates are calculated using the HHRAP ratio of adult to child fish consumption rates. </w:t>
            </w:r>
          </w:p>
        </w:tc>
      </w:tr>
      <w:tr w:rsidR="00A65FF8" w:rsidRPr="00FA41AD" w14:paraId="51D6E722" w14:textId="77777777" w:rsidTr="000C6D38">
        <w:trPr>
          <w:trHeight w:val="666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21DFBCC6" w14:textId="77777777" w:rsidR="00A65FF8" w:rsidRPr="00FA41AD" w:rsidRDefault="00A65FF8" w:rsidP="00FA41AD">
            <w:pPr>
              <w:widowControl w:val="0"/>
              <w:spacing w:before="6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</w:tcPr>
          <w:p w14:paraId="1F59C03D" w14:textId="77777777" w:rsidR="00A65FF8" w:rsidRPr="00FA41AD" w:rsidRDefault="00A65FF8" w:rsidP="00FA41AD">
            <w:pPr>
              <w:widowControl w:val="0"/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FA41AD">
              <w:rPr>
                <w:rFonts w:ascii="Arial" w:hAnsi="Arial" w:cs="Arial"/>
                <w:sz w:val="18"/>
                <w:szCs w:val="18"/>
              </w:rPr>
              <w:t>If no, explain</w:t>
            </w:r>
            <w:r w:rsidR="00D253C4">
              <w:rPr>
                <w:rFonts w:ascii="Arial" w:hAnsi="Arial" w:cs="Arial"/>
                <w:sz w:val="18"/>
                <w:szCs w:val="18"/>
              </w:rPr>
              <w:t xml:space="preserve"> what assumptions </w:t>
            </w:r>
            <w:r w:rsidR="00CC7DD4">
              <w:rPr>
                <w:rFonts w:ascii="Arial" w:hAnsi="Arial" w:cs="Arial"/>
                <w:sz w:val="18"/>
                <w:szCs w:val="18"/>
              </w:rPr>
              <w:t>are</w:t>
            </w:r>
            <w:r w:rsidR="00D253C4">
              <w:rPr>
                <w:rFonts w:ascii="Arial" w:hAnsi="Arial" w:cs="Arial"/>
                <w:sz w:val="18"/>
                <w:szCs w:val="18"/>
              </w:rPr>
              <w:t xml:space="preserve"> used and why</w:t>
            </w:r>
            <w:r w:rsidRPr="00FA41A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30A280" w14:textId="77777777" w:rsidR="00A65FF8" w:rsidRPr="00972CDA" w:rsidRDefault="00A65FF8" w:rsidP="00FA41AD">
            <w:pPr>
              <w:widowControl w:val="0"/>
              <w:spacing w:before="60"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972CD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3C6DED00" w14:textId="77777777" w:rsidR="00C86D7C" w:rsidRPr="001E4833" w:rsidRDefault="00BB7288" w:rsidP="000C6D38">
      <w:pPr>
        <w:pStyle w:val="Form-Heading2"/>
        <w:spacing w:before="240" w:after="0"/>
      </w:pPr>
      <w:r w:rsidRPr="001E4833">
        <w:t xml:space="preserve">Toxicity </w:t>
      </w:r>
      <w:r w:rsidR="00CF5CE4" w:rsidRPr="001E4833">
        <w:t>V</w:t>
      </w:r>
      <w:r w:rsidR="00C86D7C" w:rsidRPr="001E4833">
        <w:t>alues</w:t>
      </w:r>
    </w:p>
    <w:p w14:paraId="6029F72F" w14:textId="77777777" w:rsidR="00442705" w:rsidRDefault="00925DD7" w:rsidP="000C6D38">
      <w:pPr>
        <w:widowControl w:val="0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5B4616">
        <w:rPr>
          <w:rFonts w:ascii="Arial" w:hAnsi="Arial" w:cs="Arial"/>
          <w:sz w:val="18"/>
          <w:szCs w:val="18"/>
        </w:rPr>
        <w:t>heck the</w:t>
      </w:r>
      <w:r w:rsidR="000C4D24">
        <w:rPr>
          <w:rFonts w:ascii="Arial" w:hAnsi="Arial" w:cs="Arial"/>
          <w:sz w:val="18"/>
          <w:szCs w:val="18"/>
        </w:rPr>
        <w:t xml:space="preserve"> foll</w:t>
      </w:r>
      <w:r w:rsidR="005B4616">
        <w:rPr>
          <w:rFonts w:ascii="Arial" w:hAnsi="Arial" w:cs="Arial"/>
          <w:sz w:val="18"/>
          <w:szCs w:val="18"/>
        </w:rPr>
        <w:t xml:space="preserve">owing practices </w:t>
      </w:r>
      <w:r w:rsidR="000C4D24">
        <w:rPr>
          <w:rFonts w:ascii="Arial" w:hAnsi="Arial" w:cs="Arial"/>
          <w:sz w:val="18"/>
          <w:szCs w:val="18"/>
        </w:rPr>
        <w:t xml:space="preserve">used. If a box is not checked, provide an </w:t>
      </w:r>
      <w:r w:rsidR="000C4D24" w:rsidRPr="00ED390B">
        <w:rPr>
          <w:rFonts w:ascii="Arial" w:hAnsi="Arial" w:cs="Arial"/>
          <w:sz w:val="18"/>
          <w:szCs w:val="18"/>
        </w:rPr>
        <w:t>explanation</w:t>
      </w:r>
      <w:r w:rsidR="00BB3ABE" w:rsidRPr="00ED390B">
        <w:rPr>
          <w:rFonts w:ascii="Arial" w:hAnsi="Arial" w:cs="Arial"/>
          <w:sz w:val="18"/>
          <w:szCs w:val="18"/>
        </w:rPr>
        <w:t xml:space="preserve"> here</w:t>
      </w:r>
      <w:r w:rsidR="00ED390B" w:rsidRPr="00ED390B">
        <w:rPr>
          <w:rFonts w:ascii="Arial" w:hAnsi="Arial" w:cs="Arial"/>
          <w:sz w:val="18"/>
          <w:szCs w:val="18"/>
        </w:rPr>
        <w:t>:</w:t>
      </w:r>
    </w:p>
    <w:p w14:paraId="44FCAC47" w14:textId="77777777" w:rsidR="000C4D24" w:rsidRPr="00972CDA" w:rsidRDefault="00BB3ABE" w:rsidP="00442705">
      <w:pPr>
        <w:widowControl w:val="0"/>
        <w:spacing w:before="60"/>
        <w:ind w:left="360"/>
        <w:rPr>
          <w:rFonts w:ascii="Arial" w:hAnsi="Arial" w:cs="Arial"/>
          <w:i/>
          <w:sz w:val="18"/>
          <w:szCs w:val="18"/>
        </w:rPr>
      </w:pPr>
      <w:r w:rsidRPr="00972CDA">
        <w:rPr>
          <w:rFonts w:ascii="Arial" w:hAnsi="Arial" w:cs="Arial"/>
          <w:i/>
          <w:sz w:val="18"/>
          <w:szCs w:val="18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Pr="00972CDA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972CDA">
        <w:rPr>
          <w:rFonts w:ascii="Arial" w:hAnsi="Arial" w:cs="Arial"/>
          <w:i/>
          <w:sz w:val="18"/>
          <w:szCs w:val="18"/>
        </w:rPr>
      </w:r>
      <w:r w:rsidRPr="00972CDA">
        <w:rPr>
          <w:rFonts w:ascii="Arial" w:hAnsi="Arial" w:cs="Arial"/>
          <w:i/>
          <w:sz w:val="18"/>
          <w:szCs w:val="18"/>
        </w:rPr>
        <w:fldChar w:fldCharType="separate"/>
      </w:r>
      <w:r w:rsidRPr="00972CDA">
        <w:rPr>
          <w:rFonts w:ascii="Arial" w:hAnsi="Arial" w:cs="Arial"/>
          <w:i/>
          <w:noProof/>
          <w:sz w:val="18"/>
          <w:szCs w:val="18"/>
        </w:rPr>
        <w:t> </w:t>
      </w:r>
      <w:r w:rsidRPr="00972CDA">
        <w:rPr>
          <w:rFonts w:ascii="Arial" w:hAnsi="Arial" w:cs="Arial"/>
          <w:i/>
          <w:noProof/>
          <w:sz w:val="18"/>
          <w:szCs w:val="18"/>
        </w:rPr>
        <w:t> </w:t>
      </w:r>
      <w:r w:rsidRPr="00972CDA">
        <w:rPr>
          <w:rFonts w:ascii="Arial" w:hAnsi="Arial" w:cs="Arial"/>
          <w:i/>
          <w:noProof/>
          <w:sz w:val="18"/>
          <w:szCs w:val="18"/>
        </w:rPr>
        <w:t> </w:t>
      </w:r>
      <w:r w:rsidRPr="00972CDA">
        <w:rPr>
          <w:rFonts w:ascii="Arial" w:hAnsi="Arial" w:cs="Arial"/>
          <w:i/>
          <w:noProof/>
          <w:sz w:val="18"/>
          <w:szCs w:val="18"/>
        </w:rPr>
        <w:t> </w:t>
      </w:r>
      <w:r w:rsidRPr="00972CDA">
        <w:rPr>
          <w:rFonts w:ascii="Arial" w:hAnsi="Arial" w:cs="Arial"/>
          <w:i/>
          <w:noProof/>
          <w:sz w:val="18"/>
          <w:szCs w:val="18"/>
        </w:rPr>
        <w:t> </w:t>
      </w:r>
      <w:r w:rsidRPr="00972CDA">
        <w:rPr>
          <w:rFonts w:ascii="Arial" w:hAnsi="Arial" w:cs="Arial"/>
          <w:i/>
          <w:sz w:val="18"/>
          <w:szCs w:val="18"/>
        </w:rPr>
        <w:fldChar w:fldCharType="end"/>
      </w:r>
    </w:p>
    <w:p w14:paraId="2C69F058" w14:textId="77777777" w:rsidR="0069056B" w:rsidRDefault="00E8769C" w:rsidP="00BB7288">
      <w:pPr>
        <w:widowControl w:val="0"/>
        <w:tabs>
          <w:tab w:val="left" w:pos="720"/>
        </w:tabs>
        <w:spacing w:before="120"/>
        <w:ind w:left="720" w:hanging="360"/>
        <w:rPr>
          <w:rFonts w:ascii="Arial" w:hAnsi="Arial" w:cs="Arial"/>
          <w:sz w:val="18"/>
          <w:szCs w:val="18"/>
        </w:rPr>
      </w:pPr>
      <w:r w:rsidRPr="00E9712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121">
        <w:rPr>
          <w:rFonts w:ascii="Arial" w:hAnsi="Arial" w:cs="Arial"/>
          <w:sz w:val="18"/>
          <w:szCs w:val="18"/>
        </w:rPr>
        <w:instrText xml:space="preserve"> FORMCHECKBOX </w:instrText>
      </w:r>
      <w:r w:rsidR="00435D62">
        <w:rPr>
          <w:rFonts w:ascii="Arial" w:hAnsi="Arial" w:cs="Arial"/>
          <w:sz w:val="18"/>
          <w:szCs w:val="18"/>
        </w:rPr>
      </w:r>
      <w:r w:rsidR="00435D62">
        <w:rPr>
          <w:rFonts w:ascii="Arial" w:hAnsi="Arial" w:cs="Arial"/>
          <w:sz w:val="18"/>
          <w:szCs w:val="18"/>
        </w:rPr>
        <w:fldChar w:fldCharType="separate"/>
      </w:r>
      <w:r w:rsidRPr="00E97121">
        <w:rPr>
          <w:rFonts w:ascii="Arial" w:hAnsi="Arial" w:cs="Arial"/>
          <w:sz w:val="18"/>
          <w:szCs w:val="18"/>
        </w:rPr>
        <w:fldChar w:fldCharType="end"/>
      </w:r>
      <w:r w:rsidR="000C4D24">
        <w:rPr>
          <w:rFonts w:ascii="Arial" w:hAnsi="Arial" w:cs="Arial"/>
          <w:sz w:val="18"/>
          <w:szCs w:val="18"/>
        </w:rPr>
        <w:tab/>
      </w:r>
      <w:r w:rsidR="00395A97">
        <w:rPr>
          <w:rFonts w:ascii="Arial" w:hAnsi="Arial" w:cs="Arial"/>
          <w:sz w:val="18"/>
          <w:szCs w:val="18"/>
        </w:rPr>
        <w:t>I</w:t>
      </w:r>
      <w:r w:rsidR="00C86D7C" w:rsidRPr="00E97121">
        <w:rPr>
          <w:rFonts w:ascii="Arial" w:hAnsi="Arial" w:cs="Arial"/>
          <w:sz w:val="18"/>
          <w:szCs w:val="18"/>
        </w:rPr>
        <w:t>nhalation toxicity values from the most recent RASS</w:t>
      </w:r>
      <w:r w:rsidRPr="00E97121">
        <w:rPr>
          <w:rFonts w:ascii="Arial" w:hAnsi="Arial" w:cs="Arial"/>
          <w:sz w:val="18"/>
          <w:szCs w:val="18"/>
        </w:rPr>
        <w:t xml:space="preserve"> </w:t>
      </w:r>
      <w:r w:rsidR="00CC7DD4">
        <w:rPr>
          <w:rFonts w:ascii="Arial" w:hAnsi="Arial" w:cs="Arial"/>
          <w:sz w:val="18"/>
          <w:szCs w:val="18"/>
        </w:rPr>
        <w:t>is</w:t>
      </w:r>
      <w:r w:rsidR="00395A97">
        <w:rPr>
          <w:rFonts w:ascii="Arial" w:hAnsi="Arial" w:cs="Arial"/>
          <w:sz w:val="18"/>
          <w:szCs w:val="18"/>
        </w:rPr>
        <w:t xml:space="preserve"> used </w:t>
      </w:r>
      <w:r w:rsidR="00C86D7C" w:rsidRPr="00E97121">
        <w:rPr>
          <w:rFonts w:ascii="Arial" w:hAnsi="Arial" w:cs="Arial"/>
          <w:sz w:val="18"/>
          <w:szCs w:val="18"/>
        </w:rPr>
        <w:t xml:space="preserve">in </w:t>
      </w:r>
      <w:r w:rsidRPr="00E97121">
        <w:rPr>
          <w:rFonts w:ascii="Arial" w:hAnsi="Arial" w:cs="Arial"/>
          <w:sz w:val="18"/>
          <w:szCs w:val="18"/>
        </w:rPr>
        <w:t xml:space="preserve">the </w:t>
      </w:r>
      <w:r w:rsidR="00E2105E">
        <w:rPr>
          <w:rFonts w:ascii="Arial" w:hAnsi="Arial" w:cs="Arial"/>
          <w:sz w:val="18"/>
          <w:szCs w:val="18"/>
        </w:rPr>
        <w:t>HHRAP-based</w:t>
      </w:r>
      <w:r w:rsidRPr="00E97121">
        <w:rPr>
          <w:rFonts w:ascii="Arial" w:hAnsi="Arial" w:cs="Arial"/>
          <w:sz w:val="18"/>
          <w:szCs w:val="18"/>
        </w:rPr>
        <w:t xml:space="preserve"> analysis</w:t>
      </w:r>
      <w:r w:rsidR="00C86D7C" w:rsidRPr="00E97121">
        <w:rPr>
          <w:rFonts w:ascii="Arial" w:hAnsi="Arial" w:cs="Arial"/>
          <w:sz w:val="18"/>
          <w:szCs w:val="18"/>
        </w:rPr>
        <w:t>.</w:t>
      </w:r>
    </w:p>
    <w:p w14:paraId="77361D8F" w14:textId="77777777" w:rsidR="00E8769C" w:rsidRDefault="0069056B" w:rsidP="00BB7288">
      <w:pPr>
        <w:widowControl w:val="0"/>
        <w:tabs>
          <w:tab w:val="left" w:pos="720"/>
        </w:tabs>
        <w:spacing w:before="120"/>
        <w:ind w:left="720" w:hanging="360"/>
        <w:rPr>
          <w:rFonts w:ascii="Arial" w:hAnsi="Arial" w:cs="Arial"/>
          <w:sz w:val="18"/>
          <w:szCs w:val="18"/>
        </w:rPr>
      </w:pPr>
      <w:r w:rsidRPr="00E9712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121">
        <w:rPr>
          <w:rFonts w:ascii="Arial" w:hAnsi="Arial" w:cs="Arial"/>
          <w:sz w:val="18"/>
          <w:szCs w:val="18"/>
        </w:rPr>
        <w:instrText xml:space="preserve"> FORMCHECKBOX </w:instrText>
      </w:r>
      <w:r w:rsidR="00435D62">
        <w:rPr>
          <w:rFonts w:ascii="Arial" w:hAnsi="Arial" w:cs="Arial"/>
          <w:sz w:val="18"/>
          <w:szCs w:val="18"/>
        </w:rPr>
      </w:r>
      <w:r w:rsidR="00435D62">
        <w:rPr>
          <w:rFonts w:ascii="Arial" w:hAnsi="Arial" w:cs="Arial"/>
          <w:sz w:val="18"/>
          <w:szCs w:val="18"/>
        </w:rPr>
        <w:fldChar w:fldCharType="separate"/>
      </w:r>
      <w:r w:rsidRPr="00E97121">
        <w:rPr>
          <w:rFonts w:ascii="Arial" w:hAnsi="Arial" w:cs="Arial"/>
          <w:sz w:val="18"/>
          <w:szCs w:val="18"/>
        </w:rPr>
        <w:fldChar w:fldCharType="end"/>
      </w:r>
      <w:r w:rsidR="004427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Acute analysis </w:t>
      </w:r>
      <w:r w:rsidR="00CC7DD4"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 xml:space="preserve"> conducted using the RASS rather than the HHRAP-based tool</w:t>
      </w:r>
      <w:r w:rsidR="003527F4">
        <w:rPr>
          <w:rFonts w:ascii="Arial" w:hAnsi="Arial" w:cs="Arial"/>
          <w:sz w:val="18"/>
          <w:szCs w:val="18"/>
        </w:rPr>
        <w:t>.</w:t>
      </w:r>
      <w:r w:rsidR="00D958FD">
        <w:rPr>
          <w:rFonts w:ascii="Arial" w:hAnsi="Arial" w:cs="Arial"/>
          <w:sz w:val="18"/>
          <w:szCs w:val="18"/>
        </w:rPr>
        <w:t xml:space="preserve"> </w:t>
      </w:r>
    </w:p>
    <w:p w14:paraId="7218DCA0" w14:textId="77777777" w:rsidR="00C86D7C" w:rsidRPr="00E97121" w:rsidRDefault="00E8769C" w:rsidP="00BB7288">
      <w:pPr>
        <w:widowControl w:val="0"/>
        <w:tabs>
          <w:tab w:val="left" w:pos="720"/>
        </w:tabs>
        <w:spacing w:before="120"/>
        <w:ind w:left="720" w:hanging="360"/>
        <w:rPr>
          <w:rFonts w:ascii="Arial" w:hAnsi="Arial" w:cs="Arial"/>
          <w:sz w:val="18"/>
          <w:szCs w:val="18"/>
        </w:rPr>
      </w:pPr>
      <w:r w:rsidRPr="00E9712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121">
        <w:rPr>
          <w:rFonts w:ascii="Arial" w:hAnsi="Arial" w:cs="Arial"/>
          <w:sz w:val="18"/>
          <w:szCs w:val="18"/>
        </w:rPr>
        <w:instrText xml:space="preserve"> FORMCHECKBOX </w:instrText>
      </w:r>
      <w:r w:rsidR="00435D62">
        <w:rPr>
          <w:rFonts w:ascii="Arial" w:hAnsi="Arial" w:cs="Arial"/>
          <w:sz w:val="18"/>
          <w:szCs w:val="18"/>
        </w:rPr>
      </w:r>
      <w:r w:rsidR="00435D62">
        <w:rPr>
          <w:rFonts w:ascii="Arial" w:hAnsi="Arial" w:cs="Arial"/>
          <w:sz w:val="18"/>
          <w:szCs w:val="18"/>
        </w:rPr>
        <w:fldChar w:fldCharType="separate"/>
      </w:r>
      <w:r w:rsidRPr="00E97121">
        <w:rPr>
          <w:rFonts w:ascii="Arial" w:hAnsi="Arial" w:cs="Arial"/>
          <w:sz w:val="18"/>
          <w:szCs w:val="18"/>
        </w:rPr>
        <w:fldChar w:fldCharType="end"/>
      </w:r>
      <w:r w:rsidR="005B4616">
        <w:rPr>
          <w:rFonts w:ascii="Arial" w:hAnsi="Arial" w:cs="Arial"/>
          <w:sz w:val="18"/>
          <w:szCs w:val="18"/>
        </w:rPr>
        <w:tab/>
      </w:r>
      <w:r w:rsidR="00C86D7C" w:rsidRPr="00E97121">
        <w:rPr>
          <w:rFonts w:ascii="Arial" w:hAnsi="Arial" w:cs="Arial"/>
          <w:sz w:val="18"/>
          <w:szCs w:val="18"/>
        </w:rPr>
        <w:t>MPCA</w:t>
      </w:r>
      <w:r w:rsidR="005B4616">
        <w:rPr>
          <w:rFonts w:ascii="Arial" w:hAnsi="Arial" w:cs="Arial"/>
          <w:sz w:val="18"/>
          <w:szCs w:val="18"/>
        </w:rPr>
        <w:t xml:space="preserve"> </w:t>
      </w:r>
      <w:r w:rsidR="00A71B7E">
        <w:rPr>
          <w:rFonts w:ascii="Arial" w:hAnsi="Arial" w:cs="Arial"/>
          <w:sz w:val="18"/>
          <w:szCs w:val="18"/>
        </w:rPr>
        <w:t>ingestion</w:t>
      </w:r>
      <w:r w:rsidR="00C86D7C" w:rsidRPr="00E97121">
        <w:rPr>
          <w:rFonts w:ascii="Arial" w:hAnsi="Arial" w:cs="Arial"/>
          <w:sz w:val="18"/>
          <w:szCs w:val="18"/>
        </w:rPr>
        <w:t xml:space="preserve"> toxicity values </w:t>
      </w:r>
      <w:r w:rsidR="00CC7DD4">
        <w:rPr>
          <w:rFonts w:ascii="Arial" w:hAnsi="Arial" w:cs="Arial"/>
          <w:sz w:val="18"/>
          <w:szCs w:val="18"/>
        </w:rPr>
        <w:t>are</w:t>
      </w:r>
      <w:r w:rsidR="00395A97">
        <w:rPr>
          <w:rFonts w:ascii="Arial" w:hAnsi="Arial" w:cs="Arial"/>
          <w:sz w:val="18"/>
          <w:szCs w:val="18"/>
        </w:rPr>
        <w:t xml:space="preserve"> used </w:t>
      </w:r>
      <w:r w:rsidR="00C86D7C" w:rsidRPr="00E97121">
        <w:rPr>
          <w:rFonts w:ascii="Arial" w:hAnsi="Arial" w:cs="Arial"/>
          <w:sz w:val="18"/>
          <w:szCs w:val="18"/>
        </w:rPr>
        <w:t>following the AERA hierarchy</w:t>
      </w:r>
      <w:r w:rsidR="00CC7DD4">
        <w:rPr>
          <w:rFonts w:ascii="Arial" w:hAnsi="Arial" w:cs="Arial"/>
          <w:sz w:val="18"/>
          <w:szCs w:val="18"/>
        </w:rPr>
        <w:t xml:space="preserve"> (</w:t>
      </w:r>
      <w:r w:rsidR="00A71B7E">
        <w:rPr>
          <w:rFonts w:ascii="Arial" w:hAnsi="Arial" w:cs="Arial"/>
          <w:sz w:val="18"/>
          <w:szCs w:val="18"/>
        </w:rPr>
        <w:t>MPCA staff provide</w:t>
      </w:r>
      <w:r w:rsidR="00CC7DD4">
        <w:rPr>
          <w:rFonts w:ascii="Arial" w:hAnsi="Arial" w:cs="Arial"/>
          <w:sz w:val="18"/>
          <w:szCs w:val="18"/>
        </w:rPr>
        <w:t>s</w:t>
      </w:r>
      <w:r w:rsidR="00A71B7E">
        <w:rPr>
          <w:rFonts w:ascii="Arial" w:hAnsi="Arial" w:cs="Arial"/>
          <w:sz w:val="18"/>
          <w:szCs w:val="18"/>
        </w:rPr>
        <w:t xml:space="preserve"> ingestion toxicity values upon request</w:t>
      </w:r>
      <w:r w:rsidR="00CC7DD4">
        <w:rPr>
          <w:rFonts w:ascii="Arial" w:hAnsi="Arial" w:cs="Arial"/>
          <w:sz w:val="18"/>
          <w:szCs w:val="18"/>
        </w:rPr>
        <w:t>)</w:t>
      </w:r>
      <w:r w:rsidR="00A71B7E">
        <w:rPr>
          <w:rFonts w:ascii="Arial" w:hAnsi="Arial" w:cs="Arial"/>
          <w:sz w:val="18"/>
          <w:szCs w:val="18"/>
        </w:rPr>
        <w:t>.</w:t>
      </w:r>
    </w:p>
    <w:p w14:paraId="3ED4D2B2" w14:textId="77777777" w:rsidR="00C86D7C" w:rsidRPr="001E4833" w:rsidRDefault="00C86D7C" w:rsidP="000C6D38">
      <w:pPr>
        <w:pStyle w:val="Form-Heading2"/>
        <w:spacing w:before="240" w:after="120"/>
      </w:pPr>
      <w:r w:rsidRPr="001E4833">
        <w:t xml:space="preserve">Watershed and </w:t>
      </w:r>
      <w:r w:rsidR="00CF5CE4" w:rsidRPr="001E4833">
        <w:t>W</w:t>
      </w:r>
      <w:r w:rsidR="003D1C82" w:rsidRPr="001E4833">
        <w:t xml:space="preserve">ater </w:t>
      </w:r>
      <w:r w:rsidR="00CF5CE4" w:rsidRPr="001E4833">
        <w:t>B</w:t>
      </w:r>
      <w:r w:rsidR="003D1C82" w:rsidRPr="001E4833">
        <w:t xml:space="preserve">ody </w:t>
      </w:r>
      <w:r w:rsidR="00CF5CE4" w:rsidRPr="001E4833">
        <w:t>P</w:t>
      </w:r>
      <w:r w:rsidR="003D1C82" w:rsidRPr="001E4833">
        <w:t>arameters</w:t>
      </w:r>
    </w:p>
    <w:p w14:paraId="05A3D826" w14:textId="77777777" w:rsidR="00E67948" w:rsidRPr="00E67948" w:rsidRDefault="00925DD7" w:rsidP="00BB7288">
      <w:pPr>
        <w:widowControl w:val="0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E67948">
        <w:rPr>
          <w:rFonts w:ascii="Arial" w:hAnsi="Arial" w:cs="Arial"/>
          <w:sz w:val="18"/>
          <w:szCs w:val="18"/>
        </w:rPr>
        <w:t xml:space="preserve">heck the practices below that </w:t>
      </w:r>
      <w:r w:rsidR="00CC7DD4">
        <w:rPr>
          <w:rFonts w:ascii="Arial" w:hAnsi="Arial" w:cs="Arial"/>
          <w:sz w:val="18"/>
          <w:szCs w:val="18"/>
        </w:rPr>
        <w:t xml:space="preserve">are </w:t>
      </w:r>
      <w:r w:rsidR="00E67948">
        <w:rPr>
          <w:rFonts w:ascii="Arial" w:hAnsi="Arial" w:cs="Arial"/>
          <w:sz w:val="18"/>
          <w:szCs w:val="18"/>
        </w:rPr>
        <w:t>followed:</w:t>
      </w:r>
    </w:p>
    <w:p w14:paraId="79A7E957" w14:textId="77777777" w:rsidR="00C86D7C" w:rsidRPr="00E97121" w:rsidRDefault="005625D9" w:rsidP="00B86E39">
      <w:pPr>
        <w:widowControl w:val="0"/>
        <w:tabs>
          <w:tab w:val="left" w:pos="720"/>
        </w:tabs>
        <w:spacing w:before="120"/>
        <w:ind w:left="720" w:hanging="360"/>
        <w:rPr>
          <w:rFonts w:ascii="Arial" w:hAnsi="Arial" w:cs="Arial"/>
          <w:sz w:val="18"/>
          <w:szCs w:val="18"/>
        </w:rPr>
      </w:pPr>
      <w:r w:rsidRPr="00E9712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121">
        <w:rPr>
          <w:rFonts w:ascii="Arial" w:hAnsi="Arial" w:cs="Arial"/>
          <w:sz w:val="18"/>
          <w:szCs w:val="18"/>
        </w:rPr>
        <w:instrText xml:space="preserve"> FORMCHECKBOX </w:instrText>
      </w:r>
      <w:r w:rsidR="00435D62">
        <w:rPr>
          <w:rFonts w:ascii="Arial" w:hAnsi="Arial" w:cs="Arial"/>
          <w:sz w:val="18"/>
          <w:szCs w:val="18"/>
        </w:rPr>
      </w:r>
      <w:r w:rsidR="00435D62">
        <w:rPr>
          <w:rFonts w:ascii="Arial" w:hAnsi="Arial" w:cs="Arial"/>
          <w:sz w:val="18"/>
          <w:szCs w:val="18"/>
        </w:rPr>
        <w:fldChar w:fldCharType="separate"/>
      </w:r>
      <w:r w:rsidRPr="00E97121">
        <w:rPr>
          <w:rFonts w:ascii="Arial" w:hAnsi="Arial" w:cs="Arial"/>
          <w:sz w:val="18"/>
          <w:szCs w:val="18"/>
        </w:rPr>
        <w:fldChar w:fldCharType="end"/>
      </w:r>
      <w:r w:rsidR="00B86E39">
        <w:rPr>
          <w:rFonts w:ascii="Arial" w:hAnsi="Arial" w:cs="Arial"/>
          <w:sz w:val="18"/>
          <w:szCs w:val="18"/>
        </w:rPr>
        <w:tab/>
      </w:r>
      <w:r w:rsidR="00C86D7C" w:rsidRPr="00E97121">
        <w:rPr>
          <w:rFonts w:ascii="Arial" w:hAnsi="Arial" w:cs="Arial"/>
          <w:sz w:val="18"/>
          <w:szCs w:val="18"/>
        </w:rPr>
        <w:t xml:space="preserve">MMREM and general AERA guidance </w:t>
      </w:r>
      <w:r w:rsidR="00CC7DD4">
        <w:rPr>
          <w:rFonts w:ascii="Arial" w:hAnsi="Arial" w:cs="Arial"/>
          <w:sz w:val="18"/>
          <w:szCs w:val="18"/>
        </w:rPr>
        <w:t xml:space="preserve">are </w:t>
      </w:r>
      <w:r w:rsidR="0069056B">
        <w:rPr>
          <w:rFonts w:ascii="Arial" w:hAnsi="Arial" w:cs="Arial"/>
          <w:sz w:val="18"/>
          <w:szCs w:val="18"/>
        </w:rPr>
        <w:t xml:space="preserve">followed </w:t>
      </w:r>
      <w:r w:rsidR="006A3523">
        <w:rPr>
          <w:rFonts w:ascii="Arial" w:hAnsi="Arial" w:cs="Arial"/>
          <w:sz w:val="18"/>
          <w:szCs w:val="18"/>
        </w:rPr>
        <w:t>in</w:t>
      </w:r>
      <w:r w:rsidR="00C86D7C" w:rsidRPr="00E97121">
        <w:rPr>
          <w:rFonts w:ascii="Arial" w:hAnsi="Arial" w:cs="Arial"/>
          <w:sz w:val="18"/>
          <w:szCs w:val="18"/>
        </w:rPr>
        <w:t xml:space="preserve"> choos</w:t>
      </w:r>
      <w:r w:rsidR="007A6E55" w:rsidRPr="00E97121">
        <w:rPr>
          <w:rFonts w:ascii="Arial" w:hAnsi="Arial" w:cs="Arial"/>
          <w:sz w:val="18"/>
          <w:szCs w:val="18"/>
        </w:rPr>
        <w:t>ing the most impacted water bodies</w:t>
      </w:r>
      <w:r w:rsidR="00C86D7C" w:rsidRPr="00E97121">
        <w:rPr>
          <w:rFonts w:ascii="Arial" w:hAnsi="Arial" w:cs="Arial"/>
          <w:sz w:val="18"/>
          <w:szCs w:val="18"/>
        </w:rPr>
        <w:t xml:space="preserve"> </w:t>
      </w:r>
      <w:r w:rsidR="006A3523">
        <w:rPr>
          <w:rFonts w:ascii="Arial" w:hAnsi="Arial" w:cs="Arial"/>
          <w:sz w:val="18"/>
          <w:szCs w:val="18"/>
        </w:rPr>
        <w:t>for</w:t>
      </w:r>
      <w:r w:rsidR="00C86D7C" w:rsidRPr="00E97121">
        <w:rPr>
          <w:rFonts w:ascii="Arial" w:hAnsi="Arial" w:cs="Arial"/>
          <w:sz w:val="18"/>
          <w:szCs w:val="18"/>
        </w:rPr>
        <w:t xml:space="preserve"> evaluat</w:t>
      </w:r>
      <w:r w:rsidR="006A3523">
        <w:rPr>
          <w:rFonts w:ascii="Arial" w:hAnsi="Arial" w:cs="Arial"/>
          <w:sz w:val="18"/>
          <w:szCs w:val="18"/>
        </w:rPr>
        <w:t>ion. T</w:t>
      </w:r>
      <w:r w:rsidR="007A6E55" w:rsidRPr="00E97121">
        <w:rPr>
          <w:rFonts w:ascii="Arial" w:hAnsi="Arial" w:cs="Arial"/>
          <w:sz w:val="18"/>
          <w:szCs w:val="18"/>
        </w:rPr>
        <w:t xml:space="preserve">hose water bodies are: </w:t>
      </w:r>
      <w:r w:rsidR="004B1F17" w:rsidRPr="00FA41AD">
        <w:rPr>
          <w:rFonts w:ascii="Arial" w:hAnsi="Arial" w:cs="Arial"/>
          <w:i/>
          <w:sz w:val="18"/>
          <w:szCs w:val="18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="004B1F17" w:rsidRPr="00FA41AD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4B1F17" w:rsidRPr="00FA41AD">
        <w:rPr>
          <w:rFonts w:ascii="Arial" w:hAnsi="Arial" w:cs="Arial"/>
          <w:i/>
          <w:sz w:val="18"/>
          <w:szCs w:val="18"/>
        </w:rPr>
      </w:r>
      <w:r w:rsidR="004B1F17" w:rsidRPr="00FA41AD">
        <w:rPr>
          <w:rFonts w:ascii="Arial" w:hAnsi="Arial" w:cs="Arial"/>
          <w:i/>
          <w:sz w:val="18"/>
          <w:szCs w:val="18"/>
        </w:rPr>
        <w:fldChar w:fldCharType="separate"/>
      </w:r>
      <w:r w:rsidR="004B1F17" w:rsidRPr="00FA41AD">
        <w:rPr>
          <w:rFonts w:ascii="Arial" w:hAnsi="Arial" w:cs="Arial"/>
          <w:i/>
          <w:noProof/>
          <w:sz w:val="18"/>
          <w:szCs w:val="18"/>
        </w:rPr>
        <w:t> </w:t>
      </w:r>
      <w:r w:rsidR="004B1F17" w:rsidRPr="00FA41AD">
        <w:rPr>
          <w:rFonts w:ascii="Arial" w:hAnsi="Arial" w:cs="Arial"/>
          <w:i/>
          <w:noProof/>
          <w:sz w:val="18"/>
          <w:szCs w:val="18"/>
        </w:rPr>
        <w:t> </w:t>
      </w:r>
      <w:r w:rsidR="004B1F17" w:rsidRPr="00FA41AD">
        <w:rPr>
          <w:rFonts w:ascii="Arial" w:hAnsi="Arial" w:cs="Arial"/>
          <w:i/>
          <w:noProof/>
          <w:sz w:val="18"/>
          <w:szCs w:val="18"/>
        </w:rPr>
        <w:t> </w:t>
      </w:r>
      <w:r w:rsidR="004B1F17" w:rsidRPr="00FA41AD">
        <w:rPr>
          <w:rFonts w:ascii="Arial" w:hAnsi="Arial" w:cs="Arial"/>
          <w:i/>
          <w:noProof/>
          <w:sz w:val="18"/>
          <w:szCs w:val="18"/>
        </w:rPr>
        <w:t> </w:t>
      </w:r>
      <w:r w:rsidR="004B1F17" w:rsidRPr="00FA41AD">
        <w:rPr>
          <w:rFonts w:ascii="Arial" w:hAnsi="Arial" w:cs="Arial"/>
          <w:i/>
          <w:noProof/>
          <w:sz w:val="18"/>
          <w:szCs w:val="18"/>
        </w:rPr>
        <w:t> </w:t>
      </w:r>
      <w:r w:rsidR="004B1F17" w:rsidRPr="00FA41AD">
        <w:rPr>
          <w:rFonts w:ascii="Arial" w:hAnsi="Arial" w:cs="Arial"/>
          <w:i/>
          <w:sz w:val="18"/>
          <w:szCs w:val="18"/>
        </w:rPr>
        <w:fldChar w:fldCharType="end"/>
      </w:r>
    </w:p>
    <w:p w14:paraId="39AFB002" w14:textId="77777777" w:rsidR="00A71B7E" w:rsidRDefault="005625D9" w:rsidP="00972CDA">
      <w:pPr>
        <w:widowControl w:val="0"/>
        <w:tabs>
          <w:tab w:val="left" w:pos="720"/>
        </w:tabs>
        <w:spacing w:before="120"/>
        <w:ind w:left="720" w:hanging="360"/>
        <w:rPr>
          <w:rFonts w:ascii="Arial" w:hAnsi="Arial" w:cs="Arial"/>
          <w:sz w:val="18"/>
          <w:szCs w:val="18"/>
        </w:rPr>
      </w:pPr>
      <w:r w:rsidRPr="00E9712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7121">
        <w:rPr>
          <w:rFonts w:ascii="Arial" w:hAnsi="Arial" w:cs="Arial"/>
          <w:sz w:val="18"/>
          <w:szCs w:val="18"/>
        </w:rPr>
        <w:instrText xml:space="preserve"> FORMCHECKBOX </w:instrText>
      </w:r>
      <w:r w:rsidR="00435D62">
        <w:rPr>
          <w:rFonts w:ascii="Arial" w:hAnsi="Arial" w:cs="Arial"/>
          <w:sz w:val="18"/>
          <w:szCs w:val="18"/>
        </w:rPr>
      </w:r>
      <w:r w:rsidR="00435D62">
        <w:rPr>
          <w:rFonts w:ascii="Arial" w:hAnsi="Arial" w:cs="Arial"/>
          <w:sz w:val="18"/>
          <w:szCs w:val="18"/>
        </w:rPr>
        <w:fldChar w:fldCharType="separate"/>
      </w:r>
      <w:r w:rsidRPr="00E97121">
        <w:rPr>
          <w:rFonts w:ascii="Arial" w:hAnsi="Arial" w:cs="Arial"/>
          <w:sz w:val="18"/>
          <w:szCs w:val="18"/>
        </w:rPr>
        <w:fldChar w:fldCharType="end"/>
      </w:r>
      <w:r w:rsidR="00B86E39">
        <w:rPr>
          <w:rFonts w:ascii="Arial" w:hAnsi="Arial" w:cs="Arial"/>
          <w:sz w:val="18"/>
          <w:szCs w:val="18"/>
        </w:rPr>
        <w:tab/>
      </w:r>
      <w:r w:rsidR="00A71B7E" w:rsidRPr="00E97121">
        <w:rPr>
          <w:rFonts w:ascii="Arial" w:hAnsi="Arial" w:cs="Arial"/>
          <w:sz w:val="18"/>
          <w:szCs w:val="18"/>
        </w:rPr>
        <w:t xml:space="preserve">Minnesota parameters </w:t>
      </w:r>
      <w:r w:rsidR="00A71B7E">
        <w:rPr>
          <w:rFonts w:ascii="Arial" w:hAnsi="Arial" w:cs="Arial"/>
          <w:sz w:val="18"/>
          <w:szCs w:val="18"/>
        </w:rPr>
        <w:t>listed</w:t>
      </w:r>
      <w:r w:rsidR="00A71B7E" w:rsidRPr="00E97121">
        <w:rPr>
          <w:rFonts w:ascii="Arial" w:hAnsi="Arial" w:cs="Arial"/>
          <w:sz w:val="18"/>
          <w:szCs w:val="18"/>
        </w:rPr>
        <w:t xml:space="preserve"> </w:t>
      </w:r>
      <w:r w:rsidR="00A71B7E">
        <w:rPr>
          <w:rFonts w:ascii="Arial" w:hAnsi="Arial" w:cs="Arial"/>
          <w:sz w:val="18"/>
          <w:szCs w:val="18"/>
        </w:rPr>
        <w:t xml:space="preserve">below (or others generated by the MPCA) </w:t>
      </w:r>
      <w:r w:rsidR="00CC7DD4">
        <w:rPr>
          <w:rFonts w:ascii="Arial" w:hAnsi="Arial" w:cs="Arial"/>
          <w:sz w:val="18"/>
          <w:szCs w:val="18"/>
        </w:rPr>
        <w:t>are</w:t>
      </w:r>
      <w:r w:rsidR="00A71B7E">
        <w:rPr>
          <w:rFonts w:ascii="Arial" w:hAnsi="Arial" w:cs="Arial"/>
          <w:sz w:val="18"/>
          <w:szCs w:val="18"/>
        </w:rPr>
        <w:t xml:space="preserve"> used. (Source information for MN-specific values and the HHRAP variable code and HHRAP input location are provided in the AERA</w:t>
      </w:r>
      <w:r w:rsidR="00B945E0">
        <w:rPr>
          <w:rFonts w:ascii="Arial" w:hAnsi="Arial" w:cs="Arial"/>
          <w:sz w:val="18"/>
          <w:szCs w:val="18"/>
        </w:rPr>
        <w:t xml:space="preserve"> guidance</w:t>
      </w:r>
      <w:r w:rsidR="00087D19">
        <w:rPr>
          <w:rFonts w:ascii="Arial" w:hAnsi="Arial" w:cs="Arial"/>
          <w:sz w:val="18"/>
          <w:szCs w:val="18"/>
        </w:rPr>
        <w:t>.)</w:t>
      </w:r>
    </w:p>
    <w:p w14:paraId="24000AE1" w14:textId="77777777" w:rsidR="00BE2BCF" w:rsidRDefault="00A71B7E" w:rsidP="000C6D38">
      <w:pPr>
        <w:widowControl w:val="0"/>
        <w:tabs>
          <w:tab w:val="left" w:pos="720"/>
        </w:tabs>
        <w:spacing w:before="60"/>
        <w:ind w:left="720" w:hanging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If these parameters </w:t>
      </w:r>
      <w:r w:rsidR="00CC7DD4">
        <w:rPr>
          <w:rFonts w:ascii="Arial" w:hAnsi="Arial" w:cs="Arial"/>
          <w:sz w:val="18"/>
          <w:szCs w:val="18"/>
        </w:rPr>
        <w:t>are</w:t>
      </w:r>
      <w:r>
        <w:rPr>
          <w:rFonts w:ascii="Arial" w:hAnsi="Arial" w:cs="Arial"/>
          <w:sz w:val="18"/>
          <w:szCs w:val="18"/>
        </w:rPr>
        <w:t xml:space="preserve"> not used, </w:t>
      </w:r>
      <w:r>
        <w:rPr>
          <w:rFonts w:ascii="Arial" w:hAnsi="Arial" w:cs="Arial"/>
          <w:bCs/>
          <w:sz w:val="18"/>
          <w:szCs w:val="18"/>
        </w:rPr>
        <w:t>provide</w:t>
      </w:r>
      <w:r w:rsidRPr="001B31C5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proposed </w:t>
      </w:r>
      <w:r w:rsidRPr="001B31C5">
        <w:rPr>
          <w:rFonts w:ascii="Arial" w:hAnsi="Arial" w:cs="Arial"/>
          <w:bCs/>
          <w:sz w:val="18"/>
          <w:szCs w:val="18"/>
        </w:rPr>
        <w:t>value</w:t>
      </w:r>
      <w:r>
        <w:rPr>
          <w:rFonts w:ascii="Arial" w:hAnsi="Arial" w:cs="Arial"/>
          <w:bCs/>
          <w:sz w:val="18"/>
          <w:szCs w:val="18"/>
        </w:rPr>
        <w:t xml:space="preserve"> and its basis</w:t>
      </w:r>
      <w:r>
        <w:rPr>
          <w:rFonts w:ascii="Arial" w:hAnsi="Arial" w:cs="Arial"/>
          <w:sz w:val="18"/>
          <w:szCs w:val="18"/>
        </w:rPr>
        <w:t xml:space="preserve"> in the </w:t>
      </w:r>
      <w:r>
        <w:rPr>
          <w:rFonts w:ascii="Arial" w:hAnsi="Arial" w:cs="Arial"/>
          <w:bCs/>
          <w:sz w:val="18"/>
          <w:szCs w:val="18"/>
        </w:rPr>
        <w:t>table below.</w:t>
      </w:r>
    </w:p>
    <w:p w14:paraId="30AE1E86" w14:textId="77777777" w:rsidR="00FE479B" w:rsidRPr="00C72D51" w:rsidRDefault="00A71B7E" w:rsidP="00056163">
      <w:pPr>
        <w:widowControl w:val="0"/>
        <w:spacing w:before="360" w:after="120"/>
        <w:ind w:left="-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A42F1B" w:rsidRPr="00C72D51">
        <w:rPr>
          <w:rFonts w:ascii="Arial" w:hAnsi="Arial" w:cs="Arial"/>
          <w:b/>
          <w:sz w:val="20"/>
          <w:szCs w:val="20"/>
        </w:rPr>
        <w:t xml:space="preserve">atershed and </w:t>
      </w:r>
      <w:r w:rsidR="00A42F1B">
        <w:rPr>
          <w:rFonts w:ascii="Arial" w:hAnsi="Arial" w:cs="Arial"/>
          <w:b/>
          <w:sz w:val="20"/>
          <w:szCs w:val="20"/>
        </w:rPr>
        <w:t>w</w:t>
      </w:r>
      <w:r w:rsidR="00A42F1B" w:rsidRPr="00C72D51">
        <w:rPr>
          <w:rFonts w:ascii="Arial" w:hAnsi="Arial" w:cs="Arial"/>
          <w:b/>
          <w:sz w:val="20"/>
          <w:szCs w:val="20"/>
        </w:rPr>
        <w:t xml:space="preserve">ater </w:t>
      </w:r>
      <w:r w:rsidR="00A42F1B">
        <w:rPr>
          <w:rFonts w:ascii="Arial" w:hAnsi="Arial" w:cs="Arial"/>
          <w:b/>
          <w:sz w:val="20"/>
          <w:szCs w:val="20"/>
        </w:rPr>
        <w:t>b</w:t>
      </w:r>
      <w:r w:rsidR="00A42F1B" w:rsidRPr="00C72D51">
        <w:rPr>
          <w:rFonts w:ascii="Arial" w:hAnsi="Arial" w:cs="Arial"/>
          <w:b/>
          <w:sz w:val="20"/>
          <w:szCs w:val="20"/>
        </w:rPr>
        <w:t xml:space="preserve">ody </w:t>
      </w:r>
      <w:r w:rsidR="00A42F1B">
        <w:rPr>
          <w:rFonts w:ascii="Arial" w:hAnsi="Arial" w:cs="Arial"/>
          <w:b/>
          <w:sz w:val="20"/>
          <w:szCs w:val="20"/>
        </w:rPr>
        <w:t>p</w:t>
      </w:r>
      <w:r w:rsidR="00A42F1B" w:rsidRPr="00C72D51">
        <w:rPr>
          <w:rFonts w:ascii="Arial" w:hAnsi="Arial" w:cs="Arial"/>
          <w:b/>
          <w:sz w:val="20"/>
          <w:szCs w:val="20"/>
        </w:rPr>
        <w:t>arameters</w:t>
      </w:r>
    </w:p>
    <w:tbl>
      <w:tblPr>
        <w:tblW w:w="1072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440"/>
        <w:gridCol w:w="990"/>
        <w:gridCol w:w="990"/>
        <w:gridCol w:w="4410"/>
      </w:tblGrid>
      <w:tr w:rsidR="00A71B7E" w:rsidRPr="00056163" w14:paraId="0721D031" w14:textId="77777777" w:rsidTr="00972CDA">
        <w:trPr>
          <w:trHeight w:val="300"/>
          <w:tblHeader/>
        </w:trPr>
        <w:tc>
          <w:tcPr>
            <w:tcW w:w="2898" w:type="dxa"/>
            <w:shd w:val="clear" w:color="auto" w:fill="FFFFFF"/>
            <w:noWrap/>
            <w:vAlign w:val="bottom"/>
          </w:tcPr>
          <w:p w14:paraId="22D5CAC8" w14:textId="77777777" w:rsidR="00A71B7E" w:rsidRPr="00056163" w:rsidRDefault="00A71B7E" w:rsidP="000C6D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b/>
                <w:bCs/>
                <w:sz w:val="18"/>
                <w:szCs w:val="18"/>
              </w:rPr>
              <w:t>Variable name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7ED114CC" w14:textId="77777777" w:rsidR="00A71B7E" w:rsidRPr="00056163" w:rsidRDefault="00A71B7E" w:rsidP="000C6D38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163">
              <w:rPr>
                <w:rFonts w:ascii="Arial" w:hAnsi="Arial" w:cs="Arial"/>
                <w:b/>
                <w:bCs/>
                <w:sz w:val="18"/>
                <w:szCs w:val="18"/>
              </w:rPr>
              <w:t>Site specific</w:t>
            </w:r>
            <w:r w:rsidR="00972CDA" w:rsidRPr="000561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561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value 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3617D484" w14:textId="77777777" w:rsidR="00A71B7E" w:rsidRPr="00056163" w:rsidRDefault="00A71B7E" w:rsidP="000C6D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b/>
                <w:bCs/>
                <w:sz w:val="18"/>
                <w:szCs w:val="18"/>
              </w:rPr>
              <w:t>MN specific value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4B408FEA" w14:textId="77777777" w:rsidR="00A71B7E" w:rsidRPr="00056163" w:rsidRDefault="00A71B7E" w:rsidP="000C6D3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06DDD42F" w14:textId="77777777" w:rsidR="00A71B7E" w:rsidRPr="00056163" w:rsidRDefault="00A71B7E" w:rsidP="000C6D38">
            <w:pPr>
              <w:widowControl w:val="0"/>
              <w:tabs>
                <w:tab w:val="left" w:pos="6732"/>
              </w:tabs>
              <w:ind w:left="-14"/>
              <w:rPr>
                <w:rFonts w:ascii="Arial" w:hAnsi="Arial" w:cs="Arial"/>
                <w:b/>
                <w:sz w:val="18"/>
                <w:szCs w:val="18"/>
              </w:rPr>
            </w:pPr>
            <w:r w:rsidRPr="00056163">
              <w:rPr>
                <w:rFonts w:ascii="Arial" w:hAnsi="Arial" w:cs="Arial"/>
                <w:b/>
                <w:sz w:val="18"/>
                <w:szCs w:val="18"/>
              </w:rPr>
              <w:t>Source of site-specific value</w:t>
            </w:r>
          </w:p>
        </w:tc>
      </w:tr>
      <w:tr w:rsidR="00A71B7E" w:rsidRPr="00056163" w14:paraId="3C333420" w14:textId="77777777" w:rsidTr="00972CDA">
        <w:trPr>
          <w:trHeight w:val="300"/>
        </w:trPr>
        <w:tc>
          <w:tcPr>
            <w:tcW w:w="2898" w:type="dxa"/>
            <w:shd w:val="clear" w:color="auto" w:fill="FFFFFF"/>
            <w:noWrap/>
            <w:vAlign w:val="bottom"/>
          </w:tcPr>
          <w:p w14:paraId="373C955C" w14:textId="77777777" w:rsidR="00A71B7E" w:rsidRPr="00056163" w:rsidRDefault="00A71B7E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Average annual wind speed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A3AAEAF" w14:textId="77777777" w:rsidR="00A71B7E" w:rsidRPr="00056163" w:rsidDel="006D3D72" w:rsidRDefault="00A71B7E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284C3542" w14:textId="77777777" w:rsidR="00A71B7E" w:rsidRPr="00056163" w:rsidRDefault="00A71B7E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0EA3FBF9" w14:textId="77777777" w:rsidR="00A71B7E" w:rsidRPr="00056163" w:rsidRDefault="00A71B7E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m/s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44062E83" w14:textId="77777777" w:rsidR="00A71B7E" w:rsidRPr="00056163" w:rsidRDefault="00972CDA" w:rsidP="000C6D38">
            <w:pPr>
              <w:widowControl w:val="0"/>
              <w:spacing w:before="120"/>
              <w:ind w:left="-14"/>
              <w:rPr>
                <w:rFonts w:ascii="Arial" w:hAnsi="Arial" w:cs="Arial"/>
                <w:sz w:val="16"/>
                <w:szCs w:val="16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" w:name="Text153"/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972CDA" w:rsidRPr="00056163" w14:paraId="4A0D418D" w14:textId="77777777" w:rsidTr="00972CDA">
        <w:trPr>
          <w:trHeight w:val="510"/>
        </w:trPr>
        <w:tc>
          <w:tcPr>
            <w:tcW w:w="2898" w:type="dxa"/>
            <w:shd w:val="clear" w:color="auto" w:fill="auto"/>
            <w:vAlign w:val="bottom"/>
          </w:tcPr>
          <w:p w14:paraId="136395FB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Fraction (percentage) of watershed that is impervious</w:t>
            </w:r>
          </w:p>
        </w:tc>
        <w:tc>
          <w:tcPr>
            <w:tcW w:w="1440" w:type="dxa"/>
            <w:vAlign w:val="bottom"/>
          </w:tcPr>
          <w:p w14:paraId="6E7D764D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5E306A0C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0.05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26134CA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 xml:space="preserve">unitless </w:t>
            </w:r>
          </w:p>
        </w:tc>
        <w:tc>
          <w:tcPr>
            <w:tcW w:w="4410" w:type="dxa"/>
            <w:shd w:val="clear" w:color="auto" w:fill="auto"/>
            <w:vAlign w:val="bottom"/>
          </w:tcPr>
          <w:p w14:paraId="6632E878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524608FA" w14:textId="77777777" w:rsidTr="00972CDA">
        <w:trPr>
          <w:trHeight w:val="585"/>
        </w:trPr>
        <w:tc>
          <w:tcPr>
            <w:tcW w:w="2898" w:type="dxa"/>
            <w:shd w:val="clear" w:color="auto" w:fill="auto"/>
            <w:vAlign w:val="bottom"/>
          </w:tcPr>
          <w:p w14:paraId="799895A9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USLE erodibility factor</w:t>
            </w:r>
          </w:p>
        </w:tc>
        <w:tc>
          <w:tcPr>
            <w:tcW w:w="1440" w:type="dxa"/>
            <w:vAlign w:val="bottom"/>
          </w:tcPr>
          <w:p w14:paraId="6DB2739F" w14:textId="77777777" w:rsidR="00972CDA" w:rsidRPr="00056163" w:rsidDel="006D3D72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720A8515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0.39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8A06D3E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ton/acre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5D8BABAE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06E2FF30" w14:textId="77777777" w:rsidTr="00972CDA">
        <w:trPr>
          <w:trHeight w:val="600"/>
        </w:trPr>
        <w:tc>
          <w:tcPr>
            <w:tcW w:w="2898" w:type="dxa"/>
            <w:shd w:val="clear" w:color="auto" w:fill="FFFFFF"/>
            <w:noWrap/>
            <w:vAlign w:val="bottom"/>
          </w:tcPr>
          <w:p w14:paraId="63D345B2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USLE length slope factor</w:t>
            </w:r>
          </w:p>
        </w:tc>
        <w:tc>
          <w:tcPr>
            <w:tcW w:w="1440" w:type="dxa"/>
            <w:vAlign w:val="bottom"/>
          </w:tcPr>
          <w:p w14:paraId="3B25A690" w14:textId="77777777" w:rsidR="00972CDA" w:rsidRPr="00056163" w:rsidDel="006D3D72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2E73C78B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990" w:type="dxa"/>
            <w:shd w:val="clear" w:color="auto" w:fill="FFFFFF"/>
            <w:noWrap/>
            <w:vAlign w:val="bottom"/>
          </w:tcPr>
          <w:p w14:paraId="2ABAE22F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unitless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5E83F1E0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40C6C3FB" w14:textId="77777777" w:rsidTr="00972CDA">
        <w:trPr>
          <w:trHeight w:val="300"/>
        </w:trPr>
        <w:tc>
          <w:tcPr>
            <w:tcW w:w="2898" w:type="dxa"/>
            <w:shd w:val="clear" w:color="auto" w:fill="FFFFFF"/>
            <w:vAlign w:val="bottom"/>
          </w:tcPr>
          <w:p w14:paraId="4D647BA0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lastRenderedPageBreak/>
              <w:t>Air viscosity (temp corrected)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2E782E4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26952F89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1.72E 04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444D51EB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g/cm s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654C7238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1B5D1E24" w14:textId="77777777" w:rsidTr="00972CDA">
        <w:trPr>
          <w:trHeight w:val="300"/>
        </w:trPr>
        <w:tc>
          <w:tcPr>
            <w:tcW w:w="2898" w:type="dxa"/>
            <w:shd w:val="clear" w:color="auto" w:fill="FFFFFF"/>
            <w:vAlign w:val="bottom"/>
          </w:tcPr>
          <w:p w14:paraId="245954C5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Water viscosity (temp corrected)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1215C237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67C877BE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1.31E 02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10A6A3F8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g/cm s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63ED22CE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165E42C6" w14:textId="77777777" w:rsidTr="00972CDA">
        <w:trPr>
          <w:trHeight w:val="300"/>
        </w:trPr>
        <w:tc>
          <w:tcPr>
            <w:tcW w:w="2898" w:type="dxa"/>
            <w:shd w:val="clear" w:color="auto" w:fill="FFFFFF"/>
            <w:vAlign w:val="bottom"/>
          </w:tcPr>
          <w:p w14:paraId="5E5A14BB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Sediment delivery empirical slope coefficient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40DA38FA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0EC8B001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4414E064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unitless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6FF147D9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3430D399" w14:textId="77777777" w:rsidTr="00972CDA">
        <w:trPr>
          <w:trHeight w:val="300"/>
        </w:trPr>
        <w:tc>
          <w:tcPr>
            <w:tcW w:w="2898" w:type="dxa"/>
            <w:shd w:val="clear" w:color="auto" w:fill="FFFFFF"/>
            <w:vAlign w:val="bottom"/>
          </w:tcPr>
          <w:p w14:paraId="393471FC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Dry particle deposition velocity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2C059209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6CC033AA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0.15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248AFD24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cm/s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031E15A4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6A2F4DAC" w14:textId="77777777" w:rsidTr="00972CDA">
        <w:trPr>
          <w:trHeight w:val="300"/>
        </w:trPr>
        <w:tc>
          <w:tcPr>
            <w:tcW w:w="2898" w:type="dxa"/>
            <w:shd w:val="clear" w:color="auto" w:fill="FFFFFF"/>
            <w:vAlign w:val="bottom"/>
          </w:tcPr>
          <w:p w14:paraId="50327611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Dry vapor depositional velocity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3AE840B8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7B07A4D0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6F4AB4D3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cm/s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2007E6D5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22B4F111" w14:textId="77777777" w:rsidTr="00972CDA">
        <w:trPr>
          <w:trHeight w:val="300"/>
        </w:trPr>
        <w:tc>
          <w:tcPr>
            <w:tcW w:w="2898" w:type="dxa"/>
            <w:shd w:val="clear" w:color="auto" w:fill="FFFFFF"/>
            <w:vAlign w:val="bottom"/>
          </w:tcPr>
          <w:p w14:paraId="33C3A696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 xml:space="preserve">Average annual precipitation 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73DA9FEE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25366CB1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83.82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33F48643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cm/yr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46CF8883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592D3A19" w14:textId="77777777" w:rsidTr="00972CDA">
        <w:trPr>
          <w:trHeight w:val="300"/>
        </w:trPr>
        <w:tc>
          <w:tcPr>
            <w:tcW w:w="2898" w:type="dxa"/>
            <w:shd w:val="clear" w:color="auto" w:fill="FFFFFF"/>
            <w:vAlign w:val="bottom"/>
          </w:tcPr>
          <w:p w14:paraId="1290ED19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Average annual temperature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5CE49C57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494EA1A7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280.93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689C5AA8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514EDAD0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49AF26DD" w14:textId="77777777" w:rsidTr="00972CDA">
        <w:trPr>
          <w:trHeight w:val="300"/>
        </w:trPr>
        <w:tc>
          <w:tcPr>
            <w:tcW w:w="2898" w:type="dxa"/>
            <w:shd w:val="clear" w:color="auto" w:fill="FFFFFF"/>
            <w:vAlign w:val="bottom"/>
          </w:tcPr>
          <w:p w14:paraId="371AB76F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Average annual irrigation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16FBFBD0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5BF80FE9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56874412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cm/yr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1E4B4BFF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3AFAF751" w14:textId="77777777" w:rsidTr="00972CDA">
        <w:trPr>
          <w:trHeight w:val="300"/>
        </w:trPr>
        <w:tc>
          <w:tcPr>
            <w:tcW w:w="2898" w:type="dxa"/>
            <w:shd w:val="clear" w:color="auto" w:fill="FFFFFF"/>
            <w:vAlign w:val="bottom"/>
          </w:tcPr>
          <w:p w14:paraId="5F72D316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Average surface runoff from pervious areas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5318D4EC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7AAD4B15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65264D4D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cm/yr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097079BD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326EB6CA" w14:textId="77777777" w:rsidTr="00972CDA">
        <w:trPr>
          <w:trHeight w:val="300"/>
        </w:trPr>
        <w:tc>
          <w:tcPr>
            <w:tcW w:w="2898" w:type="dxa"/>
            <w:shd w:val="clear" w:color="auto" w:fill="FFFFFF"/>
            <w:vAlign w:val="bottom"/>
          </w:tcPr>
          <w:p w14:paraId="48EEA5FB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Water body temperature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066279EF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0AEC80F2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2E1B8374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°C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708ED42D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0950AF79" w14:textId="77777777" w:rsidTr="00972CDA">
        <w:trPr>
          <w:trHeight w:val="300"/>
        </w:trPr>
        <w:tc>
          <w:tcPr>
            <w:tcW w:w="2898" w:type="dxa"/>
            <w:shd w:val="clear" w:color="auto" w:fill="FFFFFF"/>
            <w:vAlign w:val="bottom"/>
          </w:tcPr>
          <w:p w14:paraId="5C672159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Total suspended solids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7B77357C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274BD44E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231C6A5D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mg/L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142923D7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6FB8CD74" w14:textId="77777777" w:rsidTr="00972CDA">
        <w:trPr>
          <w:trHeight w:val="300"/>
        </w:trPr>
        <w:tc>
          <w:tcPr>
            <w:tcW w:w="2898" w:type="dxa"/>
            <w:shd w:val="clear" w:color="auto" w:fill="FFFFFF"/>
            <w:vAlign w:val="bottom"/>
          </w:tcPr>
          <w:p w14:paraId="7768698E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 xml:space="preserve">Cover Management Factor </w:t>
            </w:r>
            <w:r w:rsidRPr="00056163">
              <w:rPr>
                <w:rFonts w:ascii="Arial" w:hAnsi="Arial" w:cs="Arial"/>
                <w:sz w:val="18"/>
                <w:szCs w:val="18"/>
              </w:rPr>
              <w:br/>
              <w:t>(for USLE)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7BA65A0E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37D9B376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35C690C2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unit less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1DAC229E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0C6F1D2B" w14:textId="77777777" w:rsidTr="00972CDA">
        <w:trPr>
          <w:trHeight w:val="300"/>
        </w:trPr>
        <w:tc>
          <w:tcPr>
            <w:tcW w:w="2898" w:type="dxa"/>
            <w:shd w:val="clear" w:color="auto" w:fill="FFFFFF"/>
            <w:vAlign w:val="bottom"/>
          </w:tcPr>
          <w:p w14:paraId="1FAED4FA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USLE rainfall (erosivity) factor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112D3BC9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0F5B5401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3DB276DE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yr^ 1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0286E796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2CDA" w:rsidRPr="00056163" w14:paraId="57AC81A1" w14:textId="77777777" w:rsidTr="00972CDA">
        <w:trPr>
          <w:trHeight w:val="300"/>
        </w:trPr>
        <w:tc>
          <w:tcPr>
            <w:tcW w:w="2898" w:type="dxa"/>
            <w:shd w:val="clear" w:color="auto" w:fill="FFFFFF"/>
            <w:vAlign w:val="bottom"/>
          </w:tcPr>
          <w:p w14:paraId="1DBEAC87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 xml:space="preserve">Average evapotranspiration 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36ED8077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05616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5066201F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990" w:type="dxa"/>
            <w:shd w:val="clear" w:color="auto" w:fill="FFFFFF"/>
            <w:vAlign w:val="bottom"/>
          </w:tcPr>
          <w:p w14:paraId="78EB20F9" w14:textId="77777777" w:rsidR="00972CDA" w:rsidRPr="00056163" w:rsidRDefault="00972CDA" w:rsidP="000C6D38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163">
              <w:rPr>
                <w:rFonts w:ascii="Arial" w:hAnsi="Arial" w:cs="Arial"/>
                <w:sz w:val="18"/>
                <w:szCs w:val="18"/>
              </w:rPr>
              <w:t>cm/yr</w:t>
            </w:r>
          </w:p>
        </w:tc>
        <w:tc>
          <w:tcPr>
            <w:tcW w:w="4410" w:type="dxa"/>
            <w:shd w:val="clear" w:color="auto" w:fill="FFFFFF"/>
            <w:vAlign w:val="bottom"/>
          </w:tcPr>
          <w:p w14:paraId="6F5CD6E2" w14:textId="77777777" w:rsidR="00972CDA" w:rsidRPr="00056163" w:rsidRDefault="00972CDA" w:rsidP="000C6D38">
            <w:pPr>
              <w:spacing w:before="120"/>
              <w:rPr>
                <w:rFonts w:ascii="Arial" w:hAnsi="Arial" w:cs="Arial"/>
              </w:rPr>
            </w:pPr>
            <w:r w:rsidRPr="0005616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5616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56163">
              <w:rPr>
                <w:rFonts w:ascii="Arial" w:hAnsi="Arial" w:cs="Arial"/>
                <w:sz w:val="16"/>
                <w:szCs w:val="16"/>
              </w:rPr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5616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FF5DC20" w14:textId="77777777" w:rsidR="00CC6FD6" w:rsidRPr="00056163" w:rsidRDefault="00CC6FD6" w:rsidP="003D0B01">
      <w:pPr>
        <w:widowControl w:val="0"/>
        <w:ind w:left="-90"/>
        <w:rPr>
          <w:rFonts w:ascii="Arial" w:hAnsi="Arial" w:cs="Arial"/>
          <w:bCs/>
          <w:sz w:val="18"/>
          <w:szCs w:val="18"/>
        </w:rPr>
      </w:pPr>
    </w:p>
    <w:sectPr w:rsidR="00CC6FD6" w:rsidRPr="00056163" w:rsidSect="00C22730">
      <w:footerReference w:type="default" r:id="rId14"/>
      <w:type w:val="continuous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A5C5" w14:textId="77777777" w:rsidR="006C1F72" w:rsidRDefault="006C1F72">
      <w:r>
        <w:separator/>
      </w:r>
    </w:p>
  </w:endnote>
  <w:endnote w:type="continuationSeparator" w:id="0">
    <w:p w14:paraId="018088EF" w14:textId="77777777" w:rsidR="006C1F72" w:rsidRDefault="006C1F72">
      <w:r>
        <w:continuationSeparator/>
      </w:r>
    </w:p>
  </w:endnote>
  <w:endnote w:type="continuationNotice" w:id="1">
    <w:p w14:paraId="37B4ADE4" w14:textId="77777777" w:rsidR="006C1F72" w:rsidRDefault="006C1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B1B1" w14:textId="77777777" w:rsidR="00C51C1C" w:rsidRPr="00DC766C" w:rsidRDefault="00C51C1C" w:rsidP="00DC766C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18CC94CA" w14:textId="77777777" w:rsidR="00C51C1C" w:rsidRPr="00DC766C" w:rsidRDefault="00C51C1C" w:rsidP="00DC766C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DC766C">
      <w:rPr>
        <w:rFonts w:ascii="Calibri" w:hAnsi="Calibri"/>
        <w:iCs/>
        <w:sz w:val="16"/>
        <w:szCs w:val="16"/>
      </w:rPr>
      <w:t>https://www.pca.state.mn.us</w:t>
    </w:r>
    <w:r w:rsidRPr="00DC766C">
      <w:rPr>
        <w:rFonts w:ascii="Calibri" w:hAnsi="Calibri"/>
        <w:iCs/>
        <w:sz w:val="16"/>
        <w:szCs w:val="16"/>
      </w:rPr>
      <w:tab/>
      <w:t>•</w:t>
    </w:r>
    <w:r w:rsidRPr="00DC766C">
      <w:rPr>
        <w:rFonts w:ascii="Calibri" w:hAnsi="Calibri"/>
        <w:iCs/>
        <w:sz w:val="16"/>
        <w:szCs w:val="16"/>
      </w:rPr>
      <w:tab/>
      <w:t>651-296-6300</w:t>
    </w:r>
    <w:r w:rsidRPr="00DC766C">
      <w:rPr>
        <w:rFonts w:ascii="Calibri" w:hAnsi="Calibri"/>
        <w:iCs/>
        <w:sz w:val="16"/>
        <w:szCs w:val="16"/>
      </w:rPr>
      <w:tab/>
      <w:t>•</w:t>
    </w:r>
    <w:r w:rsidRPr="00DC766C">
      <w:rPr>
        <w:rFonts w:ascii="Calibri" w:hAnsi="Calibri"/>
        <w:iCs/>
        <w:sz w:val="16"/>
        <w:szCs w:val="16"/>
      </w:rPr>
      <w:tab/>
      <w:t>800-657-3864</w:t>
    </w:r>
    <w:r w:rsidRPr="00DC766C">
      <w:rPr>
        <w:rFonts w:ascii="Calibri" w:hAnsi="Calibri"/>
        <w:iCs/>
        <w:sz w:val="16"/>
        <w:szCs w:val="16"/>
      </w:rPr>
      <w:tab/>
      <w:t>•</w:t>
    </w:r>
    <w:r w:rsidRPr="00DC766C">
      <w:rPr>
        <w:rFonts w:ascii="Calibri" w:hAnsi="Calibri"/>
        <w:iCs/>
        <w:sz w:val="16"/>
        <w:szCs w:val="16"/>
      </w:rPr>
      <w:tab/>
      <w:t>Use your preferred relay service</w:t>
    </w:r>
    <w:r w:rsidRPr="00DC766C">
      <w:rPr>
        <w:rFonts w:ascii="Calibri" w:hAnsi="Calibri"/>
        <w:iCs/>
        <w:sz w:val="16"/>
        <w:szCs w:val="16"/>
      </w:rPr>
      <w:tab/>
      <w:t>•</w:t>
    </w:r>
    <w:r w:rsidRPr="00DC766C">
      <w:rPr>
        <w:rFonts w:ascii="Calibri" w:hAnsi="Calibri"/>
        <w:iCs/>
        <w:sz w:val="16"/>
        <w:szCs w:val="16"/>
      </w:rPr>
      <w:tab/>
      <w:t>Available in alternative formats</w:t>
    </w:r>
  </w:p>
  <w:p w14:paraId="7B74D9C7" w14:textId="0739683D" w:rsidR="00C51C1C" w:rsidRPr="00DC766C" w:rsidRDefault="00C51C1C" w:rsidP="00DC766C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aq9-26</w:t>
    </w:r>
    <w:r w:rsidRPr="00DC766C">
      <w:rPr>
        <w:rFonts w:ascii="Calibri" w:hAnsi="Calibri" w:cs="Arial"/>
        <w:i/>
        <w:sz w:val="16"/>
        <w:szCs w:val="16"/>
      </w:rPr>
      <w:t xml:space="preserve">  •  </w:t>
    </w:r>
    <w:r w:rsidR="00690AA4">
      <w:rPr>
        <w:rFonts w:ascii="Calibri" w:hAnsi="Calibri" w:cs="Arial"/>
        <w:i/>
        <w:sz w:val="16"/>
        <w:szCs w:val="16"/>
      </w:rPr>
      <w:t>2/</w:t>
    </w:r>
    <w:r w:rsidR="0001674E">
      <w:rPr>
        <w:rFonts w:ascii="Calibri" w:hAnsi="Calibri" w:cs="Arial"/>
        <w:i/>
        <w:sz w:val="16"/>
        <w:szCs w:val="16"/>
      </w:rPr>
      <w:t>2</w:t>
    </w:r>
    <w:r w:rsidR="00A33FB5">
      <w:rPr>
        <w:rFonts w:ascii="Calibri" w:hAnsi="Calibri" w:cs="Arial"/>
        <w:i/>
        <w:sz w:val="16"/>
        <w:szCs w:val="16"/>
      </w:rPr>
      <w:t>7</w:t>
    </w:r>
    <w:r w:rsidR="00690AA4">
      <w:rPr>
        <w:rFonts w:ascii="Calibri" w:hAnsi="Calibri" w:cs="Arial"/>
        <w:i/>
        <w:sz w:val="16"/>
        <w:szCs w:val="16"/>
      </w:rPr>
      <w:t>/24</w:t>
    </w:r>
    <w:r w:rsidRPr="00DC766C">
      <w:rPr>
        <w:rFonts w:ascii="Calibri" w:hAnsi="Calibri" w:cs="Arial"/>
        <w:sz w:val="16"/>
        <w:szCs w:val="16"/>
      </w:rPr>
      <w:tab/>
    </w:r>
    <w:r w:rsidRPr="00DC766C">
      <w:rPr>
        <w:rFonts w:ascii="Calibri" w:hAnsi="Calibri"/>
        <w:i/>
        <w:iCs/>
        <w:sz w:val="16"/>
        <w:szCs w:val="16"/>
      </w:rPr>
      <w:t xml:space="preserve">Page </w:t>
    </w:r>
    <w:r w:rsidRPr="00DC766C">
      <w:rPr>
        <w:rFonts w:ascii="Calibri" w:hAnsi="Calibri"/>
        <w:i/>
        <w:iCs/>
        <w:sz w:val="16"/>
        <w:szCs w:val="16"/>
      </w:rPr>
      <w:fldChar w:fldCharType="begin"/>
    </w:r>
    <w:r w:rsidRPr="00DC766C">
      <w:rPr>
        <w:rFonts w:ascii="Calibri" w:hAnsi="Calibri"/>
        <w:i/>
        <w:iCs/>
        <w:sz w:val="16"/>
        <w:szCs w:val="16"/>
      </w:rPr>
      <w:instrText xml:space="preserve"> PAGE </w:instrText>
    </w:r>
    <w:r w:rsidRPr="00DC766C">
      <w:rPr>
        <w:rFonts w:ascii="Calibri" w:hAnsi="Calibri"/>
        <w:i/>
        <w:iCs/>
        <w:sz w:val="16"/>
        <w:szCs w:val="16"/>
      </w:rPr>
      <w:fldChar w:fldCharType="separate"/>
    </w:r>
    <w:r w:rsidR="008322CE">
      <w:rPr>
        <w:rFonts w:ascii="Calibri" w:hAnsi="Calibri"/>
        <w:i/>
        <w:iCs/>
        <w:noProof/>
        <w:sz w:val="16"/>
        <w:szCs w:val="16"/>
      </w:rPr>
      <w:t>1</w:t>
    </w:r>
    <w:r w:rsidRPr="00DC766C">
      <w:rPr>
        <w:rFonts w:ascii="Calibri" w:hAnsi="Calibri"/>
        <w:i/>
        <w:iCs/>
        <w:sz w:val="16"/>
        <w:szCs w:val="16"/>
      </w:rPr>
      <w:fldChar w:fldCharType="end"/>
    </w:r>
    <w:r w:rsidRPr="00DC766C">
      <w:rPr>
        <w:rFonts w:ascii="Calibri" w:hAnsi="Calibri"/>
        <w:i/>
        <w:iCs/>
        <w:sz w:val="16"/>
        <w:szCs w:val="16"/>
      </w:rPr>
      <w:t xml:space="preserve"> of </w:t>
    </w:r>
    <w:r w:rsidRPr="00DC766C">
      <w:rPr>
        <w:rFonts w:ascii="Calibri" w:hAnsi="Calibri"/>
        <w:i/>
        <w:sz w:val="16"/>
        <w:szCs w:val="16"/>
      </w:rPr>
      <w:fldChar w:fldCharType="begin"/>
    </w:r>
    <w:r w:rsidRPr="00DC766C">
      <w:rPr>
        <w:rFonts w:ascii="Calibri" w:hAnsi="Calibri"/>
        <w:i/>
        <w:sz w:val="16"/>
        <w:szCs w:val="16"/>
      </w:rPr>
      <w:instrText xml:space="preserve"> NUMPAGES </w:instrText>
    </w:r>
    <w:r w:rsidRPr="00DC766C">
      <w:rPr>
        <w:rFonts w:ascii="Calibri" w:hAnsi="Calibri"/>
        <w:i/>
        <w:sz w:val="16"/>
        <w:szCs w:val="16"/>
      </w:rPr>
      <w:fldChar w:fldCharType="separate"/>
    </w:r>
    <w:r w:rsidR="008322CE">
      <w:rPr>
        <w:rFonts w:ascii="Calibri" w:hAnsi="Calibri"/>
        <w:i/>
        <w:noProof/>
        <w:sz w:val="16"/>
        <w:szCs w:val="16"/>
      </w:rPr>
      <w:t>4</w:t>
    </w:r>
    <w:r w:rsidRPr="00DC766C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843C" w14:textId="77777777" w:rsidR="006C1F72" w:rsidRDefault="006C1F72">
      <w:r>
        <w:separator/>
      </w:r>
    </w:p>
  </w:footnote>
  <w:footnote w:type="continuationSeparator" w:id="0">
    <w:p w14:paraId="09E788B3" w14:textId="77777777" w:rsidR="006C1F72" w:rsidRDefault="006C1F72">
      <w:r>
        <w:continuationSeparator/>
      </w:r>
    </w:p>
  </w:footnote>
  <w:footnote w:type="continuationNotice" w:id="1">
    <w:p w14:paraId="041B65DC" w14:textId="77777777" w:rsidR="006C1F72" w:rsidRDefault="006C1F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E2CC0"/>
    <w:multiLevelType w:val="hybridMultilevel"/>
    <w:tmpl w:val="F01024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93CB4"/>
    <w:multiLevelType w:val="hybridMultilevel"/>
    <w:tmpl w:val="BCAA46F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D1919"/>
    <w:multiLevelType w:val="hybridMultilevel"/>
    <w:tmpl w:val="56707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7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5BB2925"/>
    <w:multiLevelType w:val="hybridMultilevel"/>
    <w:tmpl w:val="4014B57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75769C4"/>
    <w:multiLevelType w:val="hybridMultilevel"/>
    <w:tmpl w:val="112E8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3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4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6" w15:restartNumberingAfterBreak="0">
    <w:nsid w:val="769D484B"/>
    <w:multiLevelType w:val="hybridMultilevel"/>
    <w:tmpl w:val="D55CE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CA4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215411">
    <w:abstractNumId w:val="14"/>
  </w:num>
  <w:num w:numId="2" w16cid:durableId="2380281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239555970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870998761">
    <w:abstractNumId w:val="13"/>
  </w:num>
  <w:num w:numId="5" w16cid:durableId="1071581347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242182776">
    <w:abstractNumId w:val="7"/>
  </w:num>
  <w:num w:numId="7" w16cid:durableId="1162355214">
    <w:abstractNumId w:val="9"/>
  </w:num>
  <w:num w:numId="8" w16cid:durableId="1958246494">
    <w:abstractNumId w:val="12"/>
  </w:num>
  <w:num w:numId="9" w16cid:durableId="46419965">
    <w:abstractNumId w:val="15"/>
  </w:num>
  <w:num w:numId="10" w16cid:durableId="21250209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5229846">
    <w:abstractNumId w:val="2"/>
  </w:num>
  <w:num w:numId="12" w16cid:durableId="486366505">
    <w:abstractNumId w:val="8"/>
  </w:num>
  <w:num w:numId="13" w16cid:durableId="2040858773">
    <w:abstractNumId w:val="4"/>
  </w:num>
  <w:num w:numId="14" w16cid:durableId="221604466">
    <w:abstractNumId w:val="1"/>
  </w:num>
  <w:num w:numId="15" w16cid:durableId="1299799791">
    <w:abstractNumId w:val="16"/>
  </w:num>
  <w:num w:numId="16" w16cid:durableId="61605176">
    <w:abstractNumId w:val="10"/>
  </w:num>
  <w:num w:numId="17" w16cid:durableId="1497572551">
    <w:abstractNumId w:val="3"/>
  </w:num>
  <w:num w:numId="18" w16cid:durableId="1657687730">
    <w:abstractNumId w:val="5"/>
  </w:num>
  <w:num w:numId="19" w16cid:durableId="9894853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SRMxlVG4vgqUluYzOWzuwff49pg87JjwbJBDId+A52Q9xpjfb71SCN+JUCGO+1wgGjEAhcyQpL2wIS5MdvPrg==" w:salt="DGTSVkWiRUDyIWQAdMY9Vg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94"/>
    <w:rsid w:val="00005F54"/>
    <w:rsid w:val="00012163"/>
    <w:rsid w:val="00012BD0"/>
    <w:rsid w:val="0001637C"/>
    <w:rsid w:val="0001674E"/>
    <w:rsid w:val="0002369D"/>
    <w:rsid w:val="0002502B"/>
    <w:rsid w:val="00025E3C"/>
    <w:rsid w:val="000326DB"/>
    <w:rsid w:val="000439F5"/>
    <w:rsid w:val="00045457"/>
    <w:rsid w:val="00054E3C"/>
    <w:rsid w:val="00056163"/>
    <w:rsid w:val="0006220C"/>
    <w:rsid w:val="00073E0A"/>
    <w:rsid w:val="000752DA"/>
    <w:rsid w:val="00080DD4"/>
    <w:rsid w:val="00085BAC"/>
    <w:rsid w:val="00087D19"/>
    <w:rsid w:val="000A53D5"/>
    <w:rsid w:val="000B011B"/>
    <w:rsid w:val="000B0E4F"/>
    <w:rsid w:val="000B2580"/>
    <w:rsid w:val="000B6C07"/>
    <w:rsid w:val="000C4159"/>
    <w:rsid w:val="000C4D24"/>
    <w:rsid w:val="000C6D38"/>
    <w:rsid w:val="000C7CE6"/>
    <w:rsid w:val="000D2345"/>
    <w:rsid w:val="000D695D"/>
    <w:rsid w:val="000E1AD9"/>
    <w:rsid w:val="000E1C52"/>
    <w:rsid w:val="000F2539"/>
    <w:rsid w:val="000F2873"/>
    <w:rsid w:val="000F675A"/>
    <w:rsid w:val="001044E2"/>
    <w:rsid w:val="001075EF"/>
    <w:rsid w:val="001106A9"/>
    <w:rsid w:val="001149AF"/>
    <w:rsid w:val="00121A3B"/>
    <w:rsid w:val="00123C8E"/>
    <w:rsid w:val="00133A7D"/>
    <w:rsid w:val="00136771"/>
    <w:rsid w:val="00152A66"/>
    <w:rsid w:val="001548A5"/>
    <w:rsid w:val="00154D6B"/>
    <w:rsid w:val="00156129"/>
    <w:rsid w:val="0016559D"/>
    <w:rsid w:val="001713C6"/>
    <w:rsid w:val="00184604"/>
    <w:rsid w:val="001868B0"/>
    <w:rsid w:val="001937C6"/>
    <w:rsid w:val="001A0E3E"/>
    <w:rsid w:val="001A2799"/>
    <w:rsid w:val="001A6ABE"/>
    <w:rsid w:val="001B18F7"/>
    <w:rsid w:val="001B31C5"/>
    <w:rsid w:val="001C02AE"/>
    <w:rsid w:val="001C13DD"/>
    <w:rsid w:val="001C5707"/>
    <w:rsid w:val="001D1FBD"/>
    <w:rsid w:val="001D3256"/>
    <w:rsid w:val="001D54CA"/>
    <w:rsid w:val="001E2D24"/>
    <w:rsid w:val="001E4074"/>
    <w:rsid w:val="001E4833"/>
    <w:rsid w:val="001E6924"/>
    <w:rsid w:val="001E6C1B"/>
    <w:rsid w:val="001F61C2"/>
    <w:rsid w:val="00202F5E"/>
    <w:rsid w:val="00205398"/>
    <w:rsid w:val="002116D9"/>
    <w:rsid w:val="00214AD8"/>
    <w:rsid w:val="002151C3"/>
    <w:rsid w:val="002158CA"/>
    <w:rsid w:val="00221CAE"/>
    <w:rsid w:val="002226C9"/>
    <w:rsid w:val="002267E4"/>
    <w:rsid w:val="00234340"/>
    <w:rsid w:val="002404DC"/>
    <w:rsid w:val="00252D10"/>
    <w:rsid w:val="0026546D"/>
    <w:rsid w:val="00267F68"/>
    <w:rsid w:val="00272EA0"/>
    <w:rsid w:val="0027390C"/>
    <w:rsid w:val="00275E3B"/>
    <w:rsid w:val="002851D1"/>
    <w:rsid w:val="00286043"/>
    <w:rsid w:val="002867FE"/>
    <w:rsid w:val="002875BD"/>
    <w:rsid w:val="00295D31"/>
    <w:rsid w:val="002979FC"/>
    <w:rsid w:val="002A1B0F"/>
    <w:rsid w:val="002A5CB4"/>
    <w:rsid w:val="002B2B95"/>
    <w:rsid w:val="002B476D"/>
    <w:rsid w:val="002C2E90"/>
    <w:rsid w:val="002C4806"/>
    <w:rsid w:val="002C6BFA"/>
    <w:rsid w:val="002D75FF"/>
    <w:rsid w:val="002F0EF1"/>
    <w:rsid w:val="002F29B0"/>
    <w:rsid w:val="002F2DFE"/>
    <w:rsid w:val="002F7404"/>
    <w:rsid w:val="002F7CEC"/>
    <w:rsid w:val="0030252C"/>
    <w:rsid w:val="003038AC"/>
    <w:rsid w:val="003041C7"/>
    <w:rsid w:val="00312CDA"/>
    <w:rsid w:val="00314396"/>
    <w:rsid w:val="00315202"/>
    <w:rsid w:val="00321644"/>
    <w:rsid w:val="00321966"/>
    <w:rsid w:val="00327BA5"/>
    <w:rsid w:val="00331909"/>
    <w:rsid w:val="00335956"/>
    <w:rsid w:val="00335C1B"/>
    <w:rsid w:val="00337B78"/>
    <w:rsid w:val="00342A59"/>
    <w:rsid w:val="003467EB"/>
    <w:rsid w:val="003503AA"/>
    <w:rsid w:val="003527F4"/>
    <w:rsid w:val="003529D4"/>
    <w:rsid w:val="003637FC"/>
    <w:rsid w:val="00363EA4"/>
    <w:rsid w:val="00365F27"/>
    <w:rsid w:val="003666A3"/>
    <w:rsid w:val="0037035B"/>
    <w:rsid w:val="00370447"/>
    <w:rsid w:val="003812B0"/>
    <w:rsid w:val="003824A6"/>
    <w:rsid w:val="00385175"/>
    <w:rsid w:val="00385821"/>
    <w:rsid w:val="00395A97"/>
    <w:rsid w:val="0039786A"/>
    <w:rsid w:val="003A1B98"/>
    <w:rsid w:val="003A6017"/>
    <w:rsid w:val="003C29F7"/>
    <w:rsid w:val="003C5615"/>
    <w:rsid w:val="003D0B01"/>
    <w:rsid w:val="003D1C82"/>
    <w:rsid w:val="003D390C"/>
    <w:rsid w:val="003D7FED"/>
    <w:rsid w:val="003E1EC1"/>
    <w:rsid w:val="003F003D"/>
    <w:rsid w:val="003F17D1"/>
    <w:rsid w:val="003F5E0F"/>
    <w:rsid w:val="00401FE2"/>
    <w:rsid w:val="00402309"/>
    <w:rsid w:val="00404BCD"/>
    <w:rsid w:val="004073C9"/>
    <w:rsid w:val="00407CD9"/>
    <w:rsid w:val="00410A0E"/>
    <w:rsid w:val="00410D2C"/>
    <w:rsid w:val="00412F52"/>
    <w:rsid w:val="00413D89"/>
    <w:rsid w:val="00423D0E"/>
    <w:rsid w:val="0042745C"/>
    <w:rsid w:val="00435D62"/>
    <w:rsid w:val="00437AEC"/>
    <w:rsid w:val="004408F3"/>
    <w:rsid w:val="00442705"/>
    <w:rsid w:val="00456051"/>
    <w:rsid w:val="00460AB6"/>
    <w:rsid w:val="0046653E"/>
    <w:rsid w:val="00471CE5"/>
    <w:rsid w:val="00474499"/>
    <w:rsid w:val="004775F0"/>
    <w:rsid w:val="00477C99"/>
    <w:rsid w:val="0048483F"/>
    <w:rsid w:val="00487F4F"/>
    <w:rsid w:val="0049221E"/>
    <w:rsid w:val="004A4A8E"/>
    <w:rsid w:val="004A588E"/>
    <w:rsid w:val="004B1F17"/>
    <w:rsid w:val="004B2292"/>
    <w:rsid w:val="004C1DFE"/>
    <w:rsid w:val="004C1F4F"/>
    <w:rsid w:val="004C3871"/>
    <w:rsid w:val="004D0216"/>
    <w:rsid w:val="004D67C2"/>
    <w:rsid w:val="004D788C"/>
    <w:rsid w:val="004E1870"/>
    <w:rsid w:val="004E27AC"/>
    <w:rsid w:val="004F1B6A"/>
    <w:rsid w:val="004F3D41"/>
    <w:rsid w:val="004F7153"/>
    <w:rsid w:val="005019D9"/>
    <w:rsid w:val="00501A21"/>
    <w:rsid w:val="00503D44"/>
    <w:rsid w:val="005042B9"/>
    <w:rsid w:val="00504D8E"/>
    <w:rsid w:val="00505B1A"/>
    <w:rsid w:val="00507512"/>
    <w:rsid w:val="0052184F"/>
    <w:rsid w:val="005306BC"/>
    <w:rsid w:val="00533F21"/>
    <w:rsid w:val="00534018"/>
    <w:rsid w:val="00555FFD"/>
    <w:rsid w:val="005625D9"/>
    <w:rsid w:val="00572838"/>
    <w:rsid w:val="00572B8E"/>
    <w:rsid w:val="005753A2"/>
    <w:rsid w:val="0058714B"/>
    <w:rsid w:val="005971E4"/>
    <w:rsid w:val="005A19E7"/>
    <w:rsid w:val="005B15F4"/>
    <w:rsid w:val="005B4435"/>
    <w:rsid w:val="005B4616"/>
    <w:rsid w:val="005C1067"/>
    <w:rsid w:val="005C6AE7"/>
    <w:rsid w:val="005D18F1"/>
    <w:rsid w:val="005D1908"/>
    <w:rsid w:val="005D5DDD"/>
    <w:rsid w:val="005E0F5A"/>
    <w:rsid w:val="005E1F8C"/>
    <w:rsid w:val="005E4A47"/>
    <w:rsid w:val="005F3BEE"/>
    <w:rsid w:val="005F6235"/>
    <w:rsid w:val="005F6631"/>
    <w:rsid w:val="00605708"/>
    <w:rsid w:val="0060615E"/>
    <w:rsid w:val="00610006"/>
    <w:rsid w:val="00616367"/>
    <w:rsid w:val="006166F8"/>
    <w:rsid w:val="0061780A"/>
    <w:rsid w:val="0062083E"/>
    <w:rsid w:val="00624111"/>
    <w:rsid w:val="006245C4"/>
    <w:rsid w:val="00627410"/>
    <w:rsid w:val="00627713"/>
    <w:rsid w:val="00634519"/>
    <w:rsid w:val="0063644D"/>
    <w:rsid w:val="00640221"/>
    <w:rsid w:val="006530E8"/>
    <w:rsid w:val="00653A2B"/>
    <w:rsid w:val="00653DDE"/>
    <w:rsid w:val="006558D4"/>
    <w:rsid w:val="006616EA"/>
    <w:rsid w:val="00665CC6"/>
    <w:rsid w:val="00671006"/>
    <w:rsid w:val="00672CC5"/>
    <w:rsid w:val="00674EAC"/>
    <w:rsid w:val="00675EE3"/>
    <w:rsid w:val="00687803"/>
    <w:rsid w:val="0069056B"/>
    <w:rsid w:val="00690AA4"/>
    <w:rsid w:val="006916A8"/>
    <w:rsid w:val="00693D19"/>
    <w:rsid w:val="00696C23"/>
    <w:rsid w:val="00697326"/>
    <w:rsid w:val="006A3523"/>
    <w:rsid w:val="006B0595"/>
    <w:rsid w:val="006B15AB"/>
    <w:rsid w:val="006B67C7"/>
    <w:rsid w:val="006C1DF4"/>
    <w:rsid w:val="006C1F72"/>
    <w:rsid w:val="006C2E6B"/>
    <w:rsid w:val="006C4082"/>
    <w:rsid w:val="006D0389"/>
    <w:rsid w:val="006E4409"/>
    <w:rsid w:val="006F02F0"/>
    <w:rsid w:val="006F1DBA"/>
    <w:rsid w:val="006F52AB"/>
    <w:rsid w:val="00700484"/>
    <w:rsid w:val="00701961"/>
    <w:rsid w:val="00704E9B"/>
    <w:rsid w:val="00706EF6"/>
    <w:rsid w:val="00715739"/>
    <w:rsid w:val="00736E16"/>
    <w:rsid w:val="0074040C"/>
    <w:rsid w:val="00752A2E"/>
    <w:rsid w:val="0075509B"/>
    <w:rsid w:val="00755B7E"/>
    <w:rsid w:val="00756BDA"/>
    <w:rsid w:val="007637F8"/>
    <w:rsid w:val="00766C7D"/>
    <w:rsid w:val="00780692"/>
    <w:rsid w:val="00780B65"/>
    <w:rsid w:val="007949C1"/>
    <w:rsid w:val="007A0395"/>
    <w:rsid w:val="007A1C90"/>
    <w:rsid w:val="007A6E55"/>
    <w:rsid w:val="007A75B8"/>
    <w:rsid w:val="007B306D"/>
    <w:rsid w:val="007C006F"/>
    <w:rsid w:val="007C1A79"/>
    <w:rsid w:val="007C3441"/>
    <w:rsid w:val="007D01FA"/>
    <w:rsid w:val="007E0F71"/>
    <w:rsid w:val="007E209D"/>
    <w:rsid w:val="007E23F9"/>
    <w:rsid w:val="007E5593"/>
    <w:rsid w:val="007E595E"/>
    <w:rsid w:val="007F7AB5"/>
    <w:rsid w:val="008007C7"/>
    <w:rsid w:val="00815D2E"/>
    <w:rsid w:val="00815D4D"/>
    <w:rsid w:val="00816D7B"/>
    <w:rsid w:val="00816E2D"/>
    <w:rsid w:val="00821576"/>
    <w:rsid w:val="008226BC"/>
    <w:rsid w:val="008303E2"/>
    <w:rsid w:val="008322CE"/>
    <w:rsid w:val="0083412E"/>
    <w:rsid w:val="008473A0"/>
    <w:rsid w:val="0085017A"/>
    <w:rsid w:val="00852819"/>
    <w:rsid w:val="00854366"/>
    <w:rsid w:val="00855ACC"/>
    <w:rsid w:val="00861983"/>
    <w:rsid w:val="008621D9"/>
    <w:rsid w:val="008624B4"/>
    <w:rsid w:val="00866F8C"/>
    <w:rsid w:val="008A0CAA"/>
    <w:rsid w:val="008A1131"/>
    <w:rsid w:val="008A17DB"/>
    <w:rsid w:val="008A619E"/>
    <w:rsid w:val="008B0454"/>
    <w:rsid w:val="008B11D7"/>
    <w:rsid w:val="008B1FA9"/>
    <w:rsid w:val="008B31B5"/>
    <w:rsid w:val="008B3944"/>
    <w:rsid w:val="008B3A2C"/>
    <w:rsid w:val="008B4515"/>
    <w:rsid w:val="008C2551"/>
    <w:rsid w:val="008C34D7"/>
    <w:rsid w:val="008C4995"/>
    <w:rsid w:val="008C6606"/>
    <w:rsid w:val="008C6E1B"/>
    <w:rsid w:val="008D2A3D"/>
    <w:rsid w:val="008D55E5"/>
    <w:rsid w:val="008E593E"/>
    <w:rsid w:val="008E76CD"/>
    <w:rsid w:val="008F169E"/>
    <w:rsid w:val="008F1B67"/>
    <w:rsid w:val="00901387"/>
    <w:rsid w:val="009015E4"/>
    <w:rsid w:val="00911264"/>
    <w:rsid w:val="0091718F"/>
    <w:rsid w:val="009214D3"/>
    <w:rsid w:val="009259AC"/>
    <w:rsid w:val="00925DD7"/>
    <w:rsid w:val="00930997"/>
    <w:rsid w:val="0093192E"/>
    <w:rsid w:val="00933969"/>
    <w:rsid w:val="00934302"/>
    <w:rsid w:val="00967C84"/>
    <w:rsid w:val="00972CDA"/>
    <w:rsid w:val="009807E8"/>
    <w:rsid w:val="00994D63"/>
    <w:rsid w:val="00996E19"/>
    <w:rsid w:val="009A00A2"/>
    <w:rsid w:val="009A0D7D"/>
    <w:rsid w:val="009B641F"/>
    <w:rsid w:val="009D2792"/>
    <w:rsid w:val="009D5E78"/>
    <w:rsid w:val="009E68FF"/>
    <w:rsid w:val="009F149D"/>
    <w:rsid w:val="009F25F9"/>
    <w:rsid w:val="009F63FE"/>
    <w:rsid w:val="009F7C21"/>
    <w:rsid w:val="00A00122"/>
    <w:rsid w:val="00A117F5"/>
    <w:rsid w:val="00A1216D"/>
    <w:rsid w:val="00A1468B"/>
    <w:rsid w:val="00A162C5"/>
    <w:rsid w:val="00A16709"/>
    <w:rsid w:val="00A21617"/>
    <w:rsid w:val="00A33FB5"/>
    <w:rsid w:val="00A40F8B"/>
    <w:rsid w:val="00A42F1B"/>
    <w:rsid w:val="00A452A5"/>
    <w:rsid w:val="00A53D07"/>
    <w:rsid w:val="00A625C6"/>
    <w:rsid w:val="00A653FB"/>
    <w:rsid w:val="00A65FF8"/>
    <w:rsid w:val="00A6603C"/>
    <w:rsid w:val="00A70740"/>
    <w:rsid w:val="00A7115B"/>
    <w:rsid w:val="00A71B7E"/>
    <w:rsid w:val="00A72859"/>
    <w:rsid w:val="00A73635"/>
    <w:rsid w:val="00A74D07"/>
    <w:rsid w:val="00A75979"/>
    <w:rsid w:val="00A76F7B"/>
    <w:rsid w:val="00A83853"/>
    <w:rsid w:val="00A8508B"/>
    <w:rsid w:val="00A90525"/>
    <w:rsid w:val="00A9066A"/>
    <w:rsid w:val="00A918E9"/>
    <w:rsid w:val="00A92593"/>
    <w:rsid w:val="00A95D35"/>
    <w:rsid w:val="00A97640"/>
    <w:rsid w:val="00AA1120"/>
    <w:rsid w:val="00AA3962"/>
    <w:rsid w:val="00AA52F4"/>
    <w:rsid w:val="00AB0855"/>
    <w:rsid w:val="00AB3108"/>
    <w:rsid w:val="00AC2A19"/>
    <w:rsid w:val="00AC3C84"/>
    <w:rsid w:val="00AC7F14"/>
    <w:rsid w:val="00AD7154"/>
    <w:rsid w:val="00AD7F46"/>
    <w:rsid w:val="00AE3A46"/>
    <w:rsid w:val="00AE6CF4"/>
    <w:rsid w:val="00AF5B78"/>
    <w:rsid w:val="00AF7550"/>
    <w:rsid w:val="00B01CC1"/>
    <w:rsid w:val="00B01DA5"/>
    <w:rsid w:val="00B020D2"/>
    <w:rsid w:val="00B02B94"/>
    <w:rsid w:val="00B13B92"/>
    <w:rsid w:val="00B328A2"/>
    <w:rsid w:val="00B34B48"/>
    <w:rsid w:val="00B368DB"/>
    <w:rsid w:val="00B51AAF"/>
    <w:rsid w:val="00B57F39"/>
    <w:rsid w:val="00B60280"/>
    <w:rsid w:val="00B65F6A"/>
    <w:rsid w:val="00B752C1"/>
    <w:rsid w:val="00B83360"/>
    <w:rsid w:val="00B83C58"/>
    <w:rsid w:val="00B854D5"/>
    <w:rsid w:val="00B86E39"/>
    <w:rsid w:val="00B8736E"/>
    <w:rsid w:val="00B87B80"/>
    <w:rsid w:val="00B92AEC"/>
    <w:rsid w:val="00B945E0"/>
    <w:rsid w:val="00BA01E4"/>
    <w:rsid w:val="00BA0C22"/>
    <w:rsid w:val="00BA303F"/>
    <w:rsid w:val="00BB3908"/>
    <w:rsid w:val="00BB3ABE"/>
    <w:rsid w:val="00BB5ADF"/>
    <w:rsid w:val="00BB7288"/>
    <w:rsid w:val="00BC25E4"/>
    <w:rsid w:val="00BC2684"/>
    <w:rsid w:val="00BC6041"/>
    <w:rsid w:val="00BC7E50"/>
    <w:rsid w:val="00BD5633"/>
    <w:rsid w:val="00BE2BCF"/>
    <w:rsid w:val="00BE5C1A"/>
    <w:rsid w:val="00C04579"/>
    <w:rsid w:val="00C05B65"/>
    <w:rsid w:val="00C104FA"/>
    <w:rsid w:val="00C20501"/>
    <w:rsid w:val="00C22730"/>
    <w:rsid w:val="00C22981"/>
    <w:rsid w:val="00C27B4A"/>
    <w:rsid w:val="00C3122C"/>
    <w:rsid w:val="00C355E4"/>
    <w:rsid w:val="00C372A1"/>
    <w:rsid w:val="00C44F64"/>
    <w:rsid w:val="00C47E5B"/>
    <w:rsid w:val="00C51C1C"/>
    <w:rsid w:val="00C533D9"/>
    <w:rsid w:val="00C53833"/>
    <w:rsid w:val="00C53F36"/>
    <w:rsid w:val="00C5728E"/>
    <w:rsid w:val="00C72D51"/>
    <w:rsid w:val="00C75FE9"/>
    <w:rsid w:val="00C80170"/>
    <w:rsid w:val="00C86D7C"/>
    <w:rsid w:val="00C90EFA"/>
    <w:rsid w:val="00C92A2B"/>
    <w:rsid w:val="00C97821"/>
    <w:rsid w:val="00CA7287"/>
    <w:rsid w:val="00CB3002"/>
    <w:rsid w:val="00CB4E1C"/>
    <w:rsid w:val="00CB6DB8"/>
    <w:rsid w:val="00CC0966"/>
    <w:rsid w:val="00CC2C27"/>
    <w:rsid w:val="00CC448B"/>
    <w:rsid w:val="00CC6FD6"/>
    <w:rsid w:val="00CC7DD4"/>
    <w:rsid w:val="00CD422D"/>
    <w:rsid w:val="00CD6505"/>
    <w:rsid w:val="00CD7967"/>
    <w:rsid w:val="00CE0C27"/>
    <w:rsid w:val="00CE36BD"/>
    <w:rsid w:val="00CE39AF"/>
    <w:rsid w:val="00CE6255"/>
    <w:rsid w:val="00CE656D"/>
    <w:rsid w:val="00CE7454"/>
    <w:rsid w:val="00CF033E"/>
    <w:rsid w:val="00CF5CE4"/>
    <w:rsid w:val="00D02345"/>
    <w:rsid w:val="00D058D7"/>
    <w:rsid w:val="00D110A2"/>
    <w:rsid w:val="00D127EE"/>
    <w:rsid w:val="00D16EB8"/>
    <w:rsid w:val="00D229D9"/>
    <w:rsid w:val="00D23376"/>
    <w:rsid w:val="00D253C4"/>
    <w:rsid w:val="00D27DD3"/>
    <w:rsid w:val="00D368A9"/>
    <w:rsid w:val="00D4590F"/>
    <w:rsid w:val="00D51CCE"/>
    <w:rsid w:val="00D55961"/>
    <w:rsid w:val="00D561C1"/>
    <w:rsid w:val="00D634BB"/>
    <w:rsid w:val="00D71815"/>
    <w:rsid w:val="00D75E20"/>
    <w:rsid w:val="00D873C3"/>
    <w:rsid w:val="00D92EAD"/>
    <w:rsid w:val="00D958FD"/>
    <w:rsid w:val="00DA5A99"/>
    <w:rsid w:val="00DA783D"/>
    <w:rsid w:val="00DC09FB"/>
    <w:rsid w:val="00DC1EA3"/>
    <w:rsid w:val="00DC40C2"/>
    <w:rsid w:val="00DC6E62"/>
    <w:rsid w:val="00DC766C"/>
    <w:rsid w:val="00DD3159"/>
    <w:rsid w:val="00DD40A8"/>
    <w:rsid w:val="00DE035C"/>
    <w:rsid w:val="00DE209C"/>
    <w:rsid w:val="00DE3D14"/>
    <w:rsid w:val="00DE4FE6"/>
    <w:rsid w:val="00DE653F"/>
    <w:rsid w:val="00DE7022"/>
    <w:rsid w:val="00DE74B1"/>
    <w:rsid w:val="00DF1E9F"/>
    <w:rsid w:val="00DF6778"/>
    <w:rsid w:val="00DF7122"/>
    <w:rsid w:val="00E00265"/>
    <w:rsid w:val="00E0048D"/>
    <w:rsid w:val="00E04297"/>
    <w:rsid w:val="00E07BB8"/>
    <w:rsid w:val="00E100B0"/>
    <w:rsid w:val="00E10BCF"/>
    <w:rsid w:val="00E10C7E"/>
    <w:rsid w:val="00E10DCC"/>
    <w:rsid w:val="00E2105E"/>
    <w:rsid w:val="00E22BDB"/>
    <w:rsid w:val="00E234B8"/>
    <w:rsid w:val="00E253CA"/>
    <w:rsid w:val="00E32BFE"/>
    <w:rsid w:val="00E40DC5"/>
    <w:rsid w:val="00E41ABF"/>
    <w:rsid w:val="00E4346F"/>
    <w:rsid w:val="00E47EEF"/>
    <w:rsid w:val="00E51D75"/>
    <w:rsid w:val="00E55A56"/>
    <w:rsid w:val="00E66E3D"/>
    <w:rsid w:val="00E67948"/>
    <w:rsid w:val="00E71C3F"/>
    <w:rsid w:val="00E737A1"/>
    <w:rsid w:val="00E81049"/>
    <w:rsid w:val="00E85012"/>
    <w:rsid w:val="00E870E8"/>
    <w:rsid w:val="00E8769C"/>
    <w:rsid w:val="00E92B49"/>
    <w:rsid w:val="00E9388D"/>
    <w:rsid w:val="00E97121"/>
    <w:rsid w:val="00EA0675"/>
    <w:rsid w:val="00EA40E5"/>
    <w:rsid w:val="00EC5653"/>
    <w:rsid w:val="00ED390B"/>
    <w:rsid w:val="00ED678B"/>
    <w:rsid w:val="00EE314E"/>
    <w:rsid w:val="00EE315D"/>
    <w:rsid w:val="00EE69C1"/>
    <w:rsid w:val="00EE7737"/>
    <w:rsid w:val="00F13087"/>
    <w:rsid w:val="00F141E0"/>
    <w:rsid w:val="00F17608"/>
    <w:rsid w:val="00F2089B"/>
    <w:rsid w:val="00F2354E"/>
    <w:rsid w:val="00F244AF"/>
    <w:rsid w:val="00F27325"/>
    <w:rsid w:val="00F30428"/>
    <w:rsid w:val="00F31A8E"/>
    <w:rsid w:val="00F4062C"/>
    <w:rsid w:val="00F41252"/>
    <w:rsid w:val="00F41C29"/>
    <w:rsid w:val="00F543FB"/>
    <w:rsid w:val="00F555EA"/>
    <w:rsid w:val="00F577AC"/>
    <w:rsid w:val="00F62F62"/>
    <w:rsid w:val="00F705AD"/>
    <w:rsid w:val="00F708E4"/>
    <w:rsid w:val="00F722B5"/>
    <w:rsid w:val="00F7475D"/>
    <w:rsid w:val="00F8479E"/>
    <w:rsid w:val="00F84F00"/>
    <w:rsid w:val="00F86D42"/>
    <w:rsid w:val="00F911ED"/>
    <w:rsid w:val="00F91230"/>
    <w:rsid w:val="00F936BD"/>
    <w:rsid w:val="00FA41AD"/>
    <w:rsid w:val="00FA4902"/>
    <w:rsid w:val="00FB3709"/>
    <w:rsid w:val="00FC072A"/>
    <w:rsid w:val="00FD11CB"/>
    <w:rsid w:val="00FD1F3D"/>
    <w:rsid w:val="00FD2574"/>
    <w:rsid w:val="00FE479B"/>
    <w:rsid w:val="00FE7A98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3BEE5"/>
  <w15:chartTrackingRefBased/>
  <w15:docId w15:val="{777A1969-78AB-4047-8BD4-669D447F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table" w:styleId="TableGrid">
    <w:name w:val="Table Grid"/>
    <w:basedOn w:val="TableNormal"/>
    <w:rsid w:val="00F9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A00122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A1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7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7D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A17DB"/>
    <w:rPr>
      <w:b/>
      <w:bCs/>
    </w:rPr>
  </w:style>
  <w:style w:type="paragraph" w:styleId="Revision">
    <w:name w:val="Revision"/>
    <w:hidden/>
    <w:uiPriority w:val="99"/>
    <w:semiHidden/>
    <w:rsid w:val="00471CE5"/>
    <w:rPr>
      <w:sz w:val="24"/>
      <w:szCs w:val="24"/>
    </w:rPr>
  </w:style>
  <w:style w:type="paragraph" w:customStyle="1" w:styleId="ABODYTEXT">
    <w:name w:val="A BODY TEXT"/>
    <w:basedOn w:val="Normal"/>
    <w:link w:val="ABODYTEXTChar"/>
    <w:qFormat/>
    <w:rsid w:val="00C86D7C"/>
    <w:pPr>
      <w:spacing w:after="120"/>
    </w:pPr>
    <w:rPr>
      <w:sz w:val="21"/>
      <w:szCs w:val="21"/>
      <w:lang w:val="x-none" w:eastAsia="x-none"/>
    </w:rPr>
  </w:style>
  <w:style w:type="character" w:customStyle="1" w:styleId="ABODYTEXTChar">
    <w:name w:val="A BODY TEXT Char"/>
    <w:link w:val="ABODYTEXT"/>
    <w:rsid w:val="00C86D7C"/>
    <w:rPr>
      <w:sz w:val="21"/>
      <w:szCs w:val="21"/>
    </w:rPr>
  </w:style>
  <w:style w:type="paragraph" w:customStyle="1" w:styleId="Default">
    <w:name w:val="Default"/>
    <w:rsid w:val="000E1C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3">
    <w:name w:val="List 3"/>
    <w:basedOn w:val="Default"/>
    <w:next w:val="Default"/>
    <w:uiPriority w:val="99"/>
    <w:rsid w:val="00861983"/>
    <w:rPr>
      <w:color w:val="auto"/>
    </w:rPr>
  </w:style>
  <w:style w:type="character" w:customStyle="1" w:styleId="k2ref">
    <w:name w:val="k2ref"/>
    <w:rsid w:val="00C3122C"/>
  </w:style>
  <w:style w:type="character" w:customStyle="1" w:styleId="Heading2Char">
    <w:name w:val="Heading 2 Char"/>
    <w:link w:val="Heading2"/>
    <w:rsid w:val="00012BD0"/>
    <w:rPr>
      <w:rFonts w:ascii="Trebuchet MS" w:hAnsi="Trebuchet MS"/>
      <w:sz w:val="30"/>
    </w:rPr>
  </w:style>
  <w:style w:type="paragraph" w:customStyle="1" w:styleId="Form-Title1">
    <w:name w:val="Form - Title 1"/>
    <w:basedOn w:val="Normal"/>
    <w:link w:val="Form-Title1Char"/>
    <w:qFormat/>
    <w:rsid w:val="001E4833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1E4833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1E4833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1E4833"/>
    <w:rPr>
      <w:rFonts w:ascii="Arial Black" w:hAnsi="Arial Black"/>
      <w:bCs/>
      <w:sz w:val="22"/>
    </w:rPr>
  </w:style>
  <w:style w:type="paragraph" w:customStyle="1" w:styleId="Form-Heading2">
    <w:name w:val="Form - Heading 2"/>
    <w:link w:val="Form-Heading2Char"/>
    <w:qFormat/>
    <w:rsid w:val="001E4833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2Char">
    <w:name w:val="Form - Heading 2 Char"/>
    <w:link w:val="Form-Heading2"/>
    <w:rsid w:val="001E4833"/>
    <w:rPr>
      <w:rFonts w:ascii="Calibri" w:hAnsi="Calibri"/>
      <w:b/>
      <w:sz w:val="28"/>
      <w:szCs w:val="24"/>
    </w:rPr>
  </w:style>
  <w:style w:type="paragraph" w:customStyle="1" w:styleId="Form-Bodytext1">
    <w:name w:val="Form - Bodytext 1"/>
    <w:basedOn w:val="BodyText"/>
    <w:link w:val="Form-Bodytext1Char"/>
    <w:qFormat/>
    <w:rsid w:val="009015E4"/>
    <w:pPr>
      <w:widowControl w:val="0"/>
      <w:spacing w:before="120" w:after="0"/>
    </w:pPr>
    <w:rPr>
      <w:rFonts w:ascii="Arial" w:hAnsi="Arial"/>
      <w:bCs/>
      <w:sz w:val="18"/>
    </w:rPr>
  </w:style>
  <w:style w:type="character" w:customStyle="1" w:styleId="Form-Bodytext1Char">
    <w:name w:val="Form - Bodytext 1 Char"/>
    <w:link w:val="Form-Bodytext1"/>
    <w:rsid w:val="009015E4"/>
    <w:rPr>
      <w:rFonts w:ascii="Arial" w:hAnsi="Arial"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ca.state.mn.us/business-with-us/air-quality-model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ca.state.mn.us/business-with-us/air-emissions-risk-analysis-aer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76e6-ff46-46f8-8b8f-d830a43c7201" xsi:nil="true"/>
    <lcf76f155ced4ddcb4097134ff3c332f xmlns="df1db236-f4ed-46d7-a734-34aadf2136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5" ma:contentTypeDescription="Create a new document." ma:contentTypeScope="" ma:versionID="82f44900780cd4df13bf111257975a97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9a6291997aaac28f6977444ced3eedae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0e5d185-6976-4a33-815b-9a8f930636da}" ma:internalName="TaxCatchAll" ma:showField="CatchAllData" ma:web="df7176e6-ff46-46f8-8b8f-d830a43c7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0D3B-C145-4FAA-97FE-6DD8190B12D0}">
  <ds:schemaRefs>
    <ds:schemaRef ds:uri="http://schemas.microsoft.com/office/2006/metadata/properties"/>
    <ds:schemaRef ds:uri="http://schemas.microsoft.com/office/infopath/2007/PartnerControls"/>
    <ds:schemaRef ds:uri="df7176e6-ff46-46f8-8b8f-d830a43c7201"/>
    <ds:schemaRef ds:uri="df1db236-f4ed-46d7-a734-34aadf213676"/>
  </ds:schemaRefs>
</ds:datastoreItem>
</file>

<file path=customXml/itemProps2.xml><?xml version="1.0" encoding="utf-8"?>
<ds:datastoreItem xmlns:ds="http://schemas.openxmlformats.org/officeDocument/2006/customXml" ds:itemID="{44A4C0B4-0D79-4F02-A1BD-F4F4A1FDD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F76DD-1225-468A-B29A-B542B2AAB2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6CAE9-43F8-481C-86E7-88C09E6E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AERA-26 Refined HHRAP-based Analysis form - Air Emissions Risk Analysis</vt:lpstr>
    </vt:vector>
  </TitlesOfParts>
  <Manager>Sandra Simbeck</Manager>
  <Company>PCA</Company>
  <LinksUpToDate>false</LinksUpToDate>
  <CharactersWithSpaces>10309</CharactersWithSpaces>
  <SharedDoc>false</SharedDoc>
  <HLinks>
    <vt:vector size="12" baseType="variant">
      <vt:variant>
        <vt:i4>5832733</vt:i4>
      </vt:variant>
      <vt:variant>
        <vt:i4>3</vt:i4>
      </vt:variant>
      <vt:variant>
        <vt:i4>0</vt:i4>
      </vt:variant>
      <vt:variant>
        <vt:i4>5</vt:i4>
      </vt:variant>
      <vt:variant>
        <vt:lpwstr>https://www.pca.state.mn.us/air/air-quality-modeling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https://www.pca.state.mn.us/air/aera-air-emissions-risk-analysis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AERA-26 Refined HHRAP-based Analysis form - Air Emissions Risk Analysis</dc:title>
  <dc:subject>Project proposers use the forms and guidance to complete AERAs, which support EAWs, permitting, and/or answer risk related questions.</dc:subject>
  <dc:creator>Minnesota Pollution Control Agency -  Annastasia Sienko (Sandra Simbeck)</dc:creator>
  <cp:keywords>Minnesota Pollution Control Agency,aq9-26,air quality,air emissions risk analysis,AERA,air toxics,emissions,dispersion,maps,facility,air,MPCA</cp:keywords>
  <dc:description/>
  <cp:lastModifiedBy>Simbeck, Sandra (MPCA)</cp:lastModifiedBy>
  <cp:revision>33</cp:revision>
  <cp:lastPrinted>2014-12-16T18:33:00Z</cp:lastPrinted>
  <dcterms:created xsi:type="dcterms:W3CDTF">2020-06-25T15:40:00Z</dcterms:created>
  <dcterms:modified xsi:type="dcterms:W3CDTF">2024-02-27T20:26:00Z</dcterms:modified>
  <cp:category>air quality,air emissions risk analysis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0x010100832966C2BD65E54BBBE133EDCB429956</vt:lpwstr>
  </property>
  <property fmtid="{D5CDD505-2E9C-101B-9397-08002B2CF9AE}" pid="3" name="MediaServiceImageTags">
    <vt:lpwstr/>
  </property>
</Properties>
</file>