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8" w:type="dxa"/>
        <w:tblLayout w:type="fixed"/>
        <w:tblLook w:val="0000" w:firstRow="0" w:lastRow="0" w:firstColumn="0" w:lastColumn="0" w:noHBand="0" w:noVBand="0"/>
      </w:tblPr>
      <w:tblGrid>
        <w:gridCol w:w="3978"/>
        <w:gridCol w:w="10170"/>
      </w:tblGrid>
      <w:tr w:rsidR="00AA1981" w14:paraId="2392A4FD" w14:textId="77777777" w:rsidTr="00F12BCC">
        <w:trPr>
          <w:cantSplit/>
          <w:trHeight w:val="1350"/>
        </w:trPr>
        <w:tc>
          <w:tcPr>
            <w:tcW w:w="3978" w:type="dxa"/>
          </w:tcPr>
          <w:p w14:paraId="2468C374" w14:textId="4D706E88" w:rsidR="00AA1981" w:rsidRDefault="00E83471" w:rsidP="00FB17E4">
            <w:r>
              <w:rPr>
                <w:noProof/>
              </w:rPr>
              <w:drawing>
                <wp:inline distT="0" distB="0" distL="0" distR="0" wp14:anchorId="6D4D3BE2" wp14:editId="46FF3D32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70" w:type="dxa"/>
          </w:tcPr>
          <w:p w14:paraId="621EFEBF" w14:textId="77777777" w:rsidR="00AA1981" w:rsidRPr="00FB2A2C" w:rsidRDefault="00AA1981" w:rsidP="00E83471">
            <w:pPr>
              <w:jc w:val="right"/>
              <w:rPr>
                <w:rFonts w:ascii="Calibri" w:hAnsi="Calibri" w:cs="Calibri"/>
                <w:bCs/>
                <w:sz w:val="40"/>
                <w:szCs w:val="18"/>
              </w:rPr>
            </w:pPr>
            <w:r w:rsidRPr="00FB2A2C">
              <w:rPr>
                <w:rFonts w:ascii="Calibri" w:hAnsi="Calibri" w:cs="Calibri"/>
                <w:bCs/>
                <w:sz w:val="40"/>
                <w:szCs w:val="18"/>
              </w:rPr>
              <w:t>RP-03</w:t>
            </w:r>
          </w:p>
          <w:p w14:paraId="5A1FDBC6" w14:textId="77777777" w:rsidR="00AA1981" w:rsidRPr="001D723C" w:rsidRDefault="00AA1981" w:rsidP="00E83471">
            <w:pPr>
              <w:jc w:val="right"/>
              <w:rPr>
                <w:rFonts w:ascii="Arial Black" w:hAnsi="Arial Black"/>
                <w:bCs/>
                <w:sz w:val="22"/>
                <w:szCs w:val="22"/>
              </w:rPr>
            </w:pPr>
            <w:r>
              <w:rPr>
                <w:rFonts w:ascii="Arial Black" w:hAnsi="Arial Black"/>
                <w:bCs/>
                <w:sz w:val="22"/>
                <w:szCs w:val="22"/>
              </w:rPr>
              <w:t>NSPS Requirements Form for Registration Permits</w:t>
            </w:r>
          </w:p>
          <w:p w14:paraId="133F1479" w14:textId="77777777" w:rsidR="00AA1981" w:rsidRPr="00FB2A2C" w:rsidRDefault="00AA1981" w:rsidP="00F334F9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2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FB2A2C">
              <w:rPr>
                <w:rFonts w:ascii="Calibri" w:hAnsi="Calibri" w:cs="Calibri"/>
                <w:bCs/>
                <w:sz w:val="22"/>
                <w:szCs w:val="22"/>
              </w:rPr>
              <w:t>Air Quality Permit Program</w:t>
            </w:r>
          </w:p>
          <w:p w14:paraId="76011BC1" w14:textId="77777777" w:rsidR="0050576D" w:rsidRDefault="0050576D" w:rsidP="005169D6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Doc Type:  Permit Application</w:t>
            </w:r>
          </w:p>
        </w:tc>
      </w:tr>
    </w:tbl>
    <w:p w14:paraId="4BD04AB6" w14:textId="4C9B05BE" w:rsidR="00AA1981" w:rsidRPr="005169D6" w:rsidRDefault="00A114F0" w:rsidP="005169D6">
      <w:pPr>
        <w:tabs>
          <w:tab w:val="left" w:pos="8089"/>
        </w:tabs>
        <w:spacing w:before="240"/>
        <w:ind w:left="-374" w:right="158"/>
        <w:jc w:val="right"/>
        <w:rPr>
          <w:rFonts w:ascii="Arial" w:hAnsi="Arial" w:cs="Arial"/>
          <w:b/>
        </w:rPr>
      </w:pPr>
      <w:r w:rsidRPr="005169D6">
        <w:rPr>
          <w:rFonts w:ascii="Arial" w:hAnsi="Arial" w:cs="Arial"/>
          <w:b/>
        </w:rPr>
        <w:t xml:space="preserve">Instructions on Page </w:t>
      </w:r>
      <w:r w:rsidR="00F334F9" w:rsidRPr="005169D6">
        <w:rPr>
          <w:rFonts w:ascii="Arial" w:hAnsi="Arial" w:cs="Arial"/>
          <w:b/>
        </w:rPr>
        <w:t>3</w:t>
      </w:r>
      <w:r w:rsidR="005169D6" w:rsidRPr="005169D6">
        <w:rPr>
          <w:rFonts w:ascii="Arial" w:hAnsi="Arial" w:cs="Arial"/>
          <w:b/>
        </w:rPr>
        <w:t>.</w:t>
      </w:r>
    </w:p>
    <w:tbl>
      <w:tblPr>
        <w:tblW w:w="14130" w:type="dxa"/>
        <w:tblLayout w:type="fixed"/>
        <w:tblLook w:val="0000" w:firstRow="0" w:lastRow="0" w:firstColumn="0" w:lastColumn="0" w:noHBand="0" w:noVBand="0"/>
      </w:tblPr>
      <w:tblGrid>
        <w:gridCol w:w="1908"/>
        <w:gridCol w:w="270"/>
        <w:gridCol w:w="5841"/>
        <w:gridCol w:w="9"/>
        <w:gridCol w:w="2460"/>
        <w:gridCol w:w="3642"/>
      </w:tblGrid>
      <w:tr w:rsidR="00D66B91" w:rsidRPr="00AA1981" w14:paraId="3CB277C7" w14:textId="77777777" w:rsidTr="005169D6">
        <w:trPr>
          <w:cantSplit/>
        </w:trPr>
        <w:tc>
          <w:tcPr>
            <w:tcW w:w="2178" w:type="dxa"/>
            <w:gridSpan w:val="2"/>
          </w:tcPr>
          <w:p w14:paraId="10CF08EE" w14:textId="77777777" w:rsidR="00D66B91" w:rsidRPr="00AA1981" w:rsidRDefault="00D66B91" w:rsidP="005169D6">
            <w:pPr>
              <w:spacing w:before="12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9210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A1981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AA1981">
              <w:rPr>
                <w:rFonts w:ascii="Arial" w:hAnsi="Arial" w:cs="Arial"/>
                <w:sz w:val="18"/>
                <w:szCs w:val="18"/>
              </w:rPr>
              <w:tab/>
              <w:t>AQ Facility ID No.</w:t>
            </w:r>
          </w:p>
        </w:tc>
        <w:tc>
          <w:tcPr>
            <w:tcW w:w="5850" w:type="dxa"/>
            <w:gridSpan w:val="2"/>
            <w:tcBorders>
              <w:bottom w:val="single" w:sz="2" w:space="0" w:color="auto"/>
            </w:tcBorders>
            <w:vAlign w:val="bottom"/>
          </w:tcPr>
          <w:p w14:paraId="719639A5" w14:textId="77777777" w:rsidR="00D66B91" w:rsidRPr="00AA1981" w:rsidRDefault="00D66B91" w:rsidP="005169D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AA1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1981">
              <w:rPr>
                <w:rFonts w:ascii="Arial" w:hAnsi="Arial" w:cs="Arial"/>
                <w:sz w:val="18"/>
                <w:szCs w:val="18"/>
              </w:rPr>
            </w:r>
            <w:r w:rsidRPr="00AA1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198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0" w:type="dxa"/>
            <w:vAlign w:val="bottom"/>
          </w:tcPr>
          <w:p w14:paraId="2B2E6F12" w14:textId="77777777" w:rsidR="00D66B91" w:rsidRPr="00AA1981" w:rsidRDefault="00D92102" w:rsidP="005169D6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1b</w:t>
            </w:r>
            <w:r w:rsidR="00D66B91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1A624F">
              <w:rPr>
                <w:rFonts w:ascii="Arial" w:hAnsi="Arial" w:cs="Arial"/>
                <w:sz w:val="18"/>
                <w:szCs w:val="18"/>
              </w:rPr>
              <w:t>Agency Interest ID</w:t>
            </w:r>
            <w:r w:rsidR="00D66B91">
              <w:rPr>
                <w:rFonts w:ascii="Arial" w:hAnsi="Arial" w:cs="Arial"/>
                <w:sz w:val="18"/>
                <w:szCs w:val="18"/>
              </w:rPr>
              <w:t xml:space="preserve"> No.: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vAlign w:val="bottom"/>
          </w:tcPr>
          <w:p w14:paraId="2F67D065" w14:textId="77777777" w:rsidR="00D66B91" w:rsidRPr="00AA1981" w:rsidRDefault="00D66B91" w:rsidP="005169D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5169D6" w:rsidRPr="00AA1981" w14:paraId="25F97218" w14:textId="77777777" w:rsidTr="005169D6">
        <w:trPr>
          <w:cantSplit/>
        </w:trPr>
        <w:tc>
          <w:tcPr>
            <w:tcW w:w="1908" w:type="dxa"/>
          </w:tcPr>
          <w:p w14:paraId="25A9D2E7" w14:textId="77777777" w:rsidR="005169D6" w:rsidRPr="00AA1981" w:rsidRDefault="005169D6" w:rsidP="005169D6">
            <w:pPr>
              <w:spacing w:before="12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AA1981">
              <w:rPr>
                <w:rFonts w:ascii="Arial" w:hAnsi="Arial" w:cs="Arial"/>
                <w:sz w:val="18"/>
                <w:szCs w:val="18"/>
              </w:rPr>
              <w:tab/>
              <w:t>Facility Name:</w:t>
            </w:r>
          </w:p>
        </w:tc>
        <w:tc>
          <w:tcPr>
            <w:tcW w:w="6111" w:type="dxa"/>
            <w:gridSpan w:val="2"/>
            <w:tcBorders>
              <w:bottom w:val="single" w:sz="2" w:space="0" w:color="auto"/>
            </w:tcBorders>
            <w:vAlign w:val="bottom"/>
          </w:tcPr>
          <w:p w14:paraId="784A5A65" w14:textId="77777777" w:rsidR="005169D6" w:rsidRPr="00AA1981" w:rsidRDefault="005169D6" w:rsidP="005169D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198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A1981">
              <w:rPr>
                <w:rFonts w:ascii="Arial" w:hAnsi="Arial" w:cs="Arial"/>
                <w:sz w:val="18"/>
                <w:szCs w:val="18"/>
              </w:rPr>
            </w:r>
            <w:r w:rsidRPr="00AA19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A198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11" w:type="dxa"/>
            <w:gridSpan w:val="3"/>
            <w:vAlign w:val="bottom"/>
          </w:tcPr>
          <w:p w14:paraId="7F0CB7F0" w14:textId="06EE1FE5" w:rsidR="005169D6" w:rsidRPr="00AA1981" w:rsidRDefault="005169D6" w:rsidP="005169D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9AB897" w14:textId="77777777" w:rsidR="0095312C" w:rsidRDefault="0095312C"/>
    <w:tbl>
      <w:tblPr>
        <w:tblW w:w="14486" w:type="dxa"/>
        <w:tblInd w:w="-11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016"/>
        <w:gridCol w:w="1384"/>
        <w:gridCol w:w="1292"/>
        <w:gridCol w:w="1107"/>
        <w:gridCol w:w="1107"/>
        <w:gridCol w:w="1107"/>
        <w:gridCol w:w="1107"/>
        <w:gridCol w:w="1384"/>
        <w:gridCol w:w="1307"/>
        <w:gridCol w:w="1440"/>
        <w:gridCol w:w="990"/>
        <w:gridCol w:w="360"/>
        <w:gridCol w:w="885"/>
      </w:tblGrid>
      <w:tr w:rsidR="00D66B91" w:rsidRPr="00B32C30" w14:paraId="77A6D37D" w14:textId="77777777" w:rsidTr="00B32C30">
        <w:trPr>
          <w:cantSplit/>
        </w:trPr>
        <w:tc>
          <w:tcPr>
            <w:tcW w:w="1016" w:type="dxa"/>
            <w:vAlign w:val="center"/>
          </w:tcPr>
          <w:p w14:paraId="63A869B2" w14:textId="77777777" w:rsidR="00D66B91" w:rsidRPr="00B32C30" w:rsidRDefault="00D66B91" w:rsidP="00AC6A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2C30">
              <w:rPr>
                <w:rFonts w:ascii="Arial" w:hAnsi="Arial" w:cs="Arial"/>
                <w:b/>
                <w:sz w:val="18"/>
                <w:szCs w:val="18"/>
              </w:rPr>
              <w:t>3)</w:t>
            </w:r>
          </w:p>
        </w:tc>
        <w:tc>
          <w:tcPr>
            <w:tcW w:w="1384" w:type="dxa"/>
            <w:vAlign w:val="center"/>
          </w:tcPr>
          <w:p w14:paraId="4EEBC0C8" w14:textId="77777777" w:rsidR="00D66B91" w:rsidRPr="00B32C30" w:rsidRDefault="00D66B91" w:rsidP="00AC6A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2C30">
              <w:rPr>
                <w:rFonts w:ascii="Arial" w:hAnsi="Arial" w:cs="Arial"/>
                <w:b/>
                <w:sz w:val="18"/>
                <w:szCs w:val="18"/>
              </w:rPr>
              <w:t>4)</w:t>
            </w:r>
          </w:p>
        </w:tc>
        <w:tc>
          <w:tcPr>
            <w:tcW w:w="1292" w:type="dxa"/>
            <w:vAlign w:val="center"/>
          </w:tcPr>
          <w:p w14:paraId="454FA0CE" w14:textId="77777777" w:rsidR="00D66B91" w:rsidRPr="00B32C30" w:rsidRDefault="00D66B91" w:rsidP="00AC6A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2C30">
              <w:rPr>
                <w:rFonts w:ascii="Arial" w:hAnsi="Arial" w:cs="Arial"/>
                <w:b/>
                <w:sz w:val="18"/>
                <w:szCs w:val="18"/>
              </w:rPr>
              <w:t>5)</w:t>
            </w:r>
          </w:p>
        </w:tc>
        <w:tc>
          <w:tcPr>
            <w:tcW w:w="1107" w:type="dxa"/>
            <w:vAlign w:val="center"/>
          </w:tcPr>
          <w:p w14:paraId="1AD8EB1C" w14:textId="77777777" w:rsidR="00D66B91" w:rsidRPr="00B32C30" w:rsidRDefault="00D66B91" w:rsidP="00AC6A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2C30">
              <w:rPr>
                <w:rFonts w:ascii="Arial" w:hAnsi="Arial" w:cs="Arial"/>
                <w:b/>
                <w:sz w:val="18"/>
                <w:szCs w:val="18"/>
              </w:rPr>
              <w:t>6)</w:t>
            </w:r>
          </w:p>
        </w:tc>
        <w:tc>
          <w:tcPr>
            <w:tcW w:w="1107" w:type="dxa"/>
            <w:vAlign w:val="center"/>
          </w:tcPr>
          <w:p w14:paraId="0EC056B5" w14:textId="77777777" w:rsidR="00D66B91" w:rsidRPr="00B32C30" w:rsidRDefault="00D66B91" w:rsidP="00AC6A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2C30">
              <w:rPr>
                <w:rFonts w:ascii="Arial" w:hAnsi="Arial" w:cs="Arial"/>
                <w:b/>
                <w:sz w:val="18"/>
                <w:szCs w:val="18"/>
              </w:rPr>
              <w:t>7)</w:t>
            </w:r>
          </w:p>
        </w:tc>
        <w:tc>
          <w:tcPr>
            <w:tcW w:w="1107" w:type="dxa"/>
            <w:vAlign w:val="center"/>
          </w:tcPr>
          <w:p w14:paraId="03CB26D0" w14:textId="77777777" w:rsidR="00D66B91" w:rsidRPr="00B32C30" w:rsidRDefault="00D66B91" w:rsidP="00AC6A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2C30">
              <w:rPr>
                <w:rFonts w:ascii="Arial" w:hAnsi="Arial" w:cs="Arial"/>
                <w:b/>
                <w:sz w:val="18"/>
                <w:szCs w:val="18"/>
              </w:rPr>
              <w:t>8)</w:t>
            </w:r>
          </w:p>
        </w:tc>
        <w:tc>
          <w:tcPr>
            <w:tcW w:w="1107" w:type="dxa"/>
            <w:vAlign w:val="center"/>
          </w:tcPr>
          <w:p w14:paraId="239CB0DD" w14:textId="77777777" w:rsidR="00D66B91" w:rsidRPr="00B32C30" w:rsidRDefault="00D66B91" w:rsidP="00AC6A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2C30">
              <w:rPr>
                <w:rFonts w:ascii="Arial" w:hAnsi="Arial" w:cs="Arial"/>
                <w:b/>
                <w:sz w:val="18"/>
                <w:szCs w:val="18"/>
              </w:rPr>
              <w:t>9)</w:t>
            </w:r>
          </w:p>
        </w:tc>
        <w:tc>
          <w:tcPr>
            <w:tcW w:w="1384" w:type="dxa"/>
            <w:vAlign w:val="center"/>
          </w:tcPr>
          <w:p w14:paraId="4D39C3B5" w14:textId="77777777" w:rsidR="00D66B91" w:rsidRPr="00B32C30" w:rsidRDefault="00D66B91" w:rsidP="00AC6A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2C30">
              <w:rPr>
                <w:rFonts w:ascii="Arial" w:hAnsi="Arial" w:cs="Arial"/>
                <w:b/>
                <w:sz w:val="18"/>
                <w:szCs w:val="18"/>
              </w:rPr>
              <w:t>10)</w:t>
            </w:r>
          </w:p>
        </w:tc>
        <w:tc>
          <w:tcPr>
            <w:tcW w:w="1307" w:type="dxa"/>
            <w:vAlign w:val="center"/>
          </w:tcPr>
          <w:p w14:paraId="3C15E426" w14:textId="77777777" w:rsidR="00D66B91" w:rsidRPr="00B32C30" w:rsidRDefault="00D66B91" w:rsidP="00AC6A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2C30">
              <w:rPr>
                <w:rFonts w:ascii="Arial" w:hAnsi="Arial" w:cs="Arial"/>
                <w:b/>
                <w:sz w:val="18"/>
                <w:szCs w:val="18"/>
              </w:rPr>
              <w:t>11)</w:t>
            </w:r>
          </w:p>
        </w:tc>
        <w:tc>
          <w:tcPr>
            <w:tcW w:w="1440" w:type="dxa"/>
            <w:vAlign w:val="center"/>
          </w:tcPr>
          <w:p w14:paraId="2EDE6723" w14:textId="77777777" w:rsidR="00D66B91" w:rsidRPr="00B32C30" w:rsidRDefault="00D66B91" w:rsidP="00AC6A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2C30">
              <w:rPr>
                <w:rFonts w:ascii="Arial" w:hAnsi="Arial" w:cs="Arial"/>
                <w:b/>
                <w:sz w:val="18"/>
                <w:szCs w:val="18"/>
              </w:rPr>
              <w:t>12)</w:t>
            </w:r>
          </w:p>
        </w:tc>
        <w:tc>
          <w:tcPr>
            <w:tcW w:w="2235" w:type="dxa"/>
            <w:gridSpan w:val="3"/>
            <w:vAlign w:val="center"/>
          </w:tcPr>
          <w:p w14:paraId="252781AF" w14:textId="77777777" w:rsidR="00D66B91" w:rsidRPr="00B32C30" w:rsidRDefault="00D66B91" w:rsidP="00AC6A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2C30">
              <w:rPr>
                <w:rFonts w:ascii="Arial" w:hAnsi="Arial" w:cs="Arial"/>
                <w:b/>
                <w:sz w:val="18"/>
                <w:szCs w:val="18"/>
              </w:rPr>
              <w:t>13)</w:t>
            </w:r>
          </w:p>
        </w:tc>
      </w:tr>
      <w:tr w:rsidR="00607D17" w:rsidRPr="00C36CD3" w14:paraId="5EFEBA1D" w14:textId="77777777" w:rsidTr="00B32C30">
        <w:trPr>
          <w:cantSplit/>
        </w:trPr>
        <w:tc>
          <w:tcPr>
            <w:tcW w:w="1016" w:type="dxa"/>
            <w:vAlign w:val="bottom"/>
          </w:tcPr>
          <w:p w14:paraId="560C5619" w14:textId="77777777" w:rsidR="00607D17" w:rsidRPr="00C36CD3" w:rsidRDefault="00607D17" w:rsidP="00B32C3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36CD3">
              <w:rPr>
                <w:rFonts w:ascii="Arial" w:hAnsi="Arial" w:cs="Arial"/>
                <w:sz w:val="16"/>
                <w:szCs w:val="16"/>
              </w:rPr>
              <w:t>Emission Unit ID No.</w:t>
            </w:r>
          </w:p>
        </w:tc>
        <w:tc>
          <w:tcPr>
            <w:tcW w:w="1384" w:type="dxa"/>
            <w:vAlign w:val="bottom"/>
          </w:tcPr>
          <w:p w14:paraId="324FE84E" w14:textId="77777777" w:rsidR="00607D17" w:rsidRPr="00C36CD3" w:rsidRDefault="00607D17" w:rsidP="00B32C3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36CD3">
              <w:rPr>
                <w:rFonts w:ascii="Arial" w:hAnsi="Arial" w:cs="Arial"/>
                <w:sz w:val="16"/>
                <w:szCs w:val="16"/>
              </w:rPr>
              <w:t>Emission Unit Operator’s Description</w:t>
            </w:r>
          </w:p>
        </w:tc>
        <w:tc>
          <w:tcPr>
            <w:tcW w:w="1292" w:type="dxa"/>
            <w:vAlign w:val="bottom"/>
          </w:tcPr>
          <w:p w14:paraId="3E8FCF67" w14:textId="77777777" w:rsidR="00607D17" w:rsidRPr="00C36CD3" w:rsidRDefault="00607D17" w:rsidP="00B32C3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36CD3">
              <w:rPr>
                <w:rFonts w:ascii="Arial" w:hAnsi="Arial" w:cs="Arial"/>
                <w:sz w:val="16"/>
                <w:szCs w:val="16"/>
              </w:rPr>
              <w:t>Manufacturer</w:t>
            </w:r>
          </w:p>
        </w:tc>
        <w:tc>
          <w:tcPr>
            <w:tcW w:w="1107" w:type="dxa"/>
            <w:vAlign w:val="bottom"/>
          </w:tcPr>
          <w:p w14:paraId="2E147ECE" w14:textId="77777777" w:rsidR="00607D17" w:rsidRPr="00C36CD3" w:rsidRDefault="00607D17" w:rsidP="00B32C3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36CD3">
              <w:rPr>
                <w:rFonts w:ascii="Arial" w:hAnsi="Arial" w:cs="Arial"/>
                <w:sz w:val="16"/>
                <w:szCs w:val="16"/>
              </w:rPr>
              <w:t>Model No.</w:t>
            </w:r>
          </w:p>
        </w:tc>
        <w:tc>
          <w:tcPr>
            <w:tcW w:w="1107" w:type="dxa"/>
            <w:vAlign w:val="bottom"/>
          </w:tcPr>
          <w:p w14:paraId="63517D40" w14:textId="77777777" w:rsidR="00607D17" w:rsidRPr="00C36CD3" w:rsidRDefault="00607D17" w:rsidP="00B32C3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36CD3">
              <w:rPr>
                <w:rFonts w:ascii="Arial" w:hAnsi="Arial" w:cs="Arial"/>
                <w:sz w:val="16"/>
                <w:szCs w:val="16"/>
              </w:rPr>
              <w:t>Maximum Design Capacity</w:t>
            </w:r>
          </w:p>
        </w:tc>
        <w:tc>
          <w:tcPr>
            <w:tcW w:w="1107" w:type="dxa"/>
            <w:vAlign w:val="bottom"/>
          </w:tcPr>
          <w:p w14:paraId="483EE6FA" w14:textId="77777777" w:rsidR="00607D17" w:rsidRPr="00C36CD3" w:rsidRDefault="00607D17" w:rsidP="00B32C3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36CD3">
              <w:rPr>
                <w:rFonts w:ascii="Arial" w:hAnsi="Arial" w:cs="Arial"/>
                <w:sz w:val="16"/>
                <w:szCs w:val="16"/>
              </w:rPr>
              <w:t>Maximum Design Capacity Units</w:t>
            </w:r>
          </w:p>
        </w:tc>
        <w:tc>
          <w:tcPr>
            <w:tcW w:w="1107" w:type="dxa"/>
            <w:vAlign w:val="bottom"/>
          </w:tcPr>
          <w:p w14:paraId="302FDFC9" w14:textId="77777777" w:rsidR="00607D17" w:rsidRPr="00C36CD3" w:rsidRDefault="00607D17" w:rsidP="00B32C3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36CD3">
              <w:rPr>
                <w:rFonts w:ascii="Arial" w:hAnsi="Arial" w:cs="Arial"/>
                <w:sz w:val="16"/>
                <w:szCs w:val="16"/>
              </w:rPr>
              <w:t xml:space="preserve">Maximum Fuel Input </w:t>
            </w:r>
            <w:r w:rsidRPr="00C36CD3">
              <w:rPr>
                <w:rFonts w:ascii="Arial" w:hAnsi="Arial" w:cs="Arial"/>
                <w:sz w:val="16"/>
                <w:szCs w:val="16"/>
              </w:rPr>
              <w:br/>
              <w:t>(MMBTU)</w:t>
            </w:r>
          </w:p>
        </w:tc>
        <w:tc>
          <w:tcPr>
            <w:tcW w:w="1384" w:type="dxa"/>
            <w:vAlign w:val="bottom"/>
          </w:tcPr>
          <w:p w14:paraId="37A8E921" w14:textId="63D3BDB3" w:rsidR="00607D17" w:rsidRPr="00C36CD3" w:rsidRDefault="00607D17" w:rsidP="00B32C3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36CD3">
              <w:rPr>
                <w:rFonts w:ascii="Arial" w:hAnsi="Arial" w:cs="Arial"/>
                <w:sz w:val="16"/>
                <w:szCs w:val="16"/>
              </w:rPr>
              <w:t xml:space="preserve">Construction, Modification, or Reconstruction Date </w:t>
            </w:r>
            <w:r w:rsidR="005169D6" w:rsidRPr="00B32C30">
              <w:rPr>
                <w:rFonts w:ascii="Arial" w:hAnsi="Arial" w:cs="Arial"/>
                <w:sz w:val="14"/>
                <w:szCs w:val="14"/>
              </w:rPr>
              <w:t>(mm/dd/yyyy)</w:t>
            </w:r>
          </w:p>
        </w:tc>
        <w:tc>
          <w:tcPr>
            <w:tcW w:w="1307" w:type="dxa"/>
            <w:vAlign w:val="bottom"/>
          </w:tcPr>
          <w:p w14:paraId="660458EC" w14:textId="3841269A" w:rsidR="00607D17" w:rsidRPr="00C36CD3" w:rsidRDefault="00607D17" w:rsidP="00B32C3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36CD3">
              <w:rPr>
                <w:rFonts w:ascii="Arial" w:hAnsi="Arial" w:cs="Arial"/>
                <w:sz w:val="16"/>
                <w:szCs w:val="16"/>
              </w:rPr>
              <w:t xml:space="preserve">Initial Startup Date </w:t>
            </w:r>
            <w:r w:rsidR="005169D6" w:rsidRPr="00B32C30">
              <w:rPr>
                <w:rFonts w:ascii="Arial" w:hAnsi="Arial" w:cs="Arial"/>
                <w:sz w:val="14"/>
                <w:szCs w:val="14"/>
              </w:rPr>
              <w:t>(mm/dd/yyyy)</w:t>
            </w:r>
          </w:p>
        </w:tc>
        <w:tc>
          <w:tcPr>
            <w:tcW w:w="1440" w:type="dxa"/>
            <w:vAlign w:val="bottom"/>
          </w:tcPr>
          <w:p w14:paraId="4FD44FF1" w14:textId="44CFEE38" w:rsidR="00607D17" w:rsidRPr="00C36CD3" w:rsidRDefault="00607D17" w:rsidP="00B32C3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36CD3">
              <w:rPr>
                <w:rFonts w:ascii="Arial" w:hAnsi="Arial" w:cs="Arial"/>
                <w:sz w:val="16"/>
                <w:szCs w:val="16"/>
              </w:rPr>
              <w:t>Applicable NSPS Subpart (refer to Table RP-03.1)</w:t>
            </w:r>
          </w:p>
        </w:tc>
        <w:tc>
          <w:tcPr>
            <w:tcW w:w="990" w:type="dxa"/>
            <w:tcBorders>
              <w:right w:val="nil"/>
            </w:tcBorders>
            <w:vAlign w:val="bottom"/>
          </w:tcPr>
          <w:p w14:paraId="1F0BB435" w14:textId="77777777" w:rsidR="00607D17" w:rsidRPr="00C36CD3" w:rsidRDefault="00607D17" w:rsidP="00B32C30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CD3">
              <w:rPr>
                <w:rFonts w:ascii="Arial" w:hAnsi="Arial" w:cs="Arial"/>
                <w:sz w:val="16"/>
                <w:szCs w:val="16"/>
              </w:rPr>
              <w:t>Highlighted NSPS Attached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1F0D1F10" w14:textId="77777777" w:rsidR="00607D17" w:rsidRPr="00D66B91" w:rsidRDefault="00D66B91" w:rsidP="00B32C30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885" w:type="dxa"/>
            <w:tcBorders>
              <w:left w:val="nil"/>
            </w:tcBorders>
            <w:vAlign w:val="bottom"/>
          </w:tcPr>
          <w:p w14:paraId="556D5911" w14:textId="77777777" w:rsidR="00607D17" w:rsidRPr="00C36CD3" w:rsidRDefault="00607D17" w:rsidP="00B32C30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6CD3">
              <w:rPr>
                <w:rFonts w:ascii="Arial" w:hAnsi="Arial" w:cs="Arial"/>
                <w:sz w:val="16"/>
                <w:szCs w:val="16"/>
              </w:rPr>
              <w:t>NSPS Checklist Attached</w:t>
            </w:r>
          </w:p>
        </w:tc>
      </w:tr>
      <w:tr w:rsidR="00B32C30" w:rsidRPr="00E83471" w14:paraId="336B23D5" w14:textId="77777777" w:rsidTr="00B32C30">
        <w:trPr>
          <w:cantSplit/>
        </w:trPr>
        <w:tc>
          <w:tcPr>
            <w:tcW w:w="1016" w:type="dxa"/>
          </w:tcPr>
          <w:p w14:paraId="6D36DBAD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helpText w:type="text" w:val="This is a (consecutive) ID number which you assign to each emission unit (i.e., 001, 002, 003).  This must be the same as used on the Process Flow Diagram Form (GI-02).  Note that separate forms are provided for tanks and fugitive emission sources."/>
                  <w:statusText w:type="text" w:val="Press F1 for help.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1" w:name="Item3a01"/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84" w:type="dxa"/>
          </w:tcPr>
          <w:p w14:paraId="6C966053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</w:tcPr>
          <w:p w14:paraId="5FFA4052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1E82607C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0ABC2E98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705443E0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units of measure for the number provided for capacity, such as &quot;pounds of steam per hour&quot; or &quot;tons crushed per hour.&quot;"/>
                  <w:statusText w:type="text" w:val="Enter the units of measure for the number provided for capacity, such as &quot;pounds of steam per hour&quot; or &quot;tons crushed per hour.&quot;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6BBCCD3A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4" w:type="dxa"/>
          </w:tcPr>
          <w:p w14:paraId="451A16CB" w14:textId="7B84C61E" w:rsidR="00B32C30" w:rsidRPr="00E83471" w:rsidRDefault="00E83471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14:paraId="14E932CE" w14:textId="5ECC7C66" w:rsidR="00B32C30" w:rsidRPr="00E83471" w:rsidRDefault="00E83471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14EC022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552DB423" w14:textId="70C5808D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564901C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nil"/>
            </w:tcBorders>
          </w:tcPr>
          <w:p w14:paraId="0DF96382" w14:textId="5DC1D4F8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C30" w:rsidRPr="00E83471" w14:paraId="06269292" w14:textId="77777777" w:rsidTr="00B32C30">
        <w:trPr>
          <w:cantSplit/>
        </w:trPr>
        <w:tc>
          <w:tcPr>
            <w:tcW w:w="1016" w:type="dxa"/>
          </w:tcPr>
          <w:p w14:paraId="304A5F4C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2"/>
                  <w:enabled/>
                  <w:calcOnExit w:val="0"/>
                  <w:exitMacro w:val="Item3a02"/>
                  <w:helpText w:type="text" w:val="This is a (consecutive) ID number which you assign to each emission unit (i.e., 001, 002, 003).  This must be the same as used on the Process Flow Diagram Form (GI-02).  Note that separate forms are provided for tanks and fugitive emission sources."/>
                  <w:statusText w:type="text" w:val="Press F1 for help.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Item3a02"/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84" w:type="dxa"/>
          </w:tcPr>
          <w:p w14:paraId="3036B3F0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</w:tcPr>
          <w:p w14:paraId="3DA1C30C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01C47A6E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699983FB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416932F7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units of measure for the number provided for capacity, such as &quot;pounds of steam per hour&quot; or &quot;tons crushed per hour.&quot;"/>
                  <w:statusText w:type="text" w:val="Enter the units of measure for the number provided for capacity, such as &quot;pounds of steam per hour&quot; or &quot;tons crushed per hour.&quot;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7BD50518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4" w:type="dxa"/>
          </w:tcPr>
          <w:p w14:paraId="363161FB" w14:textId="00BEF9A4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14:paraId="1F88A231" w14:textId="5FE29638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57C2FAA1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6E15E19B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87CDF75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nil"/>
            </w:tcBorders>
          </w:tcPr>
          <w:p w14:paraId="499577ED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C30" w:rsidRPr="00E83471" w14:paraId="79D26B69" w14:textId="77777777" w:rsidTr="00B32C30">
        <w:trPr>
          <w:cantSplit/>
        </w:trPr>
        <w:tc>
          <w:tcPr>
            <w:tcW w:w="1016" w:type="dxa"/>
          </w:tcPr>
          <w:p w14:paraId="10D1ABDB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3"/>
                  <w:enabled/>
                  <w:calcOnExit w:val="0"/>
                  <w:exitMacro w:val="Item3a03"/>
                  <w:helpText w:type="text" w:val="This is a (consecutive) ID number which you assign to each emission unit (i.e., 001, 002, 003).  This must be the same as used on the Process Flow Diagram Form (GI-02).  Note that separate forms are provided for tanks and fugitive emission sources."/>
                  <w:statusText w:type="text" w:val="Press F1 for help.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4" w:name="Item3a03"/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84" w:type="dxa"/>
          </w:tcPr>
          <w:p w14:paraId="56BAA89B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</w:tcPr>
          <w:p w14:paraId="51E3170D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0FF83846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40939425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78A72A8D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units of measure for the number provided for capacity, such as &quot;pounds of steam per hour&quot; or &quot;tons crushed per hour.&quot;"/>
                  <w:statusText w:type="text" w:val="Enter the units of measure for the number provided for capacity, such as &quot;pounds of steam per hour&quot; or &quot;tons crushed per hour.&quot;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40185EA1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4" w:type="dxa"/>
          </w:tcPr>
          <w:p w14:paraId="01F326A0" w14:textId="58F8ED22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14:paraId="681D7D52" w14:textId="1748AA5B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4E5DB1A5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7B74E546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E8CA291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nil"/>
            </w:tcBorders>
          </w:tcPr>
          <w:p w14:paraId="04458380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C30" w:rsidRPr="00E83471" w14:paraId="3DD18D99" w14:textId="77777777" w:rsidTr="00B32C30">
        <w:trPr>
          <w:cantSplit/>
        </w:trPr>
        <w:tc>
          <w:tcPr>
            <w:tcW w:w="1016" w:type="dxa"/>
          </w:tcPr>
          <w:p w14:paraId="186F97E7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4"/>
                  <w:enabled/>
                  <w:calcOnExit w:val="0"/>
                  <w:exitMacro w:val="Item3a04"/>
                  <w:helpText w:type="text" w:val="This is a (consecutive) ID number which you assign to each emission unit (i.e., 001, 002, 003).  This must be the same as used on the Process Flow Diagram Form (GI-02).  Note that separate forms are provided for tanks and fugitive emission sources."/>
                  <w:statusText w:type="text" w:val="Press F1 for help.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5" w:name="Item3a04"/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384" w:type="dxa"/>
          </w:tcPr>
          <w:p w14:paraId="0C233D08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</w:tcPr>
          <w:p w14:paraId="3EE913A7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0EA3CCE8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3CF88E96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2682F413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units of measure for the number provided for capacity, such as &quot;pounds of steam per hour&quot; or &quot;tons crushed per hour.&quot;"/>
                  <w:statusText w:type="text" w:val="Enter the units of measure for the number provided for capacity, such as &quot;pounds of steam per hour&quot; or &quot;tons crushed per hour.&quot;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08DA3FBE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4" w:type="dxa"/>
          </w:tcPr>
          <w:p w14:paraId="37CC1066" w14:textId="0F327103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14:paraId="2A9DF19F" w14:textId="244D402C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84B2F11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47594B89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7B38EA0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nil"/>
            </w:tcBorders>
          </w:tcPr>
          <w:p w14:paraId="4E737162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C30" w:rsidRPr="00E83471" w14:paraId="4D64834F" w14:textId="77777777" w:rsidTr="00B32C30">
        <w:trPr>
          <w:cantSplit/>
        </w:trPr>
        <w:tc>
          <w:tcPr>
            <w:tcW w:w="1016" w:type="dxa"/>
          </w:tcPr>
          <w:p w14:paraId="2B320DFC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5"/>
                  <w:enabled/>
                  <w:calcOnExit w:val="0"/>
                  <w:exitMacro w:val="Item3a05"/>
                  <w:helpText w:type="text" w:val="This is a (consecutive) ID number which you assign to each emission unit (i.e., 001, 002, 003).  This must be the same as used on the Process Flow Diagram Form (GI-02).  Note that separate forms are provided for tanks and fugitive emission sources."/>
                  <w:statusText w:type="text" w:val="Press F1 for help.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6" w:name="Item3a05"/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384" w:type="dxa"/>
          </w:tcPr>
          <w:p w14:paraId="3A4F4980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</w:tcPr>
          <w:p w14:paraId="0EC37BE2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7C745268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158A60A9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78AAF70D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units of measure for the number provided for capacity, such as &quot;pounds of steam per hour&quot; or &quot;tons crushed per hour.&quot;"/>
                  <w:statusText w:type="text" w:val="Enter the units of measure for the number provided for capacity, such as &quot;pounds of steam per hour&quot; or &quot;tons crushed per hour.&quot;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51D4AEC0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4" w:type="dxa"/>
          </w:tcPr>
          <w:p w14:paraId="6740CD7F" w14:textId="5E080E2C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14:paraId="3C18617F" w14:textId="78A89BF8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E610F3F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3C9289A7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CB7941F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nil"/>
            </w:tcBorders>
          </w:tcPr>
          <w:p w14:paraId="09BA5BE8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C30" w:rsidRPr="00E83471" w14:paraId="764F5705" w14:textId="77777777" w:rsidTr="00B32C30">
        <w:trPr>
          <w:cantSplit/>
        </w:trPr>
        <w:tc>
          <w:tcPr>
            <w:tcW w:w="1016" w:type="dxa"/>
          </w:tcPr>
          <w:p w14:paraId="240E5819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6"/>
                  <w:enabled/>
                  <w:calcOnExit w:val="0"/>
                  <w:exitMacro w:val="Item3a06"/>
                  <w:helpText w:type="text" w:val="This is a (consecutive) ID number which you assign to each emission unit (i.e., 001, 002, 003).  This must be the same as used on the Process Flow Diagram Form (GI-02).  Note that separate forms are provided for tanks and fugitive emission sources."/>
                  <w:statusText w:type="text" w:val="Press F1 for help.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7" w:name="Item3a06"/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384" w:type="dxa"/>
          </w:tcPr>
          <w:p w14:paraId="55568E39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</w:tcPr>
          <w:p w14:paraId="749B040F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79F7AE1B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2DDF28FC" w14:textId="0D111C33" w:rsidR="00B32C30" w:rsidRPr="00E83471" w:rsidRDefault="005169D6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65342A08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units of measure for the number provided for capacity, such as &quot;pounds of steam per hour&quot; or &quot;tons crushed per hour.&quot;"/>
                  <w:statusText w:type="text" w:val="Enter the units of measure for the number provided for capacity, such as &quot;pounds of steam per hour&quot; or &quot;tons crushed per hour.&quot;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1D3D509F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4" w:type="dxa"/>
          </w:tcPr>
          <w:p w14:paraId="544AA3D3" w14:textId="10A50D8C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14:paraId="4E7BBB1B" w14:textId="48D2DB31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7BC5D265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6F2579DB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BC0A87E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nil"/>
            </w:tcBorders>
          </w:tcPr>
          <w:p w14:paraId="790CACD5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C30" w:rsidRPr="00E83471" w14:paraId="191CCADC" w14:textId="77777777" w:rsidTr="00B32C30">
        <w:trPr>
          <w:cantSplit/>
        </w:trPr>
        <w:tc>
          <w:tcPr>
            <w:tcW w:w="1016" w:type="dxa"/>
          </w:tcPr>
          <w:p w14:paraId="5CCA4D88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7"/>
                  <w:enabled/>
                  <w:calcOnExit w:val="0"/>
                  <w:exitMacro w:val="Item3a07"/>
                  <w:helpText w:type="text" w:val="This is a (consecutive) ID number which you assign to each emission unit (i.e., 001, 002, 003).  This must be the same as used on the Process Flow Diagram Form (GI-02).  Note that separate forms are provided for tanks and fugitive emission sources."/>
                  <w:statusText w:type="text" w:val="Press F1 for help.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8" w:name="Item3a07"/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84" w:type="dxa"/>
          </w:tcPr>
          <w:p w14:paraId="580D37D7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</w:tcPr>
          <w:p w14:paraId="0E24205B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1AF9F018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017C8291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20A9B0D8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units of measure for the number provided for capacity, such as &quot;pounds of steam per hour&quot; or &quot;tons crushed per hour.&quot;"/>
                  <w:statusText w:type="text" w:val="Enter the units of measure for the number provided for capacity, such as &quot;pounds of steam per hour&quot; or &quot;tons crushed per hour.&quot;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28F222D7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4" w:type="dxa"/>
          </w:tcPr>
          <w:p w14:paraId="6C2F6550" w14:textId="64FB06E0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14:paraId="714E9007" w14:textId="2DC4D359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6DF85C98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6C051D64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B456E01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nil"/>
            </w:tcBorders>
          </w:tcPr>
          <w:p w14:paraId="5199ECC3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C30" w:rsidRPr="00E83471" w14:paraId="5D9B78A9" w14:textId="77777777" w:rsidTr="00B32C30">
        <w:trPr>
          <w:cantSplit/>
        </w:trPr>
        <w:tc>
          <w:tcPr>
            <w:tcW w:w="1016" w:type="dxa"/>
          </w:tcPr>
          <w:p w14:paraId="009F217C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8"/>
                  <w:enabled/>
                  <w:calcOnExit w:val="0"/>
                  <w:exitMacro w:val="Item3a08"/>
                  <w:helpText w:type="text" w:val="This is a (consecutive) ID number which you assign to each emission unit (i.e., 001, 002, 003).  This must be the same as used on the Process Flow Diagram Form (GI-02).  Note that separate forms are provided for tanks and fugitive emission sources."/>
                  <w:statusText w:type="text" w:val="Press F1 for help.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9" w:name="Item3a08"/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384" w:type="dxa"/>
          </w:tcPr>
          <w:p w14:paraId="73D43110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</w:tcPr>
          <w:p w14:paraId="2E6B3AA9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62B6308C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02714BD2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4F766C6A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units of measure for the number provided for capacity, such as &quot;pounds of steam per hour&quot; or &quot;tons crushed per hour.&quot;"/>
                  <w:statusText w:type="text" w:val="Enter the units of measure for the number provided for capacity, such as &quot;pounds of steam per hour&quot; or &quot;tons crushed per hour.&quot;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0D29F009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4" w:type="dxa"/>
          </w:tcPr>
          <w:p w14:paraId="1CEA455D" w14:textId="43EF2C39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14:paraId="6273CE2F" w14:textId="0149F8B5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0FB9D345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66EAAAA6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3A17F11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nil"/>
            </w:tcBorders>
          </w:tcPr>
          <w:p w14:paraId="75948411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2C30" w:rsidRPr="00E83471" w14:paraId="20C98EC6" w14:textId="77777777" w:rsidTr="00B32C30">
        <w:trPr>
          <w:cantSplit/>
        </w:trPr>
        <w:tc>
          <w:tcPr>
            <w:tcW w:w="1016" w:type="dxa"/>
          </w:tcPr>
          <w:p w14:paraId="3070C83B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9"/>
                  <w:enabled/>
                  <w:calcOnExit w:val="0"/>
                  <w:exitMacro w:val="Item3a09"/>
                  <w:helpText w:type="text" w:val="This is a (consecutive) ID number which you assign to each emission unit (i.e., 001, 002, 003).  This must be the same as used on the Process Flow Diagram Form (GI-02).  Note that separate forms are provided for tanks and fugitive emission sources."/>
                  <w:statusText w:type="text" w:val="Press F1 for help.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10" w:name="Item3a09"/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84" w:type="dxa"/>
          </w:tcPr>
          <w:p w14:paraId="71BE5B4B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</w:tcPr>
          <w:p w14:paraId="2EC1409C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46D87DF5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7A64FF4F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0FA37BB4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units of measure for the number provided for capacity, such as &quot;pounds of steam per hour&quot; or &quot;tons crushed per hour.&quot;"/>
                  <w:statusText w:type="text" w:val="Enter the units of measure for the number provided for capacity, such as &quot;pounds of steam per hour&quot; or &quot;tons crushed per hour.&quot;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dxa"/>
          </w:tcPr>
          <w:p w14:paraId="0DCD6190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Provide the maximum production capacity of the emission unit; for example, for a boiler, the maximum steam generation rate; for a crusher, the maximum crushing rate; for a paint spray booth, the maximum spraying rate."/>
                  <w:statusText w:type="text" w:val="Press F1 for help.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4" w:type="dxa"/>
          </w:tcPr>
          <w:p w14:paraId="1B249B7E" w14:textId="068E1D8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7" w:type="dxa"/>
          </w:tcPr>
          <w:p w14:paraId="666E03DE" w14:textId="06FA1FE8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rovide the date on which installation of the unit started at the source.  If unknown, provide your best estimate. (MM/DD/YY)"/>
                  <w:textInput>
                    <w:type w:val="date"/>
                    <w:format w:val="M/d/yyyy"/>
                  </w:textInput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5974659" w14:textId="77777777" w:rsidR="00B32C30" w:rsidRPr="00E83471" w:rsidRDefault="00B32C30" w:rsidP="00B32C30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3471">
              <w:rPr>
                <w:rFonts w:ascii="Arial" w:hAnsi="Arial" w:cs="Arial"/>
                <w:sz w:val="18"/>
                <w:szCs w:val="18"/>
              </w:rPr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right w:val="nil"/>
            </w:tcBorders>
          </w:tcPr>
          <w:p w14:paraId="377290FC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130E66B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left w:val="nil"/>
            </w:tcBorders>
          </w:tcPr>
          <w:p w14:paraId="0C046CAB" w14:textId="77777777" w:rsidR="00B32C30" w:rsidRPr="00E83471" w:rsidRDefault="00B32C30" w:rsidP="00B32C30">
            <w:pPr>
              <w:spacing w:before="120" w:line="4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4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2C7F">
              <w:rPr>
                <w:rFonts w:ascii="Arial" w:hAnsi="Arial" w:cs="Arial"/>
                <w:sz w:val="18"/>
                <w:szCs w:val="18"/>
              </w:rPr>
            </w:r>
            <w:r w:rsidR="009B2C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34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F7713AD" w14:textId="77777777" w:rsidR="00C36CD3" w:rsidRDefault="00C36CD3" w:rsidP="005169D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MMBTU = Million British Thermal Units</w:t>
      </w:r>
    </w:p>
    <w:p w14:paraId="463AB435" w14:textId="77777777" w:rsidR="00C36CD3" w:rsidRPr="00C36CD3" w:rsidRDefault="00C36CD3">
      <w:pPr>
        <w:rPr>
          <w:rFonts w:ascii="Arial" w:hAnsi="Arial" w:cs="Arial"/>
          <w:sz w:val="18"/>
          <w:szCs w:val="18"/>
        </w:rPr>
      </w:pPr>
      <w:r w:rsidRPr="00C36CD3">
        <w:rPr>
          <w:rFonts w:ascii="Arial" w:hAnsi="Arial" w:cs="Arial"/>
          <w:sz w:val="18"/>
          <w:szCs w:val="18"/>
        </w:rPr>
        <w:t>NSPS</w:t>
      </w:r>
      <w:r>
        <w:rPr>
          <w:rFonts w:ascii="Arial" w:hAnsi="Arial" w:cs="Arial"/>
          <w:sz w:val="18"/>
          <w:szCs w:val="18"/>
        </w:rPr>
        <w:t xml:space="preserve"> = </w:t>
      </w:r>
      <w:r w:rsidRPr="00C36CD3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ew Source Performance Standards</w:t>
      </w:r>
    </w:p>
    <w:p w14:paraId="55201F82" w14:textId="77777777" w:rsidR="0095312C" w:rsidRPr="005169D6" w:rsidRDefault="0095312C" w:rsidP="00F12BC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br w:type="page"/>
      </w:r>
      <w:r w:rsidR="00AA1981" w:rsidRPr="005169D6">
        <w:rPr>
          <w:rFonts w:asciiTheme="minorHAnsi" w:hAnsiTheme="minorHAnsi" w:cstheme="minorHAnsi"/>
          <w:b/>
          <w:sz w:val="28"/>
          <w:szCs w:val="28"/>
        </w:rPr>
        <w:lastRenderedPageBreak/>
        <w:t>Table</w:t>
      </w:r>
      <w:r w:rsidRPr="005169D6">
        <w:rPr>
          <w:rFonts w:asciiTheme="minorHAnsi" w:hAnsiTheme="minorHAnsi" w:cstheme="minorHAnsi"/>
          <w:b/>
          <w:sz w:val="28"/>
          <w:szCs w:val="28"/>
        </w:rPr>
        <w:t xml:space="preserve"> RP-03.1</w:t>
      </w:r>
      <w:r w:rsidR="00AA1981" w:rsidRPr="005169D6">
        <w:rPr>
          <w:rFonts w:asciiTheme="minorHAnsi" w:hAnsiTheme="minorHAnsi" w:cstheme="minorHAnsi"/>
          <w:b/>
          <w:sz w:val="28"/>
          <w:szCs w:val="28"/>
        </w:rPr>
        <w:t xml:space="preserve">:  </w:t>
      </w:r>
      <w:r w:rsidRPr="005169D6">
        <w:rPr>
          <w:rFonts w:asciiTheme="minorHAnsi" w:hAnsiTheme="minorHAnsi" w:cstheme="minorHAnsi"/>
          <w:b/>
          <w:sz w:val="28"/>
          <w:szCs w:val="28"/>
        </w:rPr>
        <w:t>N</w:t>
      </w:r>
      <w:r w:rsidR="00AA1981" w:rsidRPr="005169D6">
        <w:rPr>
          <w:rFonts w:asciiTheme="minorHAnsi" w:hAnsiTheme="minorHAnsi" w:cstheme="minorHAnsi"/>
          <w:b/>
          <w:sz w:val="28"/>
          <w:szCs w:val="28"/>
        </w:rPr>
        <w:t xml:space="preserve">ew Source Performance Standards </w:t>
      </w:r>
      <w:r w:rsidRPr="005169D6">
        <w:rPr>
          <w:rFonts w:asciiTheme="minorHAnsi" w:hAnsiTheme="minorHAnsi" w:cstheme="minorHAnsi"/>
          <w:b/>
          <w:sz w:val="28"/>
          <w:szCs w:val="28"/>
        </w:rPr>
        <w:t>(NSPS)</w:t>
      </w:r>
      <w:r w:rsidR="00AA1981" w:rsidRPr="005169D6">
        <w:rPr>
          <w:rFonts w:asciiTheme="minorHAnsi" w:hAnsiTheme="minorHAnsi" w:cstheme="minorHAnsi"/>
          <w:b/>
          <w:sz w:val="28"/>
          <w:szCs w:val="28"/>
        </w:rPr>
        <w:t xml:space="preserve"> Allowed Under Registration Permits</w:t>
      </w:r>
    </w:p>
    <w:p w14:paraId="4C65984A" w14:textId="77777777" w:rsidR="0095312C" w:rsidRDefault="0095312C"/>
    <w:tbl>
      <w:tblPr>
        <w:tblW w:w="0" w:type="auto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159"/>
        <w:gridCol w:w="5130"/>
        <w:gridCol w:w="7110"/>
      </w:tblGrid>
      <w:tr w:rsidR="0095312C" w:rsidRPr="00AA1981" w14:paraId="15F6D1B0" w14:textId="77777777">
        <w:trPr>
          <w:cantSplit/>
        </w:trPr>
        <w:tc>
          <w:tcPr>
            <w:tcW w:w="1159" w:type="dxa"/>
          </w:tcPr>
          <w:p w14:paraId="70903575" w14:textId="77777777" w:rsidR="0095312C" w:rsidRPr="00AA1981" w:rsidRDefault="00AA1981" w:rsidP="005169D6">
            <w:pPr>
              <w:spacing w:before="120" w:after="120"/>
              <w:rPr>
                <w:rFonts w:ascii="Arial" w:hAnsi="Arial" w:cs="Arial"/>
                <w:b/>
              </w:rPr>
            </w:pPr>
            <w:r w:rsidRPr="00AA1981">
              <w:rPr>
                <w:rFonts w:ascii="Arial" w:hAnsi="Arial" w:cs="Arial"/>
                <w:b/>
              </w:rPr>
              <w:t>Form</w:t>
            </w:r>
            <w:r w:rsidR="0095312C" w:rsidRPr="00AA1981">
              <w:rPr>
                <w:rFonts w:ascii="Arial" w:hAnsi="Arial" w:cs="Arial"/>
                <w:b/>
              </w:rPr>
              <w:t xml:space="preserve"> #</w:t>
            </w:r>
          </w:p>
        </w:tc>
        <w:tc>
          <w:tcPr>
            <w:tcW w:w="5130" w:type="dxa"/>
          </w:tcPr>
          <w:p w14:paraId="675FBCE4" w14:textId="77777777" w:rsidR="0095312C" w:rsidRPr="00AA1981" w:rsidRDefault="0095312C" w:rsidP="005169D6">
            <w:pPr>
              <w:spacing w:before="120" w:after="120"/>
              <w:rPr>
                <w:rFonts w:ascii="Arial" w:hAnsi="Arial" w:cs="Arial"/>
                <w:b/>
              </w:rPr>
            </w:pPr>
            <w:r w:rsidRPr="00AA1981">
              <w:rPr>
                <w:rFonts w:ascii="Arial" w:hAnsi="Arial" w:cs="Arial"/>
                <w:b/>
              </w:rPr>
              <w:t>NSPS S</w:t>
            </w:r>
            <w:r w:rsidR="00AA1981" w:rsidRPr="00AA1981">
              <w:rPr>
                <w:rFonts w:ascii="Arial" w:hAnsi="Arial" w:cs="Arial"/>
                <w:b/>
              </w:rPr>
              <w:t>ubpart</w:t>
            </w:r>
          </w:p>
        </w:tc>
        <w:tc>
          <w:tcPr>
            <w:tcW w:w="7110" w:type="dxa"/>
          </w:tcPr>
          <w:p w14:paraId="5EDE6C8A" w14:textId="77777777" w:rsidR="0095312C" w:rsidRPr="00AA1981" w:rsidRDefault="0095312C" w:rsidP="005169D6">
            <w:pPr>
              <w:spacing w:before="120" w:after="120"/>
              <w:rPr>
                <w:rFonts w:ascii="Arial" w:hAnsi="Arial" w:cs="Arial"/>
                <w:b/>
              </w:rPr>
            </w:pPr>
            <w:r w:rsidRPr="00AA1981">
              <w:rPr>
                <w:rFonts w:ascii="Arial" w:hAnsi="Arial" w:cs="Arial"/>
                <w:b/>
              </w:rPr>
              <w:t>S</w:t>
            </w:r>
            <w:r w:rsidR="00AA1981" w:rsidRPr="00AA1981">
              <w:rPr>
                <w:rFonts w:ascii="Arial" w:hAnsi="Arial" w:cs="Arial"/>
                <w:b/>
              </w:rPr>
              <w:t>ubpart Description</w:t>
            </w:r>
          </w:p>
        </w:tc>
      </w:tr>
      <w:tr w:rsidR="00607D17" w:rsidRPr="00AA1981" w14:paraId="683D7082" w14:textId="77777777">
        <w:trPr>
          <w:cantSplit/>
        </w:trPr>
        <w:tc>
          <w:tcPr>
            <w:tcW w:w="1159" w:type="dxa"/>
          </w:tcPr>
          <w:p w14:paraId="38D70177" w14:textId="77777777" w:rsidR="00607D17" w:rsidRPr="00AA1981" w:rsidRDefault="00607D17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NSPS – A</w:t>
            </w:r>
          </w:p>
        </w:tc>
        <w:tc>
          <w:tcPr>
            <w:tcW w:w="5130" w:type="dxa"/>
          </w:tcPr>
          <w:p w14:paraId="2B5FF25F" w14:textId="77777777" w:rsidR="00607D17" w:rsidRPr="00AA1981" w:rsidRDefault="00607D17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Code of Federal Regulations, title 40, part 60, subpart A</w:t>
            </w:r>
          </w:p>
        </w:tc>
        <w:tc>
          <w:tcPr>
            <w:tcW w:w="7110" w:type="dxa"/>
          </w:tcPr>
          <w:p w14:paraId="1AE1EC92" w14:textId="77777777" w:rsidR="00607D17" w:rsidRPr="00AA1981" w:rsidRDefault="00607D17" w:rsidP="0017260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General Provisions (this subpart applies whenever any of the </w:t>
            </w:r>
            <w:r w:rsidR="0017260C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>
              <w:rPr>
                <w:rFonts w:ascii="Arial" w:hAnsi="Arial" w:cs="Arial"/>
                <w:sz w:val="18"/>
                <w:szCs w:val="18"/>
              </w:rPr>
              <w:t>subparts app</w:t>
            </w:r>
            <w:r w:rsidR="0017260C">
              <w:rPr>
                <w:rFonts w:ascii="Arial" w:hAnsi="Arial" w:cs="Arial"/>
                <w:sz w:val="18"/>
                <w:szCs w:val="18"/>
              </w:rPr>
              <w:t>ly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5312C" w:rsidRPr="00AA1981" w14:paraId="268F6107" w14:textId="77777777">
        <w:trPr>
          <w:cantSplit/>
        </w:trPr>
        <w:tc>
          <w:tcPr>
            <w:tcW w:w="1159" w:type="dxa"/>
          </w:tcPr>
          <w:p w14:paraId="18121268" w14:textId="77777777" w:rsidR="0095312C" w:rsidRPr="00AA1981" w:rsidRDefault="001356C2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NSPS-Dc</w:t>
            </w:r>
          </w:p>
        </w:tc>
        <w:tc>
          <w:tcPr>
            <w:tcW w:w="5130" w:type="dxa"/>
          </w:tcPr>
          <w:p w14:paraId="0858D7D5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Code of Federal Regulations, title 40, part 60, subpart Dc</w:t>
            </w:r>
          </w:p>
        </w:tc>
        <w:tc>
          <w:tcPr>
            <w:tcW w:w="7110" w:type="dxa"/>
          </w:tcPr>
          <w:p w14:paraId="535CB4C2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Standards of Performance for Small Industrial-Commercial-Institutional Steam Generating Units</w:t>
            </w:r>
          </w:p>
        </w:tc>
      </w:tr>
      <w:tr w:rsidR="0095312C" w:rsidRPr="00AA1981" w14:paraId="55611330" w14:textId="77777777">
        <w:trPr>
          <w:cantSplit/>
        </w:trPr>
        <w:tc>
          <w:tcPr>
            <w:tcW w:w="1159" w:type="dxa"/>
          </w:tcPr>
          <w:p w14:paraId="658A0842" w14:textId="77777777" w:rsidR="0095312C" w:rsidRPr="00AA1981" w:rsidRDefault="001356C2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NSPS-K</w:t>
            </w:r>
          </w:p>
        </w:tc>
        <w:tc>
          <w:tcPr>
            <w:tcW w:w="5130" w:type="dxa"/>
          </w:tcPr>
          <w:p w14:paraId="7B6BA716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Code of Federal Regulations, title 40, part 60, subpart K</w:t>
            </w:r>
          </w:p>
        </w:tc>
        <w:tc>
          <w:tcPr>
            <w:tcW w:w="7110" w:type="dxa"/>
          </w:tcPr>
          <w:p w14:paraId="6BF5F266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Standards of Performance for Storage Vessels for Petroleum Liquids for Which Construction, Reconstruction or Modification Commenced after June 11, 1973 and Prior to May 19, 1978</w:t>
            </w:r>
          </w:p>
        </w:tc>
      </w:tr>
      <w:tr w:rsidR="0095312C" w:rsidRPr="00AA1981" w14:paraId="17F2F3DB" w14:textId="77777777">
        <w:trPr>
          <w:cantSplit/>
        </w:trPr>
        <w:tc>
          <w:tcPr>
            <w:tcW w:w="1159" w:type="dxa"/>
          </w:tcPr>
          <w:p w14:paraId="0829F414" w14:textId="77777777" w:rsidR="0095312C" w:rsidRPr="00AA1981" w:rsidRDefault="001356C2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NSPS-Ka</w:t>
            </w:r>
          </w:p>
        </w:tc>
        <w:tc>
          <w:tcPr>
            <w:tcW w:w="5130" w:type="dxa"/>
          </w:tcPr>
          <w:p w14:paraId="4C855C5C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Code of Federal Regulations, title 40, part 60, subpart Ka</w:t>
            </w:r>
          </w:p>
        </w:tc>
        <w:tc>
          <w:tcPr>
            <w:tcW w:w="7110" w:type="dxa"/>
          </w:tcPr>
          <w:p w14:paraId="33351EFF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 xml:space="preserve">Standards of Performance for Storage Vessels for Petroleum Liquids for Which Construction, Reconstruction or Modification Commenced After </w:t>
            </w:r>
            <w:smartTag w:uri="urn:schemas-microsoft-com:office:smarttags" w:element="date">
              <w:smartTagPr>
                <w:attr w:name="Year" w:val="1978"/>
                <w:attr w:name="Day" w:val="18"/>
                <w:attr w:name="Month" w:val="5"/>
              </w:smartTagPr>
              <w:r w:rsidRPr="00AA1981">
                <w:rPr>
                  <w:rFonts w:ascii="Arial" w:hAnsi="Arial" w:cs="Arial"/>
                  <w:sz w:val="18"/>
                  <w:szCs w:val="18"/>
                </w:rPr>
                <w:t>May 18, 1978</w:t>
              </w:r>
            </w:smartTag>
            <w:r w:rsidRPr="00AA1981">
              <w:rPr>
                <w:rFonts w:ascii="Arial" w:hAnsi="Arial" w:cs="Arial"/>
                <w:sz w:val="18"/>
                <w:szCs w:val="18"/>
              </w:rPr>
              <w:t xml:space="preserve"> and Prior to </w:t>
            </w:r>
            <w:smartTag w:uri="urn:schemas-microsoft-com:office:smarttags" w:element="date">
              <w:smartTagPr>
                <w:attr w:name="Year" w:val="1984"/>
                <w:attr w:name="Day" w:val="23"/>
                <w:attr w:name="Month" w:val="7"/>
              </w:smartTagPr>
              <w:r w:rsidRPr="00AA1981">
                <w:rPr>
                  <w:rFonts w:ascii="Arial" w:hAnsi="Arial" w:cs="Arial"/>
                  <w:sz w:val="18"/>
                  <w:szCs w:val="18"/>
                </w:rPr>
                <w:t>July 23, 1984</w:t>
              </w:r>
            </w:smartTag>
          </w:p>
        </w:tc>
      </w:tr>
      <w:tr w:rsidR="0095312C" w:rsidRPr="00AA1981" w14:paraId="031D2C63" w14:textId="77777777">
        <w:trPr>
          <w:cantSplit/>
        </w:trPr>
        <w:tc>
          <w:tcPr>
            <w:tcW w:w="1159" w:type="dxa"/>
          </w:tcPr>
          <w:p w14:paraId="5E81DC84" w14:textId="77777777" w:rsidR="0095312C" w:rsidRPr="00AA1981" w:rsidRDefault="001356C2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NSPS-Kb</w:t>
            </w:r>
          </w:p>
        </w:tc>
        <w:tc>
          <w:tcPr>
            <w:tcW w:w="5130" w:type="dxa"/>
          </w:tcPr>
          <w:p w14:paraId="36F5AA7E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Code of Federal Regulations, title 40, part 60, subpart Kb</w:t>
            </w:r>
          </w:p>
        </w:tc>
        <w:tc>
          <w:tcPr>
            <w:tcW w:w="7110" w:type="dxa"/>
          </w:tcPr>
          <w:p w14:paraId="099A64E4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 xml:space="preserve">Standards of Performance for Volatile Organic Liquid Storage Vessels (Including Petroleum Storage Vessels) for Which Construction, Reconstruction or Modification Commenced After </w:t>
            </w:r>
            <w:smartTag w:uri="urn:schemas-microsoft-com:office:smarttags" w:element="date">
              <w:smartTagPr>
                <w:attr w:name="Year" w:val="1984"/>
                <w:attr w:name="Day" w:val="23"/>
                <w:attr w:name="Month" w:val="7"/>
              </w:smartTagPr>
              <w:r w:rsidRPr="00AA1981">
                <w:rPr>
                  <w:rFonts w:ascii="Arial" w:hAnsi="Arial" w:cs="Arial"/>
                  <w:sz w:val="18"/>
                  <w:szCs w:val="18"/>
                </w:rPr>
                <w:t>July 23, 1984</w:t>
              </w:r>
            </w:smartTag>
          </w:p>
        </w:tc>
      </w:tr>
      <w:tr w:rsidR="0095312C" w:rsidRPr="00AA1981" w14:paraId="22F7C487" w14:textId="77777777">
        <w:trPr>
          <w:cantSplit/>
        </w:trPr>
        <w:tc>
          <w:tcPr>
            <w:tcW w:w="1159" w:type="dxa"/>
          </w:tcPr>
          <w:p w14:paraId="113C963A" w14:textId="77777777" w:rsidR="0095312C" w:rsidRPr="00AA1981" w:rsidRDefault="001356C2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NSPS-DD</w:t>
            </w:r>
          </w:p>
        </w:tc>
        <w:tc>
          <w:tcPr>
            <w:tcW w:w="5130" w:type="dxa"/>
          </w:tcPr>
          <w:p w14:paraId="5C5BF4C1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Code of Federal Regulations, title 40, part 60, subpart DD</w:t>
            </w:r>
          </w:p>
        </w:tc>
        <w:tc>
          <w:tcPr>
            <w:tcW w:w="7110" w:type="dxa"/>
          </w:tcPr>
          <w:p w14:paraId="4EC97E1C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Standards of Performance for Grain Elevators</w:t>
            </w:r>
          </w:p>
        </w:tc>
      </w:tr>
      <w:tr w:rsidR="0095312C" w:rsidRPr="00AA1981" w14:paraId="42EE89BA" w14:textId="77777777">
        <w:trPr>
          <w:cantSplit/>
        </w:trPr>
        <w:tc>
          <w:tcPr>
            <w:tcW w:w="1159" w:type="dxa"/>
          </w:tcPr>
          <w:p w14:paraId="163B260B" w14:textId="77777777" w:rsidR="0095312C" w:rsidRPr="00AA1981" w:rsidRDefault="001356C2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NSPS-EE</w:t>
            </w:r>
          </w:p>
        </w:tc>
        <w:tc>
          <w:tcPr>
            <w:tcW w:w="5130" w:type="dxa"/>
          </w:tcPr>
          <w:p w14:paraId="762F33E8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Code of Federal Regulations, title 40, part 60, subpart EE</w:t>
            </w:r>
          </w:p>
        </w:tc>
        <w:tc>
          <w:tcPr>
            <w:tcW w:w="7110" w:type="dxa"/>
          </w:tcPr>
          <w:p w14:paraId="0BE7492A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Standards of Performance for Surface Coating of Metal Furniture</w:t>
            </w:r>
          </w:p>
        </w:tc>
      </w:tr>
      <w:tr w:rsidR="0095312C" w:rsidRPr="00AA1981" w14:paraId="43D1CCB4" w14:textId="77777777">
        <w:trPr>
          <w:cantSplit/>
        </w:trPr>
        <w:tc>
          <w:tcPr>
            <w:tcW w:w="1159" w:type="dxa"/>
          </w:tcPr>
          <w:p w14:paraId="54268A9F" w14:textId="77777777" w:rsidR="0095312C" w:rsidRPr="00AA1981" w:rsidRDefault="001356C2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NSPS-SS</w:t>
            </w:r>
          </w:p>
        </w:tc>
        <w:tc>
          <w:tcPr>
            <w:tcW w:w="5130" w:type="dxa"/>
          </w:tcPr>
          <w:p w14:paraId="65A0DEBC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Code of Federal Regulations, title 40, part 60, subpart SS</w:t>
            </w:r>
          </w:p>
        </w:tc>
        <w:tc>
          <w:tcPr>
            <w:tcW w:w="7110" w:type="dxa"/>
          </w:tcPr>
          <w:p w14:paraId="678DBE7E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Standards of Performance for Industrial Surface Coating: Large Appliances</w:t>
            </w:r>
          </w:p>
        </w:tc>
      </w:tr>
      <w:tr w:rsidR="0095312C" w:rsidRPr="00AA1981" w14:paraId="72960D7B" w14:textId="77777777">
        <w:trPr>
          <w:cantSplit/>
        </w:trPr>
        <w:tc>
          <w:tcPr>
            <w:tcW w:w="1159" w:type="dxa"/>
          </w:tcPr>
          <w:p w14:paraId="62A6E291" w14:textId="77777777" w:rsidR="0095312C" w:rsidRPr="00AA1981" w:rsidRDefault="001356C2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NSPS-JJJ</w:t>
            </w:r>
          </w:p>
        </w:tc>
        <w:tc>
          <w:tcPr>
            <w:tcW w:w="5130" w:type="dxa"/>
          </w:tcPr>
          <w:p w14:paraId="374EB1F6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Code of Federal Regulations, title 40, part 60, subpart JJJ</w:t>
            </w:r>
          </w:p>
        </w:tc>
        <w:tc>
          <w:tcPr>
            <w:tcW w:w="7110" w:type="dxa"/>
          </w:tcPr>
          <w:p w14:paraId="610E09AD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Standards of Performance for Petroleum Dry Cleaners</w:t>
            </w:r>
          </w:p>
        </w:tc>
      </w:tr>
      <w:tr w:rsidR="0095312C" w:rsidRPr="00AA1981" w14:paraId="5528B986" w14:textId="77777777">
        <w:trPr>
          <w:cantSplit/>
        </w:trPr>
        <w:tc>
          <w:tcPr>
            <w:tcW w:w="1159" w:type="dxa"/>
          </w:tcPr>
          <w:p w14:paraId="01902D82" w14:textId="77777777" w:rsidR="0095312C" w:rsidRPr="00AA1981" w:rsidRDefault="001356C2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NSPS-OOO</w:t>
            </w:r>
          </w:p>
        </w:tc>
        <w:tc>
          <w:tcPr>
            <w:tcW w:w="5130" w:type="dxa"/>
          </w:tcPr>
          <w:p w14:paraId="132E9797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Code of Federal Regulations, title 40, part 60, subpart OOO</w:t>
            </w:r>
          </w:p>
        </w:tc>
        <w:tc>
          <w:tcPr>
            <w:tcW w:w="7110" w:type="dxa"/>
          </w:tcPr>
          <w:p w14:paraId="7D7A3AA5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Standards of Performance for Nonmetallic Mineral Processors</w:t>
            </w:r>
            <w:r w:rsidR="00197F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7F59" w:rsidRPr="00197F59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95312C" w:rsidRPr="00AA1981" w14:paraId="75B74503" w14:textId="77777777">
        <w:trPr>
          <w:cantSplit/>
        </w:trPr>
        <w:tc>
          <w:tcPr>
            <w:tcW w:w="1159" w:type="dxa"/>
          </w:tcPr>
          <w:p w14:paraId="1662295E" w14:textId="77777777" w:rsidR="0095312C" w:rsidRPr="00AA1981" w:rsidRDefault="001356C2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NSPS-TTT</w:t>
            </w:r>
          </w:p>
        </w:tc>
        <w:tc>
          <w:tcPr>
            <w:tcW w:w="5130" w:type="dxa"/>
          </w:tcPr>
          <w:p w14:paraId="4ED9ACE6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Code of Federal Regulations, title 40, part 60, subpart TTT</w:t>
            </w:r>
          </w:p>
        </w:tc>
        <w:tc>
          <w:tcPr>
            <w:tcW w:w="7110" w:type="dxa"/>
          </w:tcPr>
          <w:p w14:paraId="0FCAE4C6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Standards of Performance for Industrial Surface Cleaning of Plastic Parts for Business Machines</w:t>
            </w:r>
          </w:p>
        </w:tc>
      </w:tr>
      <w:tr w:rsidR="0095312C" w:rsidRPr="00AA1981" w14:paraId="55803C35" w14:textId="77777777">
        <w:trPr>
          <w:cantSplit/>
        </w:trPr>
        <w:tc>
          <w:tcPr>
            <w:tcW w:w="1159" w:type="dxa"/>
          </w:tcPr>
          <w:p w14:paraId="12DF7011" w14:textId="77777777" w:rsidR="0095312C" w:rsidRPr="00AA1981" w:rsidRDefault="001356C2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NSPS-I</w:t>
            </w:r>
          </w:p>
        </w:tc>
        <w:tc>
          <w:tcPr>
            <w:tcW w:w="5130" w:type="dxa"/>
          </w:tcPr>
          <w:p w14:paraId="20DAE5EA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Code of Federal Regulations, title 40, part 60, subpart I</w:t>
            </w:r>
          </w:p>
        </w:tc>
        <w:tc>
          <w:tcPr>
            <w:tcW w:w="7110" w:type="dxa"/>
          </w:tcPr>
          <w:p w14:paraId="08B2FC28" w14:textId="77777777" w:rsidR="0095312C" w:rsidRPr="00AA1981" w:rsidRDefault="0095312C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A1981">
              <w:rPr>
                <w:rFonts w:ascii="Arial" w:hAnsi="Arial" w:cs="Arial"/>
                <w:sz w:val="18"/>
                <w:szCs w:val="18"/>
              </w:rPr>
              <w:t>Standards of Performance for Hot Mix Asphalt Facilities</w:t>
            </w:r>
          </w:p>
        </w:tc>
      </w:tr>
      <w:tr w:rsidR="00A844F4" w:rsidRPr="00AA1981" w14:paraId="59258B79" w14:textId="77777777">
        <w:trPr>
          <w:cantSplit/>
        </w:trPr>
        <w:tc>
          <w:tcPr>
            <w:tcW w:w="1159" w:type="dxa"/>
          </w:tcPr>
          <w:p w14:paraId="3392A781" w14:textId="77777777" w:rsidR="00A844F4" w:rsidRPr="00AA1981" w:rsidRDefault="00A844F4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NSPS-GG</w:t>
            </w:r>
          </w:p>
        </w:tc>
        <w:tc>
          <w:tcPr>
            <w:tcW w:w="5130" w:type="dxa"/>
          </w:tcPr>
          <w:p w14:paraId="1C30C912" w14:textId="77777777" w:rsidR="00A844F4" w:rsidRPr="00AA1981" w:rsidRDefault="00A844F4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Code of Federal Regulations, title 40, part 60, subpart GG</w:t>
            </w:r>
          </w:p>
        </w:tc>
        <w:tc>
          <w:tcPr>
            <w:tcW w:w="7110" w:type="dxa"/>
          </w:tcPr>
          <w:p w14:paraId="169E7CC7" w14:textId="77777777" w:rsidR="00A844F4" w:rsidRPr="00AA1981" w:rsidRDefault="00A844F4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Standards of Performance for Stationary Gas Turbines</w:t>
            </w:r>
          </w:p>
        </w:tc>
      </w:tr>
      <w:tr w:rsidR="00A844F4" w:rsidRPr="00AA1981" w14:paraId="6BFFE888" w14:textId="77777777">
        <w:trPr>
          <w:cantSplit/>
        </w:trPr>
        <w:tc>
          <w:tcPr>
            <w:tcW w:w="1159" w:type="dxa"/>
          </w:tcPr>
          <w:p w14:paraId="10648F1B" w14:textId="77777777" w:rsidR="00A844F4" w:rsidRDefault="00A844F4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130" w:type="dxa"/>
          </w:tcPr>
          <w:p w14:paraId="7CD2B2BB" w14:textId="77777777" w:rsidR="00A844F4" w:rsidRDefault="00A844F4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Code of Federal Regulations, title 40, part 60, subpart IIII</w:t>
            </w:r>
          </w:p>
        </w:tc>
        <w:tc>
          <w:tcPr>
            <w:tcW w:w="7110" w:type="dxa"/>
          </w:tcPr>
          <w:p w14:paraId="3A1FAB6B" w14:textId="77777777" w:rsidR="00A844F4" w:rsidRDefault="00A844F4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Standards of Performance for Stationary </w:t>
            </w:r>
            <w:r w:rsidR="00E907F6">
              <w:rPr>
                <w:rFonts w:ascii="Arial" w:hAnsi="Arial" w:cs="Arial"/>
                <w:sz w:val="18"/>
                <w:szCs w:val="18"/>
              </w:rPr>
              <w:t xml:space="preserve">Compression Ignition Internal Combustion Engines </w:t>
            </w:r>
            <w:r w:rsidR="00197F59" w:rsidRPr="00197F59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</w:tr>
      <w:tr w:rsidR="00693D24" w:rsidRPr="00AA1981" w14:paraId="18381616" w14:textId="77777777">
        <w:trPr>
          <w:cantSplit/>
        </w:trPr>
        <w:tc>
          <w:tcPr>
            <w:tcW w:w="1159" w:type="dxa"/>
          </w:tcPr>
          <w:p w14:paraId="5388A03E" w14:textId="77777777" w:rsidR="00693D24" w:rsidRDefault="00693D24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5130" w:type="dxa"/>
          </w:tcPr>
          <w:p w14:paraId="3B7847A9" w14:textId="77777777" w:rsidR="00693D24" w:rsidRDefault="00693D24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Code of Federal Regulations, title 40 part 60, subpart JJJJ</w:t>
            </w:r>
          </w:p>
        </w:tc>
        <w:tc>
          <w:tcPr>
            <w:tcW w:w="7110" w:type="dxa"/>
          </w:tcPr>
          <w:p w14:paraId="1061EFC5" w14:textId="77777777" w:rsidR="00693D24" w:rsidRDefault="00693D24" w:rsidP="00AA198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Standards of Performance for Stationary Spark Ignition Internal Combustion Engines</w:t>
            </w:r>
          </w:p>
        </w:tc>
      </w:tr>
    </w:tbl>
    <w:p w14:paraId="3AB40257" w14:textId="77777777" w:rsidR="00197F59" w:rsidRDefault="00197F59" w:rsidP="00F12BCC">
      <w:pPr>
        <w:pStyle w:val="Heading1"/>
        <w:spacing w:before="120" w:after="0"/>
        <w:rPr>
          <w:rFonts w:ascii="Arial" w:hAnsi="Arial" w:cs="Arial"/>
          <w:b w:val="0"/>
          <w:sz w:val="18"/>
          <w:szCs w:val="18"/>
        </w:rPr>
      </w:pPr>
      <w:r w:rsidRPr="00606484">
        <w:rPr>
          <w:rFonts w:ascii="Arial" w:hAnsi="Arial" w:cs="Arial"/>
          <w:b w:val="0"/>
          <w:sz w:val="18"/>
          <w:szCs w:val="18"/>
          <w:vertAlign w:val="superscript"/>
        </w:rPr>
        <w:t>(1)</w:t>
      </w:r>
      <w:r>
        <w:rPr>
          <w:rFonts w:ascii="Arial" w:hAnsi="Arial" w:cs="Arial"/>
          <w:b w:val="0"/>
          <w:sz w:val="18"/>
          <w:szCs w:val="18"/>
        </w:rPr>
        <w:t xml:space="preserve"> If a facility qualifies for the Non-Metallic General Permit, the faci</w:t>
      </w:r>
      <w:r w:rsidR="00606484">
        <w:rPr>
          <w:rFonts w:ascii="Arial" w:hAnsi="Arial" w:cs="Arial"/>
          <w:b w:val="0"/>
          <w:sz w:val="18"/>
          <w:szCs w:val="18"/>
        </w:rPr>
        <w:t>lity must get the Non-Metallic General Permit instead of a registration permit.</w:t>
      </w:r>
    </w:p>
    <w:p w14:paraId="26CA8DDC" w14:textId="77777777" w:rsidR="0095312C" w:rsidRPr="00BF14C6" w:rsidRDefault="00197F59" w:rsidP="005169D6">
      <w:pPr>
        <w:pStyle w:val="Heading1"/>
        <w:spacing w:before="60" w:after="0"/>
        <w:rPr>
          <w:rFonts w:ascii="Arial" w:hAnsi="Arial" w:cs="Arial"/>
          <w:b w:val="0"/>
          <w:sz w:val="18"/>
          <w:szCs w:val="18"/>
        </w:rPr>
      </w:pPr>
      <w:r w:rsidRPr="00197F59">
        <w:rPr>
          <w:rFonts w:ascii="Arial" w:hAnsi="Arial" w:cs="Arial"/>
          <w:b w:val="0"/>
          <w:sz w:val="18"/>
          <w:szCs w:val="18"/>
          <w:vertAlign w:val="superscript"/>
        </w:rPr>
        <w:t>(2)</w:t>
      </w:r>
      <w:r w:rsidR="00E907F6" w:rsidRPr="00BF14C6">
        <w:rPr>
          <w:rFonts w:ascii="Arial" w:hAnsi="Arial" w:cs="Arial"/>
          <w:b w:val="0"/>
          <w:sz w:val="18"/>
          <w:szCs w:val="18"/>
        </w:rPr>
        <w:t xml:space="preserve"> A unit subject to Subpart IIII may only receive a registration permit if the compression ignition internal combustion engine has a displacement of less than 30 liters per cylinder.</w:t>
      </w:r>
    </w:p>
    <w:p w14:paraId="60C225AA" w14:textId="77777777" w:rsidR="00E907F6" w:rsidRDefault="00E907F6" w:rsidP="00E907F6"/>
    <w:p w14:paraId="79FF4C1F" w14:textId="564A6CDB" w:rsidR="005169D6" w:rsidRPr="00E907F6" w:rsidRDefault="005169D6" w:rsidP="00E907F6">
      <w:pPr>
        <w:sectPr w:rsidR="005169D6" w:rsidRPr="00E907F6" w:rsidSect="00B32C30">
          <w:footerReference w:type="default" r:id="rId7"/>
          <w:pgSz w:w="15840" w:h="12240" w:orient="landscape" w:code="1"/>
          <w:pgMar w:top="720" w:right="864" w:bottom="720" w:left="864" w:header="720" w:footer="302" w:gutter="0"/>
          <w:cols w:space="720"/>
        </w:sectPr>
      </w:pPr>
    </w:p>
    <w:p w14:paraId="521834A7" w14:textId="77777777" w:rsidR="00A844F4" w:rsidRPr="00B32C30" w:rsidRDefault="00A844F4" w:rsidP="005169D6">
      <w:pPr>
        <w:pStyle w:val="Heading1"/>
        <w:spacing w:before="0" w:after="0"/>
        <w:rPr>
          <w:rFonts w:asciiTheme="minorHAnsi" w:hAnsiTheme="minorHAnsi" w:cstheme="minorHAnsi"/>
          <w:szCs w:val="28"/>
        </w:rPr>
      </w:pPr>
      <w:r w:rsidRPr="00B32C30">
        <w:rPr>
          <w:rFonts w:asciiTheme="minorHAnsi" w:hAnsiTheme="minorHAnsi" w:cstheme="minorHAnsi"/>
          <w:szCs w:val="28"/>
        </w:rPr>
        <w:lastRenderedPageBreak/>
        <w:t>Form RP-03 Instructions</w:t>
      </w:r>
      <w:bookmarkStart w:id="11" w:name="IA_01"/>
      <w:bookmarkEnd w:id="11"/>
    </w:p>
    <w:p w14:paraId="05A8BA05" w14:textId="77777777" w:rsidR="0095312C" w:rsidRPr="00A844F4" w:rsidRDefault="0095312C">
      <w:pPr>
        <w:spacing w:before="120"/>
        <w:rPr>
          <w:rFonts w:ascii="Arial" w:hAnsi="Arial" w:cs="Arial"/>
          <w:sz w:val="18"/>
          <w:szCs w:val="18"/>
        </w:rPr>
      </w:pPr>
      <w:r w:rsidRPr="00A844F4">
        <w:rPr>
          <w:rFonts w:ascii="Arial" w:hAnsi="Arial" w:cs="Arial"/>
          <w:sz w:val="18"/>
          <w:szCs w:val="18"/>
        </w:rPr>
        <w:t>Use this form to describe emission units or processes that are subject to one of the New Source Performance Standards (NSPS) allowed under the Registration Permit rules.</w:t>
      </w:r>
    </w:p>
    <w:p w14:paraId="34F51301" w14:textId="77777777" w:rsidR="0095312C" w:rsidRDefault="0095312C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 w:rsidRPr="00A844F4">
        <w:rPr>
          <w:rFonts w:ascii="Arial" w:hAnsi="Arial" w:cs="Arial"/>
          <w:b/>
          <w:sz w:val="18"/>
          <w:szCs w:val="18"/>
        </w:rPr>
        <w:t>1</w:t>
      </w:r>
      <w:r w:rsidR="00D92102">
        <w:rPr>
          <w:rFonts w:ascii="Arial" w:hAnsi="Arial" w:cs="Arial"/>
          <w:b/>
          <w:sz w:val="18"/>
          <w:szCs w:val="18"/>
        </w:rPr>
        <w:t>a</w:t>
      </w:r>
      <w:r w:rsidRPr="00A844F4">
        <w:rPr>
          <w:rFonts w:ascii="Arial" w:hAnsi="Arial" w:cs="Arial"/>
          <w:b/>
          <w:sz w:val="18"/>
          <w:szCs w:val="18"/>
        </w:rPr>
        <w:t>)</w:t>
      </w:r>
      <w:r w:rsidRPr="00A844F4">
        <w:rPr>
          <w:rFonts w:ascii="Arial" w:hAnsi="Arial" w:cs="Arial"/>
          <w:b/>
          <w:sz w:val="18"/>
          <w:szCs w:val="18"/>
        </w:rPr>
        <w:tab/>
        <w:t xml:space="preserve">AQ Facility ID No. -- </w:t>
      </w:r>
      <w:r w:rsidRPr="00A844F4">
        <w:rPr>
          <w:rFonts w:ascii="Arial" w:hAnsi="Arial" w:cs="Arial"/>
          <w:sz w:val="18"/>
          <w:szCs w:val="18"/>
        </w:rPr>
        <w:t>Fill in your Air Quality Facility ID Number as indicated on Form RP-01, item 1a</w:t>
      </w:r>
      <w:r w:rsidR="00C36CD3">
        <w:rPr>
          <w:rFonts w:ascii="Arial" w:hAnsi="Arial" w:cs="Arial"/>
          <w:sz w:val="18"/>
          <w:szCs w:val="18"/>
        </w:rPr>
        <w:t xml:space="preserve">. </w:t>
      </w:r>
      <w:r w:rsidRPr="00A844F4">
        <w:rPr>
          <w:rFonts w:ascii="Arial" w:hAnsi="Arial" w:cs="Arial"/>
          <w:sz w:val="18"/>
          <w:szCs w:val="18"/>
        </w:rPr>
        <w:t>If you do not have this information, leave it blank.</w:t>
      </w:r>
    </w:p>
    <w:p w14:paraId="38E6E841" w14:textId="77F2A2B9" w:rsidR="00613253" w:rsidRPr="00A844F4" w:rsidRDefault="00D92102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1b</w:t>
      </w:r>
      <w:r w:rsidR="00613253" w:rsidRPr="00613253">
        <w:rPr>
          <w:rFonts w:ascii="Arial" w:hAnsi="Arial" w:cs="Arial"/>
          <w:b/>
          <w:sz w:val="18"/>
          <w:szCs w:val="18"/>
        </w:rPr>
        <w:t>)</w:t>
      </w:r>
      <w:r w:rsidR="00613253">
        <w:rPr>
          <w:rFonts w:ascii="Arial" w:hAnsi="Arial" w:cs="Arial"/>
          <w:sz w:val="18"/>
          <w:szCs w:val="18"/>
        </w:rPr>
        <w:tab/>
      </w:r>
      <w:r w:rsidR="001A624F">
        <w:rPr>
          <w:rFonts w:ascii="Arial" w:hAnsi="Arial" w:cs="Arial"/>
          <w:b/>
          <w:sz w:val="18"/>
          <w:szCs w:val="18"/>
        </w:rPr>
        <w:t>Agency Interest (AI) ID</w:t>
      </w:r>
      <w:r w:rsidR="00613253" w:rsidRPr="00613253">
        <w:rPr>
          <w:rFonts w:ascii="Arial" w:hAnsi="Arial" w:cs="Arial"/>
          <w:b/>
          <w:sz w:val="18"/>
          <w:szCs w:val="18"/>
        </w:rPr>
        <w:t xml:space="preserve"> No. -- </w:t>
      </w:r>
      <w:r w:rsidR="00613253" w:rsidRPr="00613253">
        <w:rPr>
          <w:rFonts w:ascii="Arial" w:hAnsi="Arial" w:cs="Arial"/>
          <w:sz w:val="18"/>
          <w:szCs w:val="18"/>
        </w:rPr>
        <w:t xml:space="preserve">Fill in your </w:t>
      </w:r>
      <w:r w:rsidR="001A624F">
        <w:rPr>
          <w:rFonts w:ascii="Arial" w:hAnsi="Arial" w:cs="Arial"/>
          <w:sz w:val="18"/>
          <w:szCs w:val="18"/>
        </w:rPr>
        <w:t>AI ID</w:t>
      </w:r>
      <w:r w:rsidR="00613253" w:rsidRPr="00613253">
        <w:rPr>
          <w:rFonts w:ascii="Arial" w:hAnsi="Arial" w:cs="Arial"/>
          <w:sz w:val="18"/>
          <w:szCs w:val="18"/>
        </w:rPr>
        <w:t xml:space="preserve"> Number. </w:t>
      </w:r>
      <w:r w:rsidR="001A624F">
        <w:rPr>
          <w:rFonts w:ascii="Arial" w:hAnsi="Arial" w:cs="Arial"/>
          <w:sz w:val="18"/>
          <w:szCs w:val="18"/>
        </w:rPr>
        <w:t>T</w:t>
      </w:r>
      <w:r w:rsidR="00B32C30">
        <w:rPr>
          <w:rFonts w:ascii="Arial" w:hAnsi="Arial" w:cs="Arial"/>
          <w:sz w:val="18"/>
          <w:szCs w:val="18"/>
        </w:rPr>
        <w:t>h</w:t>
      </w:r>
      <w:r w:rsidR="001A624F">
        <w:rPr>
          <w:rFonts w:ascii="Arial" w:hAnsi="Arial" w:cs="Arial"/>
          <w:sz w:val="18"/>
          <w:szCs w:val="18"/>
        </w:rPr>
        <w:t>is is an ID number assigned to your facility through the MPCA’s Tempo database</w:t>
      </w:r>
      <w:r w:rsidR="00613253" w:rsidRPr="00613253">
        <w:rPr>
          <w:rFonts w:ascii="Arial" w:hAnsi="Arial" w:cs="Arial"/>
          <w:sz w:val="18"/>
          <w:szCs w:val="18"/>
        </w:rPr>
        <w:t>. If you have never had an air quality permit</w:t>
      </w:r>
      <w:r w:rsidR="001A624F">
        <w:rPr>
          <w:rFonts w:ascii="Arial" w:hAnsi="Arial" w:cs="Arial"/>
          <w:sz w:val="18"/>
          <w:szCs w:val="18"/>
        </w:rPr>
        <w:t xml:space="preserve"> or don’t know this number</w:t>
      </w:r>
      <w:r w:rsidR="00613253" w:rsidRPr="00613253">
        <w:rPr>
          <w:rFonts w:ascii="Arial" w:hAnsi="Arial" w:cs="Arial"/>
          <w:sz w:val="18"/>
          <w:szCs w:val="18"/>
        </w:rPr>
        <w:t>, leave this line blank.</w:t>
      </w:r>
    </w:p>
    <w:p w14:paraId="0D68C5C1" w14:textId="77777777" w:rsidR="0095312C" w:rsidRPr="00A844F4" w:rsidRDefault="0095312C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 w:rsidRPr="00A844F4">
        <w:rPr>
          <w:rFonts w:ascii="Arial" w:hAnsi="Arial" w:cs="Arial"/>
          <w:b/>
          <w:sz w:val="18"/>
          <w:szCs w:val="18"/>
        </w:rPr>
        <w:t>2)</w:t>
      </w:r>
      <w:r w:rsidRPr="00A844F4">
        <w:rPr>
          <w:rFonts w:ascii="Arial" w:hAnsi="Arial" w:cs="Arial"/>
          <w:b/>
          <w:sz w:val="18"/>
          <w:szCs w:val="18"/>
        </w:rPr>
        <w:tab/>
        <w:t xml:space="preserve">Facility Name -- </w:t>
      </w:r>
      <w:r w:rsidRPr="00A844F4">
        <w:rPr>
          <w:rFonts w:ascii="Arial" w:hAnsi="Arial" w:cs="Arial"/>
          <w:sz w:val="18"/>
          <w:szCs w:val="18"/>
        </w:rPr>
        <w:t>Enter your facility name as indicated on Form RP-01, item 2.</w:t>
      </w:r>
    </w:p>
    <w:p w14:paraId="0777432D" w14:textId="77777777" w:rsidR="0095312C" w:rsidRPr="00A844F4" w:rsidRDefault="0095312C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 w:rsidRPr="00A844F4">
        <w:rPr>
          <w:rFonts w:ascii="Arial" w:hAnsi="Arial" w:cs="Arial"/>
          <w:b/>
          <w:sz w:val="18"/>
          <w:szCs w:val="18"/>
        </w:rPr>
        <w:t>3)</w:t>
      </w:r>
      <w:r w:rsidRPr="00A844F4">
        <w:rPr>
          <w:rFonts w:ascii="Arial" w:hAnsi="Arial" w:cs="Arial"/>
          <w:b/>
          <w:sz w:val="18"/>
          <w:szCs w:val="18"/>
        </w:rPr>
        <w:tab/>
        <w:t xml:space="preserve">Emission Unit ID No. -- </w:t>
      </w:r>
      <w:r w:rsidRPr="00A844F4">
        <w:rPr>
          <w:rFonts w:ascii="Arial" w:hAnsi="Arial" w:cs="Arial"/>
          <w:sz w:val="18"/>
          <w:szCs w:val="18"/>
        </w:rPr>
        <w:t>This is an ID number you assign to each emission unit or process using a simple 001, 002, 003,... numbering system.</w:t>
      </w:r>
    </w:p>
    <w:p w14:paraId="0558C275" w14:textId="468AECE1" w:rsidR="0095312C" w:rsidRPr="00A844F4" w:rsidRDefault="0095312C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 w:rsidRPr="00A844F4">
        <w:rPr>
          <w:rFonts w:ascii="Arial" w:hAnsi="Arial" w:cs="Arial"/>
          <w:b/>
          <w:sz w:val="18"/>
          <w:szCs w:val="18"/>
        </w:rPr>
        <w:t>4)</w:t>
      </w:r>
      <w:r w:rsidRPr="00A844F4">
        <w:rPr>
          <w:rFonts w:ascii="Arial" w:hAnsi="Arial" w:cs="Arial"/>
          <w:b/>
          <w:sz w:val="18"/>
          <w:szCs w:val="18"/>
        </w:rPr>
        <w:tab/>
        <w:t xml:space="preserve">Emission Unit Operators Description -- </w:t>
      </w:r>
      <w:r w:rsidRPr="00A844F4">
        <w:rPr>
          <w:rFonts w:ascii="Arial" w:hAnsi="Arial" w:cs="Arial"/>
          <w:sz w:val="18"/>
          <w:szCs w:val="18"/>
        </w:rPr>
        <w:t>Provide a simple description of the equipment or process (e.g.</w:t>
      </w:r>
      <w:r w:rsidR="00E83471">
        <w:rPr>
          <w:rFonts w:ascii="Arial" w:hAnsi="Arial" w:cs="Arial"/>
          <w:sz w:val="18"/>
          <w:szCs w:val="18"/>
        </w:rPr>
        <w:t>,</w:t>
      </w:r>
      <w:r w:rsidRPr="00A844F4">
        <w:rPr>
          <w:rFonts w:ascii="Arial" w:hAnsi="Arial" w:cs="Arial"/>
          <w:sz w:val="18"/>
          <w:szCs w:val="18"/>
        </w:rPr>
        <w:t xml:space="preserve"> boiler, co</w:t>
      </w:r>
      <w:r w:rsidR="00056ADE">
        <w:rPr>
          <w:rFonts w:ascii="Arial" w:hAnsi="Arial" w:cs="Arial"/>
          <w:sz w:val="18"/>
          <w:szCs w:val="18"/>
        </w:rPr>
        <w:t>n</w:t>
      </w:r>
      <w:r w:rsidRPr="00A844F4">
        <w:rPr>
          <w:rFonts w:ascii="Arial" w:hAnsi="Arial" w:cs="Arial"/>
          <w:sz w:val="18"/>
          <w:szCs w:val="18"/>
        </w:rPr>
        <w:t>veyor belt, etc.).</w:t>
      </w:r>
    </w:p>
    <w:p w14:paraId="3928C351" w14:textId="77777777" w:rsidR="0095312C" w:rsidRPr="00A844F4" w:rsidRDefault="0095312C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 w:rsidRPr="00A844F4">
        <w:rPr>
          <w:rFonts w:ascii="Arial" w:hAnsi="Arial" w:cs="Arial"/>
          <w:b/>
          <w:sz w:val="18"/>
          <w:szCs w:val="18"/>
        </w:rPr>
        <w:t>5)</w:t>
      </w:r>
      <w:r w:rsidRPr="00A844F4">
        <w:rPr>
          <w:rFonts w:ascii="Arial" w:hAnsi="Arial" w:cs="Arial"/>
          <w:b/>
          <w:sz w:val="18"/>
          <w:szCs w:val="18"/>
        </w:rPr>
        <w:tab/>
        <w:t>Manufacturer -- P</w:t>
      </w:r>
      <w:r w:rsidRPr="00A844F4">
        <w:rPr>
          <w:rFonts w:ascii="Arial" w:hAnsi="Arial" w:cs="Arial"/>
          <w:sz w:val="18"/>
          <w:szCs w:val="18"/>
        </w:rPr>
        <w:t>rovide the name of the manufacturer or designer</w:t>
      </w:r>
      <w:r w:rsidR="00C36CD3">
        <w:rPr>
          <w:rFonts w:ascii="Arial" w:hAnsi="Arial" w:cs="Arial"/>
          <w:sz w:val="18"/>
          <w:szCs w:val="18"/>
        </w:rPr>
        <w:t xml:space="preserve">. </w:t>
      </w:r>
      <w:r w:rsidRPr="00A844F4">
        <w:rPr>
          <w:rFonts w:ascii="Arial" w:hAnsi="Arial" w:cs="Arial"/>
          <w:sz w:val="18"/>
          <w:szCs w:val="18"/>
        </w:rPr>
        <w:t>For equipment designed and manufactured by the contractor or owner, indicate this.</w:t>
      </w:r>
    </w:p>
    <w:p w14:paraId="6BD9D8D5" w14:textId="77777777" w:rsidR="0095312C" w:rsidRPr="00A844F4" w:rsidRDefault="0095312C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 w:rsidRPr="00A844F4">
        <w:rPr>
          <w:rFonts w:ascii="Arial" w:hAnsi="Arial" w:cs="Arial"/>
          <w:b/>
          <w:sz w:val="18"/>
          <w:szCs w:val="18"/>
        </w:rPr>
        <w:t>6)</w:t>
      </w:r>
      <w:r w:rsidRPr="00A844F4">
        <w:rPr>
          <w:rFonts w:ascii="Arial" w:hAnsi="Arial" w:cs="Arial"/>
          <w:b/>
          <w:sz w:val="18"/>
          <w:szCs w:val="18"/>
        </w:rPr>
        <w:tab/>
        <w:t xml:space="preserve">Model No. -- </w:t>
      </w:r>
      <w:r w:rsidRPr="00A844F4">
        <w:rPr>
          <w:rFonts w:ascii="Arial" w:hAnsi="Arial" w:cs="Arial"/>
          <w:sz w:val="18"/>
          <w:szCs w:val="18"/>
        </w:rPr>
        <w:t>For equipment which has a model number, provide the model number.</w:t>
      </w:r>
    </w:p>
    <w:p w14:paraId="1F605E7D" w14:textId="77777777" w:rsidR="0095312C" w:rsidRPr="00A844F4" w:rsidRDefault="0095312C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 w:rsidRPr="00A844F4">
        <w:rPr>
          <w:rFonts w:ascii="Arial" w:hAnsi="Arial" w:cs="Arial"/>
          <w:b/>
          <w:sz w:val="18"/>
          <w:szCs w:val="18"/>
        </w:rPr>
        <w:t>7)</w:t>
      </w:r>
      <w:r w:rsidRPr="00A844F4">
        <w:rPr>
          <w:rFonts w:ascii="Arial" w:hAnsi="Arial" w:cs="Arial"/>
          <w:b/>
          <w:sz w:val="18"/>
          <w:szCs w:val="18"/>
        </w:rPr>
        <w:tab/>
        <w:t xml:space="preserve">Maximum Design Capacity -- </w:t>
      </w:r>
      <w:r w:rsidRPr="00A844F4">
        <w:rPr>
          <w:rFonts w:ascii="Arial" w:hAnsi="Arial" w:cs="Arial"/>
          <w:sz w:val="18"/>
          <w:szCs w:val="18"/>
        </w:rPr>
        <w:t>Provide the maximum production capacity of each emission unit; for example, for a boiler, the maximum steam generation rate; for a crusher, the maximum crushing rate; for a paint spray booth, the maximum spraying rate.</w:t>
      </w:r>
    </w:p>
    <w:p w14:paraId="4F15A5AB" w14:textId="77777777" w:rsidR="0095312C" w:rsidRPr="00A844F4" w:rsidRDefault="0095312C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 w:rsidRPr="00A844F4">
        <w:rPr>
          <w:rFonts w:ascii="Arial" w:hAnsi="Arial" w:cs="Arial"/>
          <w:b/>
          <w:sz w:val="18"/>
          <w:szCs w:val="18"/>
        </w:rPr>
        <w:t>8)</w:t>
      </w:r>
      <w:r w:rsidRPr="00A844F4">
        <w:rPr>
          <w:rFonts w:ascii="Arial" w:hAnsi="Arial" w:cs="Arial"/>
          <w:b/>
          <w:sz w:val="18"/>
          <w:szCs w:val="18"/>
        </w:rPr>
        <w:tab/>
        <w:t xml:space="preserve">Maximum Design Capacity Units -- </w:t>
      </w:r>
      <w:r w:rsidRPr="00A844F4">
        <w:rPr>
          <w:rFonts w:ascii="Arial" w:hAnsi="Arial" w:cs="Arial"/>
          <w:sz w:val="18"/>
          <w:szCs w:val="18"/>
        </w:rPr>
        <w:t>Provide the units of measure for the number provided for capacity, such as "pounds of steam per hour" or "tons crushed per hour."</w:t>
      </w:r>
    </w:p>
    <w:p w14:paraId="0C817D2C" w14:textId="77777777" w:rsidR="0095312C" w:rsidRPr="00A844F4" w:rsidRDefault="0095312C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 w:rsidRPr="00A844F4">
        <w:rPr>
          <w:rFonts w:ascii="Arial" w:hAnsi="Arial" w:cs="Arial"/>
          <w:b/>
          <w:sz w:val="18"/>
          <w:szCs w:val="18"/>
        </w:rPr>
        <w:t>9)</w:t>
      </w:r>
      <w:r w:rsidRPr="00A844F4">
        <w:rPr>
          <w:rFonts w:ascii="Arial" w:hAnsi="Arial" w:cs="Arial"/>
          <w:b/>
          <w:sz w:val="18"/>
          <w:szCs w:val="18"/>
        </w:rPr>
        <w:tab/>
        <w:t xml:space="preserve">Maximum Fuel Input -- </w:t>
      </w:r>
      <w:r w:rsidRPr="00A844F4">
        <w:rPr>
          <w:rFonts w:ascii="Arial" w:hAnsi="Arial" w:cs="Arial"/>
          <w:sz w:val="18"/>
          <w:szCs w:val="18"/>
        </w:rPr>
        <w:t>For fuel-burning emission units only, provide the maximum fuel use in millions of BTU per hour.</w:t>
      </w:r>
    </w:p>
    <w:p w14:paraId="5EABB19C" w14:textId="77777777" w:rsidR="0095312C" w:rsidRPr="00A844F4" w:rsidRDefault="0095312C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 w:rsidRPr="00A844F4">
        <w:rPr>
          <w:rFonts w:ascii="Arial" w:hAnsi="Arial" w:cs="Arial"/>
          <w:b/>
          <w:sz w:val="18"/>
          <w:szCs w:val="18"/>
        </w:rPr>
        <w:t>10)</w:t>
      </w:r>
      <w:r w:rsidRPr="00A844F4">
        <w:rPr>
          <w:rFonts w:ascii="Arial" w:hAnsi="Arial" w:cs="Arial"/>
          <w:b/>
          <w:sz w:val="18"/>
          <w:szCs w:val="18"/>
        </w:rPr>
        <w:tab/>
        <w:t>Date of Construction, Rec</w:t>
      </w:r>
      <w:r w:rsidR="00A844F4" w:rsidRPr="00A844F4">
        <w:rPr>
          <w:rFonts w:ascii="Arial" w:hAnsi="Arial" w:cs="Arial"/>
          <w:b/>
          <w:sz w:val="18"/>
          <w:szCs w:val="18"/>
        </w:rPr>
        <w:t xml:space="preserve">onstruction, or Modification -- </w:t>
      </w:r>
      <w:r w:rsidRPr="00A844F4">
        <w:rPr>
          <w:rFonts w:ascii="Arial" w:hAnsi="Arial" w:cs="Arial"/>
          <w:sz w:val="18"/>
          <w:szCs w:val="18"/>
        </w:rPr>
        <w:t>This is the date that the unit or process became subject to the NSPS</w:t>
      </w:r>
      <w:r w:rsidR="00C36CD3">
        <w:rPr>
          <w:rFonts w:ascii="Arial" w:hAnsi="Arial" w:cs="Arial"/>
          <w:sz w:val="18"/>
          <w:szCs w:val="18"/>
        </w:rPr>
        <w:t xml:space="preserve">. </w:t>
      </w:r>
      <w:r w:rsidRPr="00A844F4">
        <w:rPr>
          <w:rFonts w:ascii="Arial" w:hAnsi="Arial" w:cs="Arial"/>
          <w:sz w:val="18"/>
          <w:szCs w:val="18"/>
        </w:rPr>
        <w:t xml:space="preserve">If the unit or process became subject to the NSPS because of a modification (defined in 40 </w:t>
      </w:r>
      <w:smartTag w:uri="urn:schemas-microsoft-com:office:smarttags" w:element="stockticker">
        <w:r w:rsidRPr="00A844F4">
          <w:rPr>
            <w:rFonts w:ascii="Arial" w:hAnsi="Arial" w:cs="Arial"/>
            <w:sz w:val="18"/>
            <w:szCs w:val="18"/>
          </w:rPr>
          <w:t>CFR</w:t>
        </w:r>
      </w:smartTag>
      <w:r w:rsidRPr="00A844F4">
        <w:rPr>
          <w:rFonts w:ascii="Arial" w:hAnsi="Arial" w:cs="Arial"/>
          <w:sz w:val="18"/>
          <w:szCs w:val="18"/>
        </w:rPr>
        <w:t xml:space="preserve"> § 60.14) or reconstruction (defined in 40 </w:t>
      </w:r>
      <w:smartTag w:uri="urn:schemas-microsoft-com:office:smarttags" w:element="stockticker">
        <w:r w:rsidRPr="00A844F4">
          <w:rPr>
            <w:rFonts w:ascii="Arial" w:hAnsi="Arial" w:cs="Arial"/>
            <w:sz w:val="18"/>
            <w:szCs w:val="18"/>
          </w:rPr>
          <w:t>CFR</w:t>
        </w:r>
      </w:smartTag>
      <w:r w:rsidRPr="00A844F4">
        <w:rPr>
          <w:rFonts w:ascii="Arial" w:hAnsi="Arial" w:cs="Arial"/>
          <w:sz w:val="18"/>
          <w:szCs w:val="18"/>
        </w:rPr>
        <w:t xml:space="preserve"> § 60.15), use the date that the modification or reconstruction began</w:t>
      </w:r>
      <w:r w:rsidR="00C36CD3">
        <w:rPr>
          <w:rFonts w:ascii="Arial" w:hAnsi="Arial" w:cs="Arial"/>
          <w:sz w:val="18"/>
          <w:szCs w:val="18"/>
        </w:rPr>
        <w:t xml:space="preserve">. </w:t>
      </w:r>
      <w:r w:rsidRPr="00A844F4">
        <w:rPr>
          <w:rFonts w:ascii="Arial" w:hAnsi="Arial" w:cs="Arial"/>
          <w:sz w:val="18"/>
          <w:szCs w:val="18"/>
        </w:rPr>
        <w:t>Otherwise, if the unit or process has been subject to the NSPS since its initial installation at your facility, provide the date that installation began</w:t>
      </w:r>
      <w:r w:rsidR="00C36CD3">
        <w:rPr>
          <w:rFonts w:ascii="Arial" w:hAnsi="Arial" w:cs="Arial"/>
          <w:sz w:val="18"/>
          <w:szCs w:val="18"/>
        </w:rPr>
        <w:t xml:space="preserve">. </w:t>
      </w:r>
      <w:r w:rsidRPr="00A844F4">
        <w:rPr>
          <w:rFonts w:ascii="Arial" w:hAnsi="Arial" w:cs="Arial"/>
          <w:sz w:val="18"/>
          <w:szCs w:val="18"/>
        </w:rPr>
        <w:t>If the date is unknown, provide your best estimate.</w:t>
      </w:r>
    </w:p>
    <w:p w14:paraId="7BC9A973" w14:textId="77777777" w:rsidR="0095312C" w:rsidRPr="00A844F4" w:rsidRDefault="0095312C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 w:rsidRPr="00A844F4">
        <w:rPr>
          <w:rFonts w:ascii="Arial" w:hAnsi="Arial" w:cs="Arial"/>
          <w:b/>
          <w:sz w:val="18"/>
          <w:szCs w:val="18"/>
        </w:rPr>
        <w:t>11)</w:t>
      </w:r>
      <w:r w:rsidRPr="00A844F4">
        <w:rPr>
          <w:rFonts w:ascii="Arial" w:hAnsi="Arial" w:cs="Arial"/>
          <w:b/>
          <w:sz w:val="18"/>
          <w:szCs w:val="18"/>
        </w:rPr>
        <w:tab/>
        <w:t xml:space="preserve">Initial Startup Date -- </w:t>
      </w:r>
      <w:r w:rsidRPr="00A844F4">
        <w:rPr>
          <w:rFonts w:ascii="Arial" w:hAnsi="Arial" w:cs="Arial"/>
          <w:sz w:val="18"/>
          <w:szCs w:val="18"/>
        </w:rPr>
        <w:t>Provide the date on which operation of the emission unit started</w:t>
      </w:r>
      <w:r w:rsidR="00C36CD3">
        <w:rPr>
          <w:rFonts w:ascii="Arial" w:hAnsi="Arial" w:cs="Arial"/>
          <w:sz w:val="18"/>
          <w:szCs w:val="18"/>
        </w:rPr>
        <w:t xml:space="preserve">. </w:t>
      </w:r>
      <w:r w:rsidRPr="00A844F4">
        <w:rPr>
          <w:rFonts w:ascii="Arial" w:hAnsi="Arial" w:cs="Arial"/>
          <w:sz w:val="18"/>
          <w:szCs w:val="18"/>
        </w:rPr>
        <w:t>If unknown, provide your best estimate.</w:t>
      </w:r>
    </w:p>
    <w:p w14:paraId="0276A3AE" w14:textId="77777777" w:rsidR="0095312C" w:rsidRPr="00A844F4" w:rsidRDefault="006408E4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12)</w:t>
      </w:r>
      <w:r>
        <w:rPr>
          <w:rFonts w:ascii="Arial" w:hAnsi="Arial" w:cs="Arial"/>
          <w:b/>
          <w:sz w:val="18"/>
          <w:szCs w:val="18"/>
        </w:rPr>
        <w:tab/>
        <w:t>Applicable NSPS Subpart</w:t>
      </w:r>
      <w:r w:rsidR="0095312C" w:rsidRPr="00A844F4">
        <w:rPr>
          <w:rFonts w:ascii="Arial" w:hAnsi="Arial" w:cs="Arial"/>
          <w:b/>
          <w:sz w:val="18"/>
          <w:szCs w:val="18"/>
        </w:rPr>
        <w:t xml:space="preserve"> -- </w:t>
      </w:r>
      <w:r w:rsidR="0095312C" w:rsidRPr="00A844F4">
        <w:rPr>
          <w:rFonts w:ascii="Arial" w:hAnsi="Arial" w:cs="Arial"/>
          <w:sz w:val="18"/>
          <w:szCs w:val="18"/>
        </w:rPr>
        <w:t>Indicate which of the NSPS Subparts listed in Table RP-03.1 applies to the equipment or process</w:t>
      </w:r>
      <w:r w:rsidR="00C36CD3">
        <w:rPr>
          <w:rFonts w:ascii="Arial" w:hAnsi="Arial" w:cs="Arial"/>
          <w:sz w:val="18"/>
          <w:szCs w:val="18"/>
        </w:rPr>
        <w:t xml:space="preserve">. </w:t>
      </w:r>
      <w:r w:rsidR="00524065" w:rsidRPr="00A844F4">
        <w:rPr>
          <w:rFonts w:ascii="Arial" w:hAnsi="Arial" w:cs="Arial"/>
          <w:sz w:val="18"/>
          <w:szCs w:val="18"/>
        </w:rPr>
        <w:t>If the facility is subject to an NSPS other than those listed in Table RP-03.1, you may still obtain a Registration Permit if the source is subject only to the notification and recordkeeping requirements of that standard.</w:t>
      </w:r>
      <w:r w:rsidR="00D66B91">
        <w:rPr>
          <w:rFonts w:ascii="Arial" w:hAnsi="Arial" w:cs="Arial"/>
          <w:sz w:val="18"/>
          <w:szCs w:val="18"/>
        </w:rPr>
        <w:t xml:space="preserve"> </w:t>
      </w:r>
      <w:r w:rsidR="0017260C">
        <w:rPr>
          <w:rFonts w:ascii="Arial" w:hAnsi="Arial" w:cs="Arial"/>
          <w:sz w:val="18"/>
          <w:szCs w:val="18"/>
        </w:rPr>
        <w:t>Note that w</w:t>
      </w:r>
      <w:r w:rsidR="00607D17">
        <w:rPr>
          <w:rFonts w:ascii="Arial" w:hAnsi="Arial" w:cs="Arial"/>
          <w:sz w:val="18"/>
          <w:szCs w:val="18"/>
        </w:rPr>
        <w:t>henever any subpart applies, subpart A also applies.</w:t>
      </w:r>
    </w:p>
    <w:p w14:paraId="1C720A47" w14:textId="77777777" w:rsidR="00F12BCC" w:rsidRDefault="0095312C" w:rsidP="00C36CD3">
      <w:pPr>
        <w:spacing w:before="120"/>
        <w:ind w:left="540" w:hanging="540"/>
        <w:rPr>
          <w:rFonts w:ascii="Arial" w:hAnsi="Arial" w:cs="Arial"/>
          <w:sz w:val="18"/>
          <w:szCs w:val="18"/>
        </w:rPr>
      </w:pPr>
      <w:r w:rsidRPr="00A844F4">
        <w:rPr>
          <w:rFonts w:ascii="Arial" w:hAnsi="Arial" w:cs="Arial"/>
          <w:b/>
          <w:sz w:val="18"/>
          <w:szCs w:val="18"/>
        </w:rPr>
        <w:t>13)</w:t>
      </w:r>
      <w:r w:rsidRPr="00A844F4">
        <w:rPr>
          <w:rFonts w:ascii="Arial" w:hAnsi="Arial" w:cs="Arial"/>
          <w:b/>
          <w:sz w:val="18"/>
          <w:szCs w:val="18"/>
        </w:rPr>
        <w:tab/>
        <w:t xml:space="preserve">Highlighted NSPS Attached </w:t>
      </w:r>
      <w:r w:rsidR="00D66B91">
        <w:rPr>
          <w:rFonts w:ascii="Arial" w:hAnsi="Arial" w:cs="Arial"/>
          <w:b/>
          <w:sz w:val="18"/>
          <w:szCs w:val="18"/>
        </w:rPr>
        <w:t>or</w:t>
      </w:r>
      <w:r w:rsidR="00607D17">
        <w:rPr>
          <w:rFonts w:ascii="Arial" w:hAnsi="Arial" w:cs="Arial"/>
          <w:b/>
          <w:sz w:val="18"/>
          <w:szCs w:val="18"/>
        </w:rPr>
        <w:t xml:space="preserve"> NSPS Checklist Attached </w:t>
      </w:r>
      <w:r w:rsidRPr="00A844F4">
        <w:rPr>
          <w:rFonts w:ascii="Arial" w:hAnsi="Arial" w:cs="Arial"/>
          <w:b/>
          <w:sz w:val="18"/>
          <w:szCs w:val="18"/>
        </w:rPr>
        <w:t xml:space="preserve">-- </w:t>
      </w:r>
      <w:r w:rsidRPr="00A844F4">
        <w:rPr>
          <w:rFonts w:ascii="Arial" w:hAnsi="Arial" w:cs="Arial"/>
          <w:sz w:val="18"/>
          <w:szCs w:val="18"/>
        </w:rPr>
        <w:t xml:space="preserve">Check the box </w:t>
      </w:r>
      <w:r w:rsidR="00607D17">
        <w:rPr>
          <w:rFonts w:ascii="Arial" w:hAnsi="Arial" w:cs="Arial"/>
          <w:sz w:val="18"/>
          <w:szCs w:val="18"/>
        </w:rPr>
        <w:t xml:space="preserve">indicating whether you are </w:t>
      </w:r>
      <w:r w:rsidRPr="00A844F4">
        <w:rPr>
          <w:rFonts w:ascii="Arial" w:hAnsi="Arial" w:cs="Arial"/>
          <w:sz w:val="18"/>
          <w:szCs w:val="18"/>
        </w:rPr>
        <w:t>submit</w:t>
      </w:r>
      <w:r w:rsidR="00607D17">
        <w:rPr>
          <w:rFonts w:ascii="Arial" w:hAnsi="Arial" w:cs="Arial"/>
          <w:sz w:val="18"/>
          <w:szCs w:val="18"/>
        </w:rPr>
        <w:t>ting</w:t>
      </w:r>
      <w:r w:rsidRPr="00A844F4">
        <w:rPr>
          <w:rFonts w:ascii="Arial" w:hAnsi="Arial" w:cs="Arial"/>
          <w:sz w:val="18"/>
          <w:szCs w:val="18"/>
        </w:rPr>
        <w:t xml:space="preserve"> a copy of the applicable NSPS</w:t>
      </w:r>
      <w:r w:rsidR="00056ADE">
        <w:rPr>
          <w:rFonts w:ascii="Arial" w:hAnsi="Arial" w:cs="Arial"/>
          <w:sz w:val="18"/>
          <w:szCs w:val="18"/>
        </w:rPr>
        <w:t xml:space="preserve"> regulation</w:t>
      </w:r>
      <w:r w:rsidRPr="00A844F4">
        <w:rPr>
          <w:rFonts w:ascii="Arial" w:hAnsi="Arial" w:cs="Arial"/>
          <w:sz w:val="18"/>
          <w:szCs w:val="18"/>
        </w:rPr>
        <w:t xml:space="preserve"> with the applicable portions highlighted</w:t>
      </w:r>
      <w:r w:rsidR="00607D17">
        <w:rPr>
          <w:rFonts w:ascii="Arial" w:hAnsi="Arial" w:cs="Arial"/>
          <w:sz w:val="18"/>
          <w:szCs w:val="18"/>
        </w:rPr>
        <w:t xml:space="preserve">, or </w:t>
      </w:r>
      <w:r w:rsidR="00C35434">
        <w:rPr>
          <w:rFonts w:ascii="Arial" w:hAnsi="Arial" w:cs="Arial"/>
          <w:sz w:val="18"/>
          <w:szCs w:val="18"/>
        </w:rPr>
        <w:t>a</w:t>
      </w:r>
      <w:r w:rsidRPr="00A844F4">
        <w:rPr>
          <w:rFonts w:ascii="Arial" w:hAnsi="Arial" w:cs="Arial"/>
          <w:sz w:val="18"/>
          <w:szCs w:val="18"/>
        </w:rPr>
        <w:t xml:space="preserve"> checklist developed by the </w:t>
      </w:r>
      <w:r w:rsidR="00A551FA" w:rsidRPr="00A551FA">
        <w:rPr>
          <w:rFonts w:ascii="Arial" w:hAnsi="Arial" w:cs="Arial"/>
          <w:sz w:val="18"/>
          <w:szCs w:val="18"/>
        </w:rPr>
        <w:t>Minnesota Pollution Control Agency (MPCA)</w:t>
      </w:r>
      <w:r w:rsidRPr="00A844F4">
        <w:rPr>
          <w:rFonts w:ascii="Arial" w:hAnsi="Arial" w:cs="Arial"/>
          <w:sz w:val="18"/>
          <w:szCs w:val="18"/>
        </w:rPr>
        <w:t xml:space="preserve"> (listed in Table RP-03.1)</w:t>
      </w:r>
      <w:r w:rsidR="00C36CD3">
        <w:rPr>
          <w:rFonts w:ascii="Arial" w:hAnsi="Arial" w:cs="Arial"/>
          <w:sz w:val="18"/>
          <w:szCs w:val="18"/>
        </w:rPr>
        <w:t xml:space="preserve">. </w:t>
      </w:r>
      <w:r w:rsidRPr="00A844F4">
        <w:rPr>
          <w:rFonts w:ascii="Arial" w:hAnsi="Arial" w:cs="Arial"/>
          <w:sz w:val="18"/>
          <w:szCs w:val="18"/>
        </w:rPr>
        <w:t xml:space="preserve">You must submit one or the other, but </w:t>
      </w:r>
      <w:r w:rsidR="00A844F4" w:rsidRPr="00A844F4">
        <w:rPr>
          <w:rFonts w:ascii="Arial" w:hAnsi="Arial" w:cs="Arial"/>
          <w:sz w:val="18"/>
          <w:szCs w:val="18"/>
        </w:rPr>
        <w:t xml:space="preserve">need </w:t>
      </w:r>
      <w:r w:rsidRPr="00A844F4">
        <w:rPr>
          <w:rFonts w:ascii="Arial" w:hAnsi="Arial" w:cs="Arial"/>
          <w:sz w:val="18"/>
          <w:szCs w:val="18"/>
        </w:rPr>
        <w:t xml:space="preserve">not </w:t>
      </w:r>
      <w:r w:rsidR="00A844F4" w:rsidRPr="00A844F4">
        <w:rPr>
          <w:rFonts w:ascii="Arial" w:hAnsi="Arial" w:cs="Arial"/>
          <w:sz w:val="18"/>
          <w:szCs w:val="18"/>
        </w:rPr>
        <w:t xml:space="preserve">submit </w:t>
      </w:r>
      <w:r w:rsidRPr="00A844F4">
        <w:rPr>
          <w:rFonts w:ascii="Arial" w:hAnsi="Arial" w:cs="Arial"/>
          <w:sz w:val="18"/>
          <w:szCs w:val="18"/>
        </w:rPr>
        <w:t>both</w:t>
      </w:r>
      <w:r w:rsidR="004530B6">
        <w:rPr>
          <w:rFonts w:ascii="Arial" w:hAnsi="Arial" w:cs="Arial"/>
          <w:sz w:val="18"/>
          <w:szCs w:val="18"/>
        </w:rPr>
        <w:t>.</w:t>
      </w:r>
      <w:r w:rsidR="00693D24">
        <w:rPr>
          <w:rFonts w:ascii="Arial" w:hAnsi="Arial" w:cs="Arial"/>
          <w:sz w:val="18"/>
          <w:szCs w:val="18"/>
        </w:rPr>
        <w:t xml:space="preserve"> Note that if any of the 14 listed NSPS apply, then Subpart A applies as well, and you must also include a highlighted copy of Subpart A or the completed checklist form for Subpart A.</w:t>
      </w:r>
    </w:p>
    <w:p w14:paraId="5E0104E2" w14:textId="77777777" w:rsidR="00F12BCC" w:rsidRDefault="004530B6" w:rsidP="00F12BCC">
      <w:pPr>
        <w:spacing w:before="120"/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 NSPS regulations are available at </w:t>
      </w:r>
      <w:hyperlink r:id="rId8" w:history="1">
        <w:r w:rsidR="00693D24" w:rsidRPr="002F0C41">
          <w:rPr>
            <w:rStyle w:val="Hyperlink"/>
            <w:rFonts w:ascii="Arial" w:hAnsi="Arial" w:cs="Arial"/>
            <w:sz w:val="18"/>
            <w:szCs w:val="18"/>
          </w:rPr>
          <w:t>http://www.ecfr.gov/cgi-bin/text-idx?SID=719f1be514632fb63eb61df3054d9f35&amp;tpl=/ecfrbrowse/Title40/40tab_02.tpl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14:paraId="682540B2" w14:textId="77777777" w:rsidR="0095312C" w:rsidRPr="00A844F4" w:rsidRDefault="004530B6" w:rsidP="00F12BCC">
      <w:pPr>
        <w:spacing w:before="120"/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="00F12B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 this time, there is not a checklist available for Subpart IIII</w:t>
      </w:r>
      <w:r w:rsidR="00693D24">
        <w:rPr>
          <w:rFonts w:ascii="Arial" w:hAnsi="Arial" w:cs="Arial"/>
          <w:sz w:val="18"/>
          <w:szCs w:val="18"/>
        </w:rPr>
        <w:t xml:space="preserve"> or Subpart JJJJ</w:t>
      </w:r>
      <w:r>
        <w:rPr>
          <w:rFonts w:ascii="Arial" w:hAnsi="Arial" w:cs="Arial"/>
          <w:sz w:val="18"/>
          <w:szCs w:val="18"/>
        </w:rPr>
        <w:t>, so the highlighted copy of the rule must be submitted.</w:t>
      </w:r>
      <w:r w:rsidR="00C35434">
        <w:rPr>
          <w:rFonts w:ascii="Arial" w:hAnsi="Arial" w:cs="Arial"/>
          <w:sz w:val="18"/>
          <w:szCs w:val="18"/>
        </w:rPr>
        <w:t xml:space="preserve"> For any of the subparts, there may be times when a checklist is unavailable while rule revisions are incorporated into the checklist; in those cases, a highlighted copy of the rule is the only option f</w:t>
      </w:r>
      <w:r w:rsidR="00D66B91">
        <w:rPr>
          <w:rFonts w:ascii="Arial" w:hAnsi="Arial" w:cs="Arial"/>
          <w:sz w:val="18"/>
          <w:szCs w:val="18"/>
        </w:rPr>
        <w:t>or submittal.</w:t>
      </w:r>
    </w:p>
    <w:p w14:paraId="782FCA65" w14:textId="595FAD5F" w:rsidR="00017F91" w:rsidRPr="00017F91" w:rsidRDefault="00056ADE" w:rsidP="00D66B91">
      <w:pPr>
        <w:spacing w:before="24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Questions about completi</w:t>
      </w:r>
      <w:r w:rsidR="00A551FA">
        <w:rPr>
          <w:rFonts w:ascii="Arial" w:hAnsi="Arial" w:cs="Arial"/>
          <w:sz w:val="18"/>
          <w:szCs w:val="18"/>
        </w:rPr>
        <w:t xml:space="preserve">ng these forms? </w:t>
      </w:r>
      <w:r>
        <w:rPr>
          <w:rFonts w:ascii="Arial" w:hAnsi="Arial" w:cs="Arial"/>
          <w:sz w:val="18"/>
          <w:szCs w:val="18"/>
        </w:rPr>
        <w:t>Contact the</w:t>
      </w:r>
      <w:r w:rsidRPr="00A844F4">
        <w:rPr>
          <w:rFonts w:ascii="Arial" w:hAnsi="Arial" w:cs="Arial"/>
          <w:sz w:val="18"/>
          <w:szCs w:val="18"/>
        </w:rPr>
        <w:t xml:space="preserve"> MPCA at 651-</w:t>
      </w:r>
      <w:r w:rsidR="00017F91">
        <w:rPr>
          <w:rFonts w:ascii="Arial" w:hAnsi="Arial" w:cs="Arial"/>
          <w:sz w:val="18"/>
          <w:szCs w:val="18"/>
        </w:rPr>
        <w:t>296-6300</w:t>
      </w:r>
      <w:r w:rsidR="00A551FA">
        <w:rPr>
          <w:rFonts w:ascii="Arial" w:hAnsi="Arial" w:cs="Arial"/>
          <w:sz w:val="18"/>
          <w:szCs w:val="18"/>
        </w:rPr>
        <w:t xml:space="preserve"> or </w:t>
      </w:r>
      <w:r w:rsidRPr="00A844F4">
        <w:rPr>
          <w:rFonts w:ascii="Arial" w:hAnsi="Arial" w:cs="Arial"/>
          <w:sz w:val="18"/>
          <w:szCs w:val="18"/>
        </w:rPr>
        <w:t>800</w:t>
      </w:r>
      <w:r w:rsidR="00A551FA">
        <w:rPr>
          <w:rFonts w:ascii="Arial" w:hAnsi="Arial" w:cs="Arial"/>
          <w:sz w:val="18"/>
          <w:szCs w:val="18"/>
        </w:rPr>
        <w:t>-</w:t>
      </w:r>
      <w:r w:rsidRPr="00A844F4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57-3864</w:t>
      </w:r>
      <w:r w:rsidR="00017F91">
        <w:rPr>
          <w:rFonts w:ascii="Arial" w:hAnsi="Arial" w:cs="Arial"/>
          <w:sz w:val="18"/>
          <w:szCs w:val="18"/>
        </w:rPr>
        <w:t>.</w:t>
      </w:r>
    </w:p>
    <w:sectPr w:rsidR="00017F91" w:rsidRPr="00017F91" w:rsidSect="00E83471">
      <w:pgSz w:w="15840" w:h="12240" w:orient="landscape" w:code="1"/>
      <w:pgMar w:top="720" w:right="720" w:bottom="720" w:left="720" w:header="720" w:footer="302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C566" w14:textId="77777777" w:rsidR="00741C94" w:rsidRDefault="00741C94">
      <w:r>
        <w:separator/>
      </w:r>
    </w:p>
  </w:endnote>
  <w:endnote w:type="continuationSeparator" w:id="0">
    <w:p w14:paraId="6BB65016" w14:textId="77777777" w:rsidR="00741C94" w:rsidRDefault="0074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7325" w14:textId="77777777" w:rsidR="00B32C30" w:rsidRPr="00BD356D" w:rsidRDefault="00B32C30" w:rsidP="00B32C30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14:paraId="1FB0173A" w14:textId="77777777" w:rsidR="00B32C30" w:rsidRPr="00BD356D" w:rsidRDefault="009B2C7F" w:rsidP="00B32C30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right" w:pos="1422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B32C30" w:rsidRPr="00BD356D">
        <w:rPr>
          <w:rFonts w:ascii="Calibri" w:hAnsi="Calibri"/>
          <w:iCs/>
          <w:sz w:val="16"/>
          <w:szCs w:val="16"/>
        </w:rPr>
        <w:t>https://www.pca.state.mn.us</w:t>
      </w:r>
    </w:hyperlink>
    <w:r w:rsidR="00B32C30" w:rsidRPr="00BD356D">
      <w:rPr>
        <w:rFonts w:ascii="Calibri" w:hAnsi="Calibri"/>
        <w:iCs/>
        <w:sz w:val="16"/>
        <w:szCs w:val="16"/>
      </w:rPr>
      <w:tab/>
      <w:t>•</w:t>
    </w:r>
    <w:r w:rsidR="00B32C30" w:rsidRPr="00BD356D">
      <w:rPr>
        <w:rFonts w:ascii="Calibri" w:hAnsi="Calibri"/>
        <w:iCs/>
        <w:sz w:val="16"/>
        <w:szCs w:val="16"/>
      </w:rPr>
      <w:tab/>
      <w:t>651-296-6300</w:t>
    </w:r>
    <w:r w:rsidR="00B32C30" w:rsidRPr="00BD356D">
      <w:rPr>
        <w:rFonts w:ascii="Calibri" w:hAnsi="Calibri"/>
        <w:iCs/>
        <w:sz w:val="16"/>
        <w:szCs w:val="16"/>
      </w:rPr>
      <w:tab/>
      <w:t>•</w:t>
    </w:r>
    <w:r w:rsidR="00B32C30" w:rsidRPr="00BD356D">
      <w:rPr>
        <w:rFonts w:ascii="Calibri" w:hAnsi="Calibri"/>
        <w:iCs/>
        <w:sz w:val="16"/>
        <w:szCs w:val="16"/>
      </w:rPr>
      <w:tab/>
      <w:t>800-657-3864</w:t>
    </w:r>
    <w:r w:rsidR="00B32C30" w:rsidRPr="00BD356D">
      <w:rPr>
        <w:rFonts w:ascii="Calibri" w:hAnsi="Calibri"/>
        <w:iCs/>
        <w:sz w:val="16"/>
        <w:szCs w:val="16"/>
      </w:rPr>
      <w:tab/>
      <w:t>•</w:t>
    </w:r>
    <w:r w:rsidR="00B32C30" w:rsidRPr="00BD356D">
      <w:rPr>
        <w:rFonts w:ascii="Calibri" w:hAnsi="Calibri"/>
        <w:iCs/>
        <w:sz w:val="16"/>
        <w:szCs w:val="16"/>
      </w:rPr>
      <w:tab/>
      <w:t>Use your preferred relay service</w:t>
    </w:r>
    <w:r w:rsidR="00B32C30" w:rsidRPr="00BD356D" w:rsidDel="00B90FD3">
      <w:rPr>
        <w:rFonts w:ascii="Calibri" w:hAnsi="Calibri"/>
        <w:iCs/>
        <w:sz w:val="16"/>
        <w:szCs w:val="16"/>
      </w:rPr>
      <w:t xml:space="preserve"> </w:t>
    </w:r>
    <w:r w:rsidR="00B32C30" w:rsidRPr="00BD356D">
      <w:rPr>
        <w:rFonts w:ascii="Calibri" w:hAnsi="Calibri"/>
        <w:iCs/>
        <w:sz w:val="16"/>
        <w:szCs w:val="16"/>
      </w:rPr>
      <w:tab/>
      <w:t>•</w:t>
    </w:r>
    <w:r w:rsidR="00B32C30" w:rsidRPr="00BD356D">
      <w:rPr>
        <w:rFonts w:ascii="Calibri" w:hAnsi="Calibri"/>
        <w:iCs/>
        <w:sz w:val="16"/>
        <w:szCs w:val="16"/>
      </w:rPr>
      <w:tab/>
      <w:t>Available in alternative formats</w:t>
    </w:r>
  </w:p>
  <w:p w14:paraId="4177DC2B" w14:textId="5EB19E4F" w:rsidR="00B32C30" w:rsidRPr="009A717F" w:rsidRDefault="00B32C30" w:rsidP="00B32C30">
    <w:pPr>
      <w:tabs>
        <w:tab w:val="right" w:pos="14220"/>
      </w:tabs>
      <w:spacing w:before="40"/>
      <w:ind w:right="-115"/>
      <w:rPr>
        <w:rFonts w:ascii="Calibri" w:hAnsi="Calibri"/>
        <w:i/>
        <w:iCs/>
        <w:color w:val="000000"/>
        <w:szCs w:val="18"/>
      </w:rPr>
    </w:pPr>
    <w:r>
      <w:rPr>
        <w:rFonts w:ascii="Calibri" w:hAnsi="Calibri" w:cs="Arial"/>
        <w:i/>
        <w:sz w:val="16"/>
        <w:szCs w:val="16"/>
      </w:rPr>
      <w:t>aq-f3-rp03</w:t>
    </w:r>
    <w:r w:rsidRPr="00BD356D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</w:t>
    </w:r>
    <w:r w:rsidR="00E90967">
      <w:rPr>
        <w:rFonts w:ascii="Calibri" w:hAnsi="Calibri" w:cs="Arial"/>
        <w:i/>
        <w:sz w:val="16"/>
        <w:szCs w:val="16"/>
      </w:rPr>
      <w:t>1/1/23</w:t>
    </w:r>
    <w:r w:rsidRPr="00BD356D">
      <w:rPr>
        <w:rFonts w:ascii="Calibri" w:hAnsi="Calibri" w:cs="Arial"/>
        <w:sz w:val="16"/>
        <w:szCs w:val="16"/>
      </w:rPr>
      <w:tab/>
    </w:r>
    <w:r w:rsidRPr="00BD356D">
      <w:rPr>
        <w:rFonts w:ascii="Calibri" w:hAnsi="Calibri"/>
        <w:i/>
        <w:iCs/>
        <w:sz w:val="16"/>
        <w:szCs w:val="16"/>
      </w:rPr>
      <w:t xml:space="preserve">Page </w:t>
    </w:r>
    <w:r w:rsidRPr="00BD356D">
      <w:rPr>
        <w:rFonts w:ascii="Calibri" w:hAnsi="Calibri"/>
        <w:i/>
        <w:iCs/>
        <w:sz w:val="16"/>
        <w:szCs w:val="16"/>
      </w:rPr>
      <w:fldChar w:fldCharType="begin"/>
    </w:r>
    <w:r w:rsidRPr="00BD356D">
      <w:rPr>
        <w:rFonts w:ascii="Calibri" w:hAnsi="Calibri"/>
        <w:i/>
        <w:iCs/>
        <w:sz w:val="16"/>
        <w:szCs w:val="16"/>
      </w:rPr>
      <w:instrText xml:space="preserve"> PAGE </w:instrText>
    </w:r>
    <w:r w:rsidRPr="00BD356D">
      <w:rPr>
        <w:rFonts w:ascii="Calibri" w:hAnsi="Calibri"/>
        <w:i/>
        <w:iCs/>
        <w:sz w:val="16"/>
        <w:szCs w:val="16"/>
      </w:rPr>
      <w:fldChar w:fldCharType="separate"/>
    </w:r>
    <w:r>
      <w:rPr>
        <w:rFonts w:ascii="Calibri" w:hAnsi="Calibri"/>
        <w:i/>
        <w:iCs/>
        <w:sz w:val="16"/>
        <w:szCs w:val="16"/>
      </w:rPr>
      <w:t>1</w:t>
    </w:r>
    <w:r w:rsidRPr="00BD356D">
      <w:rPr>
        <w:rFonts w:ascii="Calibri" w:hAnsi="Calibri"/>
        <w:i/>
        <w:iCs/>
        <w:sz w:val="16"/>
        <w:szCs w:val="16"/>
      </w:rPr>
      <w:fldChar w:fldCharType="end"/>
    </w:r>
    <w:r w:rsidRPr="00BD356D">
      <w:rPr>
        <w:rFonts w:ascii="Calibri" w:hAnsi="Calibri"/>
        <w:i/>
        <w:iCs/>
        <w:sz w:val="16"/>
        <w:szCs w:val="16"/>
      </w:rPr>
      <w:t xml:space="preserve"> of </w:t>
    </w:r>
    <w:r w:rsidRPr="00BD356D">
      <w:rPr>
        <w:rFonts w:ascii="Calibri" w:hAnsi="Calibri"/>
        <w:i/>
        <w:iCs/>
        <w:sz w:val="16"/>
        <w:szCs w:val="16"/>
      </w:rPr>
      <w:fldChar w:fldCharType="begin"/>
    </w:r>
    <w:r w:rsidRPr="00BD356D">
      <w:rPr>
        <w:rFonts w:ascii="Calibri" w:hAnsi="Calibri"/>
        <w:i/>
        <w:iCs/>
        <w:sz w:val="16"/>
        <w:szCs w:val="16"/>
      </w:rPr>
      <w:instrText xml:space="preserve"> NUMPAGES </w:instrText>
    </w:r>
    <w:r w:rsidRPr="00BD356D">
      <w:rPr>
        <w:rFonts w:ascii="Calibri" w:hAnsi="Calibri"/>
        <w:i/>
        <w:iCs/>
        <w:sz w:val="16"/>
        <w:szCs w:val="16"/>
      </w:rPr>
      <w:fldChar w:fldCharType="separate"/>
    </w:r>
    <w:r>
      <w:rPr>
        <w:rFonts w:ascii="Calibri" w:hAnsi="Calibri"/>
        <w:i/>
        <w:iCs/>
        <w:sz w:val="16"/>
        <w:szCs w:val="16"/>
      </w:rPr>
      <w:t>2</w:t>
    </w:r>
    <w:r w:rsidRPr="00BD356D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279F" w14:textId="77777777" w:rsidR="00741C94" w:rsidRDefault="00741C94">
      <w:r>
        <w:separator/>
      </w:r>
    </w:p>
  </w:footnote>
  <w:footnote w:type="continuationSeparator" w:id="0">
    <w:p w14:paraId="560BD822" w14:textId="77777777" w:rsidR="00741C94" w:rsidRDefault="0074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m4o5+AWrzQMwoZdoAEOKZsAz3a0AJ5scIdj+iKeunuV3b32rATmvRPxWCLp+eHgyuqdfcikrsR7P7+Jv10/xQ==" w:salt="N4XqZBdL76shUMvXozfhQQ=="/>
  <w:styleLockTheme/>
  <w:styleLockQFSet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79"/>
    <w:rsid w:val="00017F91"/>
    <w:rsid w:val="000316B4"/>
    <w:rsid w:val="00056ADE"/>
    <w:rsid w:val="00074981"/>
    <w:rsid w:val="00093B77"/>
    <w:rsid w:val="001022CE"/>
    <w:rsid w:val="00126E5B"/>
    <w:rsid w:val="001356C2"/>
    <w:rsid w:val="0017060C"/>
    <w:rsid w:val="0017260C"/>
    <w:rsid w:val="00197F59"/>
    <w:rsid w:val="001A03AA"/>
    <w:rsid w:val="001A624F"/>
    <w:rsid w:val="002604F9"/>
    <w:rsid w:val="00263D49"/>
    <w:rsid w:val="002C49ED"/>
    <w:rsid w:val="00305CE2"/>
    <w:rsid w:val="00360E2B"/>
    <w:rsid w:val="003A47D1"/>
    <w:rsid w:val="0041481A"/>
    <w:rsid w:val="00426B49"/>
    <w:rsid w:val="004530B6"/>
    <w:rsid w:val="00455AC7"/>
    <w:rsid w:val="00495523"/>
    <w:rsid w:val="004F0F39"/>
    <w:rsid w:val="0050576D"/>
    <w:rsid w:val="005169D6"/>
    <w:rsid w:val="00524065"/>
    <w:rsid w:val="005B6D91"/>
    <w:rsid w:val="00606484"/>
    <w:rsid w:val="00607D17"/>
    <w:rsid w:val="00613253"/>
    <w:rsid w:val="006408E4"/>
    <w:rsid w:val="006527AA"/>
    <w:rsid w:val="00693D24"/>
    <w:rsid w:val="006F1CB0"/>
    <w:rsid w:val="00741C94"/>
    <w:rsid w:val="00785E5F"/>
    <w:rsid w:val="007E22A8"/>
    <w:rsid w:val="008A6B7D"/>
    <w:rsid w:val="008B23C4"/>
    <w:rsid w:val="008C712E"/>
    <w:rsid w:val="0095312C"/>
    <w:rsid w:val="009B2C7F"/>
    <w:rsid w:val="009C5C92"/>
    <w:rsid w:val="00A114F0"/>
    <w:rsid w:val="00A551FA"/>
    <w:rsid w:val="00A844F4"/>
    <w:rsid w:val="00AA1981"/>
    <w:rsid w:val="00AB566E"/>
    <w:rsid w:val="00AC28C2"/>
    <w:rsid w:val="00AC6A3E"/>
    <w:rsid w:val="00B02F95"/>
    <w:rsid w:val="00B22F09"/>
    <w:rsid w:val="00B276FD"/>
    <w:rsid w:val="00B32C30"/>
    <w:rsid w:val="00B366CE"/>
    <w:rsid w:val="00BB35E9"/>
    <w:rsid w:val="00BD2180"/>
    <w:rsid w:val="00BF14C6"/>
    <w:rsid w:val="00C35434"/>
    <w:rsid w:val="00C36CD3"/>
    <w:rsid w:val="00C66D22"/>
    <w:rsid w:val="00D45D0B"/>
    <w:rsid w:val="00D52379"/>
    <w:rsid w:val="00D579AA"/>
    <w:rsid w:val="00D65AA7"/>
    <w:rsid w:val="00D66B91"/>
    <w:rsid w:val="00D90B40"/>
    <w:rsid w:val="00D92102"/>
    <w:rsid w:val="00DD13EC"/>
    <w:rsid w:val="00E43969"/>
    <w:rsid w:val="00E83471"/>
    <w:rsid w:val="00E907F6"/>
    <w:rsid w:val="00E90967"/>
    <w:rsid w:val="00ED210A"/>
    <w:rsid w:val="00ED600B"/>
    <w:rsid w:val="00EF27B3"/>
    <w:rsid w:val="00F12BCC"/>
    <w:rsid w:val="00F2143D"/>
    <w:rsid w:val="00F334F9"/>
    <w:rsid w:val="00F57E2A"/>
    <w:rsid w:val="00FB17E4"/>
    <w:rsid w:val="00FB2A2C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7BCEDCE"/>
  <w15:chartTrackingRefBased/>
  <w15:docId w15:val="{06480061-0A7F-438B-A195-498DFBE3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DocOnlyCharacter">
    <w:name w:val="Doc Only Character"/>
    <w:basedOn w:val="DefaultParagraphFont"/>
  </w:style>
  <w:style w:type="character" w:styleId="Hyperlink">
    <w:name w:val="Hyperlink"/>
    <w:rsid w:val="0095312C"/>
    <w:rPr>
      <w:color w:val="0000FF"/>
      <w:u w:val="single"/>
    </w:rPr>
  </w:style>
  <w:style w:type="character" w:styleId="FollowedHyperlink">
    <w:name w:val="FollowedHyperlink"/>
    <w:rsid w:val="001356C2"/>
    <w:rPr>
      <w:color w:val="800080"/>
      <w:u w:val="single"/>
    </w:rPr>
  </w:style>
  <w:style w:type="paragraph" w:styleId="BalloonText">
    <w:name w:val="Balloon Text"/>
    <w:basedOn w:val="Normal"/>
    <w:semiHidden/>
    <w:rsid w:val="00455AC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02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F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F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F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F95"/>
    <w:rPr>
      <w:b/>
      <w:bCs/>
    </w:rPr>
  </w:style>
  <w:style w:type="paragraph" w:styleId="Revision">
    <w:name w:val="Revision"/>
    <w:hidden/>
    <w:uiPriority w:val="99"/>
    <w:semiHidden/>
    <w:rsid w:val="0049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-idx?SID=719f1be514632fb63eb61df3054d9f35&amp;tpl=/ecfrbrowse/Title40/40tab_02.tp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RP-03 NSPS Requirements Form for Registration Permits - Air Quality Permit Program</vt:lpstr>
    </vt:vector>
  </TitlesOfParts>
  <Manager>Chris Klucas (SS)</Manager>
  <Company>PCA</Company>
  <LinksUpToDate>false</LinksUpToDate>
  <CharactersWithSpaces>9852</CharactersWithSpaces>
  <SharedDoc>false</SharedDoc>
  <HLinks>
    <vt:vector size="12" baseType="variant">
      <vt:variant>
        <vt:i4>5963894</vt:i4>
      </vt:variant>
      <vt:variant>
        <vt:i4>315</vt:i4>
      </vt:variant>
      <vt:variant>
        <vt:i4>0</vt:i4>
      </vt:variant>
      <vt:variant>
        <vt:i4>5</vt:i4>
      </vt:variant>
      <vt:variant>
        <vt:lpwstr>http://www.ecfr.gov/cgi-bin/text-idx?SID=719f1be514632fb63eb61df3054d9f35&amp;tpl=/ecfrbrowse/Title40/40tab_02.tpl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RP-03 NSPS Requirements Form for Registration Permits - Air Quality Permit Program</dc:title>
  <dc:subject>Form used to identify allowed New Source Peformance Standards for registration permits</dc:subject>
  <dc:creator>Minnesota Pollution Control Agency - Toni Volkmeier and Rand Silvers (Sandra Simbeck)</dc:creator>
  <cp:keywords>Minnesota Pollution Control Agency,aq-f3-rp03,MPCA,air quality,permits,NSPS,New Source Performance Standard,registration permit</cp:keywords>
  <dc:description/>
  <cp:lastModifiedBy>Simbeck, Sandra (MPCA)</cp:lastModifiedBy>
  <cp:revision>9</cp:revision>
  <cp:lastPrinted>2013-01-24T16:17:00Z</cp:lastPrinted>
  <dcterms:created xsi:type="dcterms:W3CDTF">2023-10-06T20:21:00Z</dcterms:created>
  <dcterms:modified xsi:type="dcterms:W3CDTF">2023-11-01T19:44:00Z</dcterms:modified>
  <cp:category>air quality,permitting</cp:category>
</cp:coreProperties>
</file>