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722DA1" w:rsidRPr="00722DA1" w14:paraId="5A82CB24" w14:textId="77777777" w:rsidTr="00CF0E3E">
        <w:trPr>
          <w:cantSplit/>
          <w:trHeight w:val="1260"/>
        </w:trPr>
        <w:tc>
          <w:tcPr>
            <w:tcW w:w="3978" w:type="dxa"/>
          </w:tcPr>
          <w:p w14:paraId="00FC7DFA" w14:textId="77777777" w:rsidR="00722DA1" w:rsidRPr="00722DA1" w:rsidRDefault="00722DA1" w:rsidP="00722DA1">
            <w:pPr>
              <w:widowControl w:val="0"/>
              <w:spacing w:before="120"/>
              <w:ind w:left="-110"/>
              <w:rPr>
                <w:rFonts w:ascii="Arial" w:hAnsi="Arial"/>
                <w:sz w:val="18"/>
              </w:rPr>
            </w:pPr>
            <w:r w:rsidRPr="00722DA1">
              <w:rPr>
                <w:rFonts w:ascii="Arial" w:hAnsi="Arial"/>
                <w:noProof/>
                <w:sz w:val="18"/>
              </w:rPr>
              <w:drawing>
                <wp:inline distT="0" distB="0" distL="0" distR="0" wp14:anchorId="66B7FA65" wp14:editId="6D03A3B3">
                  <wp:extent cx="2390775" cy="685800"/>
                  <wp:effectExtent l="0" t="0" r="9525" b="0"/>
                  <wp:docPr id="10" name="Picture 10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44B1E1A5" w14:textId="77777777" w:rsidR="00722DA1" w:rsidRPr="00722DA1" w:rsidRDefault="00722DA1" w:rsidP="00722DA1">
            <w:pPr>
              <w:widowControl w:val="0"/>
              <w:jc w:val="right"/>
              <w:rPr>
                <w:rFonts w:ascii="Calibri" w:hAnsi="Calibri"/>
                <w:bCs/>
                <w:sz w:val="40"/>
                <w:szCs w:val="40"/>
              </w:rPr>
            </w:pPr>
            <w:r w:rsidRPr="00722DA1">
              <w:rPr>
                <w:rFonts w:ascii="Calibri" w:hAnsi="Calibri"/>
                <w:bCs/>
                <w:sz w:val="40"/>
                <w:szCs w:val="40"/>
              </w:rPr>
              <w:t>Requirements for Pesticide</w:t>
            </w:r>
            <w:r w:rsidRPr="00722DA1">
              <w:rPr>
                <w:rFonts w:ascii="Calibri" w:hAnsi="Calibri"/>
                <w:bCs/>
                <w:sz w:val="40"/>
                <w:szCs w:val="40"/>
              </w:rPr>
              <w:br/>
              <w:t>Dischargers Below Thresholds Checklist</w:t>
            </w:r>
          </w:p>
          <w:p w14:paraId="5AAA5070" w14:textId="77777777" w:rsidR="00722DA1" w:rsidRPr="00722DA1" w:rsidRDefault="00722DA1" w:rsidP="00722DA1">
            <w:pPr>
              <w:widowControl w:val="0"/>
              <w:tabs>
                <w:tab w:val="right" w:pos="7182"/>
              </w:tabs>
              <w:jc w:val="right"/>
              <w:rPr>
                <w:rFonts w:ascii="Arial Black" w:hAnsi="Arial Black"/>
                <w:bCs/>
                <w:sz w:val="22"/>
                <w:szCs w:val="20"/>
              </w:rPr>
            </w:pPr>
            <w:r w:rsidRPr="00722DA1">
              <w:rPr>
                <w:rFonts w:ascii="Arial Black" w:hAnsi="Arial Black"/>
                <w:bCs/>
                <w:sz w:val="22"/>
                <w:szCs w:val="20"/>
              </w:rPr>
              <w:t>Pesticide NPDES Permit Program</w:t>
            </w:r>
          </w:p>
          <w:p w14:paraId="16C4AF7C" w14:textId="77777777" w:rsidR="00722DA1" w:rsidRPr="00722DA1" w:rsidRDefault="00722DA1" w:rsidP="00722DA1">
            <w:pPr>
              <w:widowControl w:val="0"/>
              <w:tabs>
                <w:tab w:val="right" w:pos="7182"/>
              </w:tabs>
              <w:spacing w:before="20"/>
              <w:jc w:val="right"/>
              <w:rPr>
                <w:rFonts w:ascii="Calibri" w:hAnsi="Calibri" w:cs="Calibri"/>
                <w:bCs/>
                <w:sz w:val="22"/>
                <w:szCs w:val="20"/>
              </w:rPr>
            </w:pPr>
            <w:r w:rsidRPr="00722DA1">
              <w:rPr>
                <w:rFonts w:ascii="Calibri" w:hAnsi="Calibri" w:cs="Calibri"/>
                <w:bCs/>
                <w:sz w:val="22"/>
                <w:szCs w:val="20"/>
              </w:rPr>
              <w:t>National Pollutant Discharge Elimination System (NPDES)</w:t>
            </w:r>
          </w:p>
          <w:p w14:paraId="1D04C192" w14:textId="16C39F4E" w:rsidR="00722DA1" w:rsidRPr="00722DA1" w:rsidRDefault="00722DA1" w:rsidP="00722DA1">
            <w:pPr>
              <w:widowControl w:val="0"/>
              <w:tabs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722DA1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Permitting Checklist</w:t>
            </w:r>
          </w:p>
        </w:tc>
      </w:tr>
    </w:tbl>
    <w:p w14:paraId="5391339F" w14:textId="0C9F891E" w:rsidR="00C721E3" w:rsidRPr="00C721E3" w:rsidRDefault="00722DA1" w:rsidP="00722DA1">
      <w:pPr>
        <w:pStyle w:val="BodyText"/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6215A4">
        <w:rPr>
          <w:rFonts w:ascii="Arial" w:hAnsi="Arial" w:cs="Arial"/>
          <w:b/>
          <w:sz w:val="18"/>
          <w:szCs w:val="18"/>
        </w:rPr>
        <w:t xml:space="preserve">nstructions:  </w:t>
      </w:r>
      <w:r w:rsidR="00C721E3" w:rsidRPr="00C721E3">
        <w:rPr>
          <w:rFonts w:ascii="Arial" w:hAnsi="Arial" w:cs="Arial"/>
          <w:sz w:val="18"/>
          <w:szCs w:val="18"/>
        </w:rPr>
        <w:t>This checklist provides a summary of permit requirements</w:t>
      </w:r>
      <w:r w:rsidR="001F0181">
        <w:rPr>
          <w:rFonts w:ascii="Arial" w:hAnsi="Arial" w:cs="Arial"/>
          <w:sz w:val="18"/>
          <w:szCs w:val="18"/>
        </w:rPr>
        <w:t xml:space="preserve"> and only relates to MPCA’s PGP</w:t>
      </w:r>
      <w:r w:rsidR="00DF0FE5">
        <w:rPr>
          <w:rFonts w:ascii="Arial" w:hAnsi="Arial" w:cs="Arial"/>
          <w:sz w:val="18"/>
          <w:szCs w:val="18"/>
        </w:rPr>
        <w:t>.</w:t>
      </w:r>
      <w:r w:rsidR="001F0181">
        <w:rPr>
          <w:rFonts w:ascii="Arial" w:hAnsi="Arial" w:cs="Arial"/>
          <w:sz w:val="18"/>
          <w:szCs w:val="18"/>
        </w:rPr>
        <w:t xml:space="preserve"> Pesticide applications within Indian Country are not eligible for MPCA PGP coverage and </w:t>
      </w:r>
      <w:r w:rsidR="005F309F">
        <w:rPr>
          <w:rFonts w:ascii="Arial" w:hAnsi="Arial" w:cs="Arial"/>
          <w:sz w:val="18"/>
          <w:szCs w:val="18"/>
        </w:rPr>
        <w:t>must</w:t>
      </w:r>
      <w:r w:rsidR="001F0181">
        <w:rPr>
          <w:rFonts w:ascii="Arial" w:hAnsi="Arial" w:cs="Arial"/>
          <w:sz w:val="18"/>
          <w:szCs w:val="18"/>
        </w:rPr>
        <w:t xml:space="preserve"> coordinate </w:t>
      </w:r>
      <w:r w:rsidR="005F309F">
        <w:rPr>
          <w:rFonts w:ascii="Arial" w:hAnsi="Arial" w:cs="Arial"/>
          <w:sz w:val="18"/>
          <w:szCs w:val="18"/>
        </w:rPr>
        <w:t>with</w:t>
      </w:r>
      <w:r w:rsidR="001F0181">
        <w:rPr>
          <w:rFonts w:ascii="Arial" w:hAnsi="Arial" w:cs="Arial"/>
          <w:sz w:val="18"/>
          <w:szCs w:val="18"/>
        </w:rPr>
        <w:t xml:space="preserve"> EPA.</w:t>
      </w:r>
      <w:r w:rsidR="00DF0FE5">
        <w:rPr>
          <w:rFonts w:ascii="Arial" w:hAnsi="Arial" w:cs="Arial"/>
          <w:sz w:val="18"/>
          <w:szCs w:val="18"/>
        </w:rPr>
        <w:t xml:space="preserve"> B</w:t>
      </w:r>
      <w:r w:rsidR="00C721E3" w:rsidRPr="00C721E3">
        <w:rPr>
          <w:rFonts w:ascii="Arial" w:hAnsi="Arial" w:cs="Arial"/>
          <w:sz w:val="18"/>
          <w:szCs w:val="18"/>
        </w:rPr>
        <w:t xml:space="preserve">e sure to read your permit for complete details and responsibilities. Consider printing this page and using it </w:t>
      </w:r>
      <w:r w:rsidR="00374C1F">
        <w:rPr>
          <w:rFonts w:ascii="Arial" w:hAnsi="Arial" w:cs="Arial"/>
          <w:sz w:val="18"/>
          <w:szCs w:val="18"/>
        </w:rPr>
        <w:t>as an easy-reference checklist.</w:t>
      </w:r>
    </w:p>
    <w:p w14:paraId="047647C9" w14:textId="77777777" w:rsidR="00C721E3" w:rsidRPr="00C721E3" w:rsidRDefault="00C721E3" w:rsidP="00C721E3">
      <w:pPr>
        <w:pStyle w:val="BodyText"/>
        <w:spacing w:before="120"/>
        <w:rPr>
          <w:rFonts w:ascii="Arial" w:hAnsi="Arial" w:cs="Arial"/>
          <w:sz w:val="18"/>
          <w:szCs w:val="18"/>
        </w:rPr>
      </w:pPr>
      <w:r w:rsidRPr="00C721E3">
        <w:rPr>
          <w:rFonts w:ascii="Arial" w:hAnsi="Arial" w:cs="Arial"/>
          <w:sz w:val="18"/>
          <w:szCs w:val="18"/>
        </w:rPr>
        <w:t>If you are discharging pesticides in, over, or near waters of the state but are below the Thresholds that would require you to submit a Notice of Intent, you are automatically covered by the permit and you must follow</w:t>
      </w:r>
      <w:r w:rsidR="00DF0FE5">
        <w:rPr>
          <w:rFonts w:ascii="Arial" w:hAnsi="Arial" w:cs="Arial"/>
          <w:sz w:val="18"/>
          <w:szCs w:val="18"/>
        </w:rPr>
        <w:t xml:space="preserve"> these requirements.</w:t>
      </w:r>
    </w:p>
    <w:p w14:paraId="48ACA882" w14:textId="77777777" w:rsidR="00C721E3" w:rsidRPr="00722DA1" w:rsidRDefault="002157EF" w:rsidP="00722DA1">
      <w:pPr>
        <w:tabs>
          <w:tab w:val="left" w:pos="360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722DA1">
        <w:rPr>
          <w:rFonts w:asciiTheme="minorHAnsi" w:hAnsiTheme="minorHAnsi" w:cstheme="minorHAnsi"/>
          <w:b/>
          <w:sz w:val="28"/>
          <w:szCs w:val="28"/>
        </w:rPr>
        <w:t>1)</w:t>
      </w:r>
      <w:r w:rsidRPr="00722DA1">
        <w:rPr>
          <w:rFonts w:asciiTheme="minorHAnsi" w:hAnsiTheme="minorHAnsi" w:cstheme="minorHAnsi"/>
          <w:b/>
          <w:sz w:val="28"/>
          <w:szCs w:val="28"/>
        </w:rPr>
        <w:tab/>
      </w:r>
      <w:r w:rsidR="00374C1F" w:rsidRPr="00722DA1">
        <w:rPr>
          <w:rFonts w:asciiTheme="minorHAnsi" w:hAnsiTheme="minorHAnsi" w:cstheme="minorHAnsi"/>
          <w:b/>
          <w:sz w:val="28"/>
          <w:szCs w:val="28"/>
        </w:rPr>
        <w:t>Minimize Pesticide Discharges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537"/>
        <w:gridCol w:w="9507"/>
      </w:tblGrid>
      <w:tr w:rsidR="00E628ED" w:rsidRPr="00E628ED" w14:paraId="451694E3" w14:textId="77777777" w:rsidTr="00CF0110">
        <w:tc>
          <w:tcPr>
            <w:tcW w:w="540" w:type="dxa"/>
          </w:tcPr>
          <w:p w14:paraId="22C96FCD" w14:textId="77777777" w:rsidR="00E628ED" w:rsidRPr="00CF0110" w:rsidRDefault="00C1526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="00E13854"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720" w:type="dxa"/>
          </w:tcPr>
          <w:p w14:paraId="24D2C685" w14:textId="77777777" w:rsidR="00E628ED" w:rsidRPr="00CF0110" w:rsidRDefault="00E628ED" w:rsidP="00454A79">
            <w:pPr>
              <w:spacing w:before="6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t>Use the lowest effective amount and application frequency necessary to control the pest while maintaining compliance with the label.</w:t>
            </w:r>
          </w:p>
        </w:tc>
      </w:tr>
      <w:tr w:rsidR="00E628ED" w:rsidRPr="00E628ED" w14:paraId="388AF05B" w14:textId="77777777" w:rsidTr="00CF0110">
        <w:tc>
          <w:tcPr>
            <w:tcW w:w="540" w:type="dxa"/>
          </w:tcPr>
          <w:p w14:paraId="0E5AA7A1" w14:textId="77777777" w:rsidR="00E628ED" w:rsidRPr="00CF0110" w:rsidRDefault="00C1526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="00E13854"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720" w:type="dxa"/>
          </w:tcPr>
          <w:p w14:paraId="46DD72D3" w14:textId="77777777" w:rsidR="00E628ED" w:rsidRPr="00CF0110" w:rsidRDefault="00FE5689" w:rsidP="00454A79">
            <w:pPr>
              <w:spacing w:before="6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Use appropriate</w:t>
            </w:r>
            <w:r w:rsidR="00564C8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A29DE">
              <w:rPr>
                <w:rFonts w:ascii="Arial" w:hAnsi="Arial" w:cs="Arial"/>
                <w:bCs/>
                <w:sz w:val="18"/>
                <w:szCs w:val="18"/>
              </w:rPr>
              <w:t xml:space="preserve">pest management measures, such as </w:t>
            </w:r>
            <w:r w:rsidR="00564C8E" w:rsidRPr="00564C8E">
              <w:rPr>
                <w:rFonts w:ascii="Arial" w:hAnsi="Arial" w:cs="Arial"/>
                <w:sz w:val="18"/>
                <w:szCs w:val="18"/>
              </w:rPr>
              <w:t>manufacturer specifications, industry standards</w:t>
            </w:r>
            <w:r w:rsidR="00564C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64C8E" w:rsidRPr="00564C8E">
              <w:rPr>
                <w:rFonts w:ascii="Arial" w:hAnsi="Arial" w:cs="Arial"/>
                <w:sz w:val="18"/>
                <w:szCs w:val="18"/>
              </w:rPr>
              <w:t>recommended industry prac</w:t>
            </w:r>
            <w:r w:rsidR="00564C8E">
              <w:rPr>
                <w:rFonts w:ascii="Arial" w:hAnsi="Arial" w:cs="Arial"/>
                <w:sz w:val="18"/>
                <w:szCs w:val="18"/>
              </w:rPr>
              <w:t xml:space="preserve">tices, and </w:t>
            </w:r>
            <w:r w:rsidR="00564C8E" w:rsidRPr="00564C8E">
              <w:rPr>
                <w:rFonts w:ascii="Arial" w:hAnsi="Arial" w:cs="Arial"/>
                <w:sz w:val="18"/>
                <w:szCs w:val="18"/>
              </w:rPr>
              <w:t>other p</w:t>
            </w:r>
            <w:r w:rsidR="00564C8E">
              <w:rPr>
                <w:rFonts w:ascii="Arial" w:hAnsi="Arial" w:cs="Arial"/>
                <w:sz w:val="18"/>
                <w:szCs w:val="18"/>
              </w:rPr>
              <w:t>rudent p</w:t>
            </w:r>
            <w:r w:rsidR="00924A7E">
              <w:rPr>
                <w:rFonts w:ascii="Arial" w:hAnsi="Arial" w:cs="Arial"/>
                <w:sz w:val="18"/>
                <w:szCs w:val="18"/>
              </w:rPr>
              <w:t>rovisions</w:t>
            </w:r>
            <w:r w:rsidR="00315F4A">
              <w:rPr>
                <w:rFonts w:ascii="Arial" w:hAnsi="Arial" w:cs="Arial"/>
                <w:sz w:val="18"/>
                <w:szCs w:val="18"/>
              </w:rPr>
              <w:t xml:space="preserve"> to control the pest and minimize the discharge</w:t>
            </w:r>
            <w:r w:rsidR="00924A7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5339585" w14:textId="77777777" w:rsidR="002157EF" w:rsidRPr="00722DA1" w:rsidRDefault="002157EF" w:rsidP="0000438F">
      <w:pPr>
        <w:tabs>
          <w:tab w:val="left" w:pos="360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722DA1">
        <w:rPr>
          <w:rFonts w:asciiTheme="minorHAnsi" w:hAnsiTheme="minorHAnsi" w:cstheme="minorHAnsi"/>
          <w:b/>
          <w:sz w:val="28"/>
          <w:szCs w:val="28"/>
        </w:rPr>
        <w:t>2)</w:t>
      </w:r>
      <w:r w:rsidRPr="00722DA1">
        <w:rPr>
          <w:rFonts w:asciiTheme="minorHAnsi" w:hAnsiTheme="minorHAnsi" w:cstheme="minorHAnsi"/>
          <w:b/>
          <w:sz w:val="28"/>
          <w:szCs w:val="28"/>
        </w:rPr>
        <w:tab/>
      </w:r>
      <w:r w:rsidR="00C721E3" w:rsidRPr="00722DA1">
        <w:rPr>
          <w:rFonts w:asciiTheme="minorHAnsi" w:hAnsiTheme="minorHAnsi" w:cstheme="minorHAnsi"/>
          <w:b/>
          <w:sz w:val="28"/>
          <w:szCs w:val="28"/>
        </w:rPr>
        <w:t>Monitor</w:t>
      </w:r>
    </w:p>
    <w:p w14:paraId="66FBED93" w14:textId="77777777" w:rsidR="00C721E3" w:rsidRDefault="00C721E3" w:rsidP="00454A79">
      <w:pPr>
        <w:spacing w:before="60"/>
        <w:ind w:left="360"/>
        <w:rPr>
          <w:rFonts w:ascii="Arial" w:hAnsi="Arial" w:cs="Arial"/>
          <w:sz w:val="18"/>
          <w:szCs w:val="18"/>
        </w:rPr>
      </w:pPr>
      <w:r w:rsidRPr="002157EF">
        <w:rPr>
          <w:rFonts w:ascii="Arial" w:hAnsi="Arial" w:cs="Arial"/>
          <w:sz w:val="18"/>
          <w:szCs w:val="18"/>
        </w:rPr>
        <w:t>Confirm that pest</w:t>
      </w:r>
      <w:r w:rsidR="00DF0FE5">
        <w:rPr>
          <w:rFonts w:ascii="Arial" w:hAnsi="Arial" w:cs="Arial"/>
          <w:sz w:val="18"/>
          <w:szCs w:val="18"/>
        </w:rPr>
        <w:t>icide discharges are minimized.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537"/>
        <w:gridCol w:w="9507"/>
      </w:tblGrid>
      <w:tr w:rsidR="00DF0FE5" w:rsidRPr="00CD638A" w14:paraId="75CE8557" w14:textId="77777777" w:rsidTr="00CF0110">
        <w:tc>
          <w:tcPr>
            <w:tcW w:w="540" w:type="dxa"/>
          </w:tcPr>
          <w:p w14:paraId="69D60D92" w14:textId="77777777" w:rsidR="00DF0FE5" w:rsidRPr="00CF0110" w:rsidRDefault="00C1526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="00DF0FE5" w:rsidRPr="00CF01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sz w:val="18"/>
                <w:szCs w:val="18"/>
              </w:rPr>
            </w:r>
            <w:r w:rsidR="00A179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720" w:type="dxa"/>
          </w:tcPr>
          <w:p w14:paraId="53D38CD4" w14:textId="77777777" w:rsidR="00DF0FE5" w:rsidRPr="00CF0110" w:rsidRDefault="009A29DE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conducting post-application surveillance, decision-makers shall assess a</w:t>
            </w:r>
            <w:r w:rsidR="004C6593">
              <w:rPr>
                <w:rFonts w:ascii="Arial" w:hAnsi="Arial" w:cs="Arial"/>
                <w:sz w:val="18"/>
                <w:szCs w:val="18"/>
              </w:rPr>
              <w:t>reas</w:t>
            </w:r>
            <w:r w:rsidR="00924A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0FE5" w:rsidRPr="00CF0110">
              <w:rPr>
                <w:rFonts w:ascii="Arial" w:hAnsi="Arial" w:cs="Arial"/>
                <w:sz w:val="18"/>
                <w:szCs w:val="18"/>
              </w:rPr>
              <w:t xml:space="preserve">for possible Adverse Incidents (see Step 6). </w:t>
            </w:r>
          </w:p>
        </w:tc>
      </w:tr>
    </w:tbl>
    <w:p w14:paraId="0EDE6321" w14:textId="77777777" w:rsidR="002157EF" w:rsidRPr="00722DA1" w:rsidRDefault="002157EF" w:rsidP="0000438F">
      <w:pPr>
        <w:tabs>
          <w:tab w:val="left" w:pos="360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722DA1">
        <w:rPr>
          <w:rFonts w:asciiTheme="minorHAnsi" w:hAnsiTheme="minorHAnsi" w:cstheme="minorHAnsi"/>
          <w:b/>
          <w:sz w:val="28"/>
          <w:szCs w:val="28"/>
        </w:rPr>
        <w:t>3)</w:t>
      </w:r>
      <w:r w:rsidRPr="00722DA1">
        <w:rPr>
          <w:rFonts w:asciiTheme="minorHAnsi" w:hAnsiTheme="minorHAnsi" w:cstheme="minorHAnsi"/>
          <w:b/>
          <w:sz w:val="28"/>
          <w:szCs w:val="28"/>
        </w:rPr>
        <w:tab/>
      </w:r>
      <w:r w:rsidR="00C721E3" w:rsidRPr="00722DA1">
        <w:rPr>
          <w:rFonts w:asciiTheme="minorHAnsi" w:hAnsiTheme="minorHAnsi" w:cstheme="minorHAnsi"/>
          <w:b/>
          <w:sz w:val="28"/>
          <w:szCs w:val="28"/>
        </w:rPr>
        <w:t>Report Adverse Incidents</w:t>
      </w:r>
    </w:p>
    <w:p w14:paraId="048D9AAB" w14:textId="77777777" w:rsidR="00C721E3" w:rsidRDefault="00C721E3" w:rsidP="00722DA1">
      <w:pPr>
        <w:spacing w:before="60"/>
        <w:ind w:left="360"/>
        <w:rPr>
          <w:rFonts w:ascii="Arial" w:hAnsi="Arial" w:cs="Arial"/>
          <w:sz w:val="18"/>
          <w:szCs w:val="18"/>
        </w:rPr>
      </w:pPr>
      <w:r w:rsidRPr="002157EF">
        <w:rPr>
          <w:rFonts w:ascii="Arial" w:hAnsi="Arial" w:cs="Arial"/>
          <w:sz w:val="18"/>
          <w:szCs w:val="18"/>
        </w:rPr>
        <w:t>See Step 6 for more detailed reporting information. If you are aware or are made aware of an Adverse Incident – such as distressed or dead plants or animals – which may be the result of your pesticide application, you must: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537"/>
        <w:gridCol w:w="9507"/>
      </w:tblGrid>
      <w:tr w:rsidR="00C33BAF" w:rsidRPr="00CD638A" w14:paraId="4A1BBD0F" w14:textId="77777777" w:rsidTr="00CF0110">
        <w:tc>
          <w:tcPr>
            <w:tcW w:w="540" w:type="dxa"/>
          </w:tcPr>
          <w:p w14:paraId="47735602" w14:textId="77777777" w:rsidR="00C33BAF" w:rsidRPr="00CF0110" w:rsidRDefault="00C1526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BAF" w:rsidRPr="00CF01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sz w:val="18"/>
                <w:szCs w:val="18"/>
              </w:rPr>
            </w:r>
            <w:r w:rsidR="00A179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2EB753EF" w14:textId="77777777" w:rsidR="00C33BAF" w:rsidRPr="00CF0110" w:rsidRDefault="00C33BAF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t>Immediately notify the Minnesota Duty Officer at 651-649-5451 or 800-422-0798.</w:t>
            </w:r>
          </w:p>
        </w:tc>
      </w:tr>
      <w:tr w:rsidR="00C33BAF" w:rsidRPr="00CD638A" w14:paraId="40A8FC29" w14:textId="77777777" w:rsidTr="00CF0110">
        <w:tc>
          <w:tcPr>
            <w:tcW w:w="540" w:type="dxa"/>
          </w:tcPr>
          <w:p w14:paraId="2530BBFF" w14:textId="77777777" w:rsidR="00C33BAF" w:rsidRPr="00CF0110" w:rsidRDefault="00C1526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BAF" w:rsidRPr="00CF01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sz w:val="18"/>
                <w:szCs w:val="18"/>
              </w:rPr>
            </w:r>
            <w:r w:rsidR="00A179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59A8ED6B" w14:textId="77777777" w:rsidR="00C33BAF" w:rsidRPr="00CF0110" w:rsidRDefault="00C33BAF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t xml:space="preserve">Submit an Adverse Incident Report within 15 days. </w:t>
            </w:r>
            <w:r w:rsidR="0092184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921849" w:rsidRPr="00921849">
              <w:rPr>
                <w:rFonts w:ascii="Arial" w:hAnsi="Arial" w:cs="Arial"/>
                <w:sz w:val="18"/>
                <w:szCs w:val="18"/>
              </w:rPr>
              <w:t>Minnesota Pollution Control Agency (MPCA)</w:t>
            </w:r>
            <w:r w:rsidRPr="00CF0110">
              <w:rPr>
                <w:rFonts w:ascii="Arial" w:hAnsi="Arial" w:cs="Arial"/>
                <w:sz w:val="18"/>
                <w:szCs w:val="18"/>
              </w:rPr>
              <w:t xml:space="preserve"> has developed an </w:t>
            </w:r>
            <w:r w:rsidRPr="00921849">
              <w:rPr>
                <w:rFonts w:ascii="Arial" w:hAnsi="Arial" w:cs="Arial"/>
                <w:i/>
                <w:sz w:val="18"/>
                <w:szCs w:val="18"/>
              </w:rPr>
              <w:t>Adverse Incident Report</w:t>
            </w:r>
            <w:r w:rsidRPr="00CF0110">
              <w:rPr>
                <w:rFonts w:ascii="Arial" w:hAnsi="Arial" w:cs="Arial"/>
                <w:sz w:val="18"/>
                <w:szCs w:val="18"/>
              </w:rPr>
              <w:t xml:space="preserve"> form for you to use (see Step 6).</w:t>
            </w:r>
          </w:p>
        </w:tc>
      </w:tr>
      <w:tr w:rsidR="00C33BAF" w:rsidRPr="00CD638A" w14:paraId="30EC375F" w14:textId="77777777" w:rsidTr="00CF0110">
        <w:tc>
          <w:tcPr>
            <w:tcW w:w="540" w:type="dxa"/>
          </w:tcPr>
          <w:p w14:paraId="2DDE8604" w14:textId="77777777" w:rsidR="00C33BAF" w:rsidRPr="00CF0110" w:rsidRDefault="00C1526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3BAF" w:rsidRPr="00CF01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sz w:val="18"/>
                <w:szCs w:val="18"/>
              </w:rPr>
            </w:r>
            <w:r w:rsidR="00A179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4CC8081E" w14:textId="77777777" w:rsidR="00C33BAF" w:rsidRPr="00CF0110" w:rsidRDefault="00C33BAF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t>If you determine that the adverse incident was not a result of your pesticide application, submit a justification letter</w:t>
            </w:r>
            <w:r w:rsidR="001004F2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1004F2">
              <w:rPr>
                <w:rFonts w:ascii="Arial" w:hAnsi="Arial" w:cs="Arial"/>
                <w:sz w:val="18"/>
                <w:szCs w:val="18"/>
              </w:rPr>
              <w:br/>
              <w:t>e-mail</w:t>
            </w:r>
            <w:r w:rsidRPr="00CF0110">
              <w:rPr>
                <w:rFonts w:ascii="Arial" w:hAnsi="Arial" w:cs="Arial"/>
                <w:sz w:val="18"/>
                <w:szCs w:val="18"/>
              </w:rPr>
              <w:t xml:space="preserve"> to the MPCA within 15 days.</w:t>
            </w:r>
          </w:p>
        </w:tc>
      </w:tr>
    </w:tbl>
    <w:p w14:paraId="7115147F" w14:textId="77777777" w:rsidR="00C721E3" w:rsidRPr="00CD638A" w:rsidRDefault="00374C1F" w:rsidP="0000438F">
      <w:pPr>
        <w:spacing w:before="60"/>
        <w:ind w:left="900" w:hanging="540"/>
        <w:rPr>
          <w:rFonts w:ascii="Arial" w:hAnsi="Arial" w:cs="Arial"/>
          <w:i/>
          <w:sz w:val="18"/>
          <w:szCs w:val="18"/>
        </w:rPr>
      </w:pPr>
      <w:r w:rsidRPr="00CD638A">
        <w:rPr>
          <w:rFonts w:ascii="Arial" w:hAnsi="Arial" w:cs="Arial"/>
          <w:b/>
          <w:i/>
          <w:sz w:val="18"/>
          <w:szCs w:val="18"/>
        </w:rPr>
        <w:t>Note:</w:t>
      </w:r>
      <w:r w:rsidRPr="00CD638A">
        <w:rPr>
          <w:rFonts w:ascii="Arial" w:hAnsi="Arial" w:cs="Arial"/>
          <w:i/>
          <w:sz w:val="18"/>
          <w:szCs w:val="18"/>
        </w:rPr>
        <w:t xml:space="preserve"> </w:t>
      </w:r>
      <w:r w:rsidR="00921849">
        <w:rPr>
          <w:rFonts w:ascii="Arial" w:hAnsi="Arial" w:cs="Arial"/>
          <w:i/>
          <w:sz w:val="18"/>
          <w:szCs w:val="18"/>
        </w:rPr>
        <w:t xml:space="preserve"> </w:t>
      </w:r>
      <w:r w:rsidR="00C721E3" w:rsidRPr="00CD638A">
        <w:rPr>
          <w:rFonts w:ascii="Arial" w:hAnsi="Arial" w:cs="Arial"/>
          <w:i/>
          <w:sz w:val="18"/>
          <w:szCs w:val="18"/>
        </w:rPr>
        <w:t xml:space="preserve">These Adverse Incident reporting requirements are in addition to those required by </w:t>
      </w:r>
      <w:r w:rsidR="00921849">
        <w:rPr>
          <w:rFonts w:ascii="Arial" w:hAnsi="Arial" w:cs="Arial"/>
          <w:i/>
          <w:sz w:val="18"/>
          <w:szCs w:val="18"/>
        </w:rPr>
        <w:t>Federal Insecticide, Fungicide, and Rodenticide Act</w:t>
      </w:r>
      <w:r w:rsidR="00C721E3" w:rsidRPr="00CD638A">
        <w:rPr>
          <w:rFonts w:ascii="Arial" w:hAnsi="Arial" w:cs="Arial"/>
          <w:i/>
          <w:sz w:val="18"/>
          <w:szCs w:val="18"/>
        </w:rPr>
        <w:t>.</w:t>
      </w:r>
    </w:p>
    <w:p w14:paraId="50C035EF" w14:textId="77777777" w:rsidR="002157EF" w:rsidRPr="00722DA1" w:rsidRDefault="004C6593" w:rsidP="0000438F">
      <w:pPr>
        <w:tabs>
          <w:tab w:val="left" w:pos="360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722DA1">
        <w:rPr>
          <w:rFonts w:asciiTheme="minorHAnsi" w:hAnsiTheme="minorHAnsi" w:cstheme="minorHAnsi"/>
          <w:b/>
          <w:sz w:val="28"/>
          <w:szCs w:val="28"/>
        </w:rPr>
        <w:t>4</w:t>
      </w:r>
      <w:r w:rsidR="002157EF" w:rsidRPr="00722DA1">
        <w:rPr>
          <w:rFonts w:asciiTheme="minorHAnsi" w:hAnsiTheme="minorHAnsi" w:cstheme="minorHAnsi"/>
          <w:b/>
          <w:sz w:val="28"/>
          <w:szCs w:val="28"/>
        </w:rPr>
        <w:t>)</w:t>
      </w:r>
      <w:r w:rsidR="002157EF" w:rsidRPr="00722DA1">
        <w:rPr>
          <w:rFonts w:asciiTheme="minorHAnsi" w:hAnsiTheme="minorHAnsi" w:cstheme="minorHAnsi"/>
          <w:b/>
          <w:sz w:val="28"/>
          <w:szCs w:val="28"/>
        </w:rPr>
        <w:tab/>
      </w:r>
      <w:r w:rsidR="00C721E3" w:rsidRPr="00722DA1">
        <w:rPr>
          <w:rFonts w:asciiTheme="minorHAnsi" w:hAnsiTheme="minorHAnsi" w:cstheme="minorHAnsi"/>
          <w:b/>
          <w:sz w:val="28"/>
          <w:szCs w:val="28"/>
        </w:rPr>
        <w:t>Keep Records</w:t>
      </w:r>
    </w:p>
    <w:p w14:paraId="78E1FDF1" w14:textId="77777777" w:rsidR="00C721E3" w:rsidRDefault="00C721E3" w:rsidP="00722DA1">
      <w:pPr>
        <w:spacing w:before="60"/>
        <w:ind w:left="360"/>
        <w:rPr>
          <w:rFonts w:ascii="Arial" w:hAnsi="Arial" w:cs="Arial"/>
          <w:sz w:val="18"/>
          <w:szCs w:val="18"/>
        </w:rPr>
      </w:pPr>
      <w:r w:rsidRPr="002157EF">
        <w:rPr>
          <w:rFonts w:ascii="Arial" w:hAnsi="Arial" w:cs="Arial"/>
          <w:sz w:val="18"/>
          <w:szCs w:val="18"/>
        </w:rPr>
        <w:t>You can substitute records developed for other obligations, such as FIFRA and state or local pesticide programs, if all requirements of this permit are satisfied. Keep a file with the following records: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537"/>
        <w:gridCol w:w="9507"/>
      </w:tblGrid>
      <w:tr w:rsidR="00211C4B" w:rsidRPr="00CD638A" w14:paraId="0C93D724" w14:textId="77777777" w:rsidTr="00CF0110">
        <w:tc>
          <w:tcPr>
            <w:tcW w:w="540" w:type="dxa"/>
          </w:tcPr>
          <w:p w14:paraId="10D80AE1" w14:textId="77777777" w:rsidR="00211C4B" w:rsidRPr="00CF0110" w:rsidRDefault="00C1526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C4B" w:rsidRPr="00CF01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sz w:val="18"/>
                <w:szCs w:val="18"/>
              </w:rPr>
            </w:r>
            <w:r w:rsidR="00A179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4B2604D2" w14:textId="77777777" w:rsidR="00211C4B" w:rsidRPr="00CF0110" w:rsidRDefault="00211C4B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t>A copy of any Adverse Incident reports.</w:t>
            </w:r>
          </w:p>
        </w:tc>
      </w:tr>
      <w:tr w:rsidR="00211C4B" w:rsidRPr="00CD638A" w14:paraId="4DB80046" w14:textId="77777777" w:rsidTr="00CF0110">
        <w:tc>
          <w:tcPr>
            <w:tcW w:w="540" w:type="dxa"/>
          </w:tcPr>
          <w:p w14:paraId="1EB1344E" w14:textId="77777777" w:rsidR="00211C4B" w:rsidRPr="00CF0110" w:rsidRDefault="00C1526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C4B" w:rsidRPr="00CF01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sz w:val="18"/>
                <w:szCs w:val="18"/>
              </w:rPr>
            </w:r>
            <w:r w:rsidR="00A179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0F305EF8" w14:textId="77777777" w:rsidR="00211C4B" w:rsidRPr="00CF0110" w:rsidRDefault="00211C4B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t>Your rationale for determining that reporting of an identified Adverse Incident is not required (more info in Step 6).</w:t>
            </w:r>
          </w:p>
        </w:tc>
      </w:tr>
      <w:tr w:rsidR="00211C4B" w:rsidRPr="00CD638A" w14:paraId="55C79487" w14:textId="77777777" w:rsidTr="00CF0110">
        <w:tc>
          <w:tcPr>
            <w:tcW w:w="540" w:type="dxa"/>
          </w:tcPr>
          <w:p w14:paraId="26EF4F67" w14:textId="77777777" w:rsidR="00211C4B" w:rsidRPr="00CF0110" w:rsidRDefault="00C1526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C4B" w:rsidRPr="00CF01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sz w:val="18"/>
                <w:szCs w:val="18"/>
              </w:rPr>
            </w:r>
            <w:r w:rsidR="00A179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45C5F151" w14:textId="77777777" w:rsidR="00211C4B" w:rsidRPr="0000438F" w:rsidRDefault="00211C4B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00438F">
              <w:rPr>
                <w:rFonts w:ascii="Arial" w:hAnsi="Arial" w:cs="Arial"/>
                <w:spacing w:val="-2"/>
                <w:sz w:val="18"/>
                <w:szCs w:val="18"/>
              </w:rPr>
              <w:t>Up-to-date records of acres treated, linear miles treated, and/or gallons of pesticides applied. Record this</w:t>
            </w:r>
            <w:r w:rsidR="004C6593">
              <w:rPr>
                <w:rFonts w:ascii="Arial" w:hAnsi="Arial" w:cs="Arial"/>
                <w:spacing w:val="-2"/>
                <w:sz w:val="18"/>
                <w:szCs w:val="18"/>
              </w:rPr>
              <w:t xml:space="preserve"> data in the same units as the T</w:t>
            </w:r>
            <w:r w:rsidRPr="0000438F">
              <w:rPr>
                <w:rFonts w:ascii="Arial" w:hAnsi="Arial" w:cs="Arial"/>
                <w:spacing w:val="-2"/>
                <w:sz w:val="18"/>
                <w:szCs w:val="18"/>
              </w:rPr>
              <w:t>hreshold (acres, miles, or gallons). This will help you determine if and when Thresholds will be reached.</w:t>
            </w:r>
          </w:p>
        </w:tc>
      </w:tr>
    </w:tbl>
    <w:p w14:paraId="6499F2A8" w14:textId="77777777" w:rsidR="00C721E3" w:rsidRPr="00096EC5" w:rsidRDefault="00C721E3" w:rsidP="002157EF">
      <w:pPr>
        <w:pStyle w:val="ListParagraph"/>
        <w:ind w:left="757"/>
        <w:rPr>
          <w:rFonts w:cs="Arial"/>
          <w:sz w:val="12"/>
          <w:szCs w:val="12"/>
        </w:rPr>
      </w:pPr>
    </w:p>
    <w:p w14:paraId="00FEFB4A" w14:textId="133F7CBD" w:rsidR="00C721E3" w:rsidRDefault="00625142" w:rsidP="00C721E3">
      <w:pPr>
        <w:ind w:left="757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03EF90" wp14:editId="1D8EBE2D">
                <wp:simplePos x="0" y="0"/>
                <wp:positionH relativeFrom="column">
                  <wp:posOffset>1692910</wp:posOffset>
                </wp:positionH>
                <wp:positionV relativeFrom="paragraph">
                  <wp:posOffset>440690</wp:posOffset>
                </wp:positionV>
                <wp:extent cx="1388110" cy="635"/>
                <wp:effectExtent l="0" t="76200" r="21590" b="9461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8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7FE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3.3pt;margin-top:34.7pt;width:109.3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">
                <v:stroke endarrow="block"/>
              </v:shape>
            </w:pict>
          </mc:Fallback>
        </mc:AlternateContent>
      </w: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0A091B" wp14:editId="5ABAF675">
                <wp:simplePos x="0" y="0"/>
                <wp:positionH relativeFrom="column">
                  <wp:posOffset>2249170</wp:posOffset>
                </wp:positionH>
                <wp:positionV relativeFrom="paragraph">
                  <wp:posOffset>269240</wp:posOffset>
                </wp:positionV>
                <wp:extent cx="466725" cy="333375"/>
                <wp:effectExtent l="6985" t="6985" r="12065" b="1206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flowChartTermina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FB419" w14:textId="77777777" w:rsidR="009A29DE" w:rsidRPr="00CF0110" w:rsidRDefault="009A29DE" w:rsidP="00C721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CF0110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A091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8" o:spid="_x0000_s1026" type="#_x0000_t116" style="position:absolute;left:0;text-align:left;margin-left:177.1pt;margin-top:21.2pt;width:36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" fillcolor="black">
                <v:textbox>
                  <w:txbxContent>
                    <w:p w14:paraId="336FB419" w14:textId="77777777" w:rsidR="009A29DE" w:rsidRPr="00CF0110" w:rsidRDefault="009A29DE" w:rsidP="00C721E3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CF0110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6A0C2793" wp14:editId="039ED7D9">
                <wp:simplePos x="0" y="0"/>
                <wp:positionH relativeFrom="character">
                  <wp:posOffset>2676525</wp:posOffset>
                </wp:positionH>
                <wp:positionV relativeFrom="line">
                  <wp:posOffset>123825</wp:posOffset>
                </wp:positionV>
                <wp:extent cx="1200150" cy="594360"/>
                <wp:effectExtent l="10160" t="13970" r="8890" b="1079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94360"/>
                        </a:xfrm>
                        <a:prstGeom prst="flowChartAlternateProcess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D2828" w14:textId="77777777" w:rsidR="009A29DE" w:rsidRPr="00454A79" w:rsidRDefault="009A29DE" w:rsidP="00C721E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54A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Continue to follow the requirements of Step 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C279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7" type="#_x0000_t176" style="position:absolute;margin-left:210.75pt;margin-top:9.75pt;width:94.5pt;height:46.8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" fillcolor="#d8d8d8">
                <v:textbox>
                  <w:txbxContent>
                    <w:p w14:paraId="097D2828" w14:textId="77777777" w:rsidR="009A29DE" w:rsidRPr="00454A79" w:rsidRDefault="009A29DE" w:rsidP="00C721E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4A79">
                        <w:rPr>
                          <w:rFonts w:ascii="Arial" w:hAnsi="Arial" w:cs="Arial"/>
                          <w:sz w:val="16"/>
                          <w:szCs w:val="16"/>
                        </w:rPr>
                        <w:t>Continue to follow the requirements of Step 3.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  <w:r>
        <w:rPr>
          <w:rFonts w:ascii="Calibri" w:hAnsi="Calibri"/>
          <w:b/>
          <w:noProof/>
        </w:rPr>
        <mc:AlternateContent>
          <mc:Choice Requires="wps">
            <w:drawing>
              <wp:inline distT="0" distB="0" distL="0" distR="0" wp14:anchorId="6F571947" wp14:editId="206605B8">
                <wp:extent cx="1107440" cy="791845"/>
                <wp:effectExtent l="0" t="0" r="16510" b="27305"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791845"/>
                        </a:xfrm>
                        <a:prstGeom prst="flowChartAlternateProcess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6260D" w14:textId="77777777" w:rsidR="009A29DE" w:rsidRPr="00454A79" w:rsidRDefault="009A29DE" w:rsidP="00C721E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54A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Based on your records, are you going to exceed the Threshold this calendar year?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571947" id="AutoShape 9" o:spid="_x0000_s1028" type="#_x0000_t176" style="width:87.2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" fillcolor="#d8d8d8">
                <v:textbox>
                  <w:txbxContent>
                    <w:p w14:paraId="69F6260D" w14:textId="77777777" w:rsidR="009A29DE" w:rsidRPr="00454A79" w:rsidRDefault="009A29DE" w:rsidP="00C721E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4A79">
                        <w:rPr>
                          <w:rFonts w:ascii="Arial" w:hAnsi="Arial" w:cs="Arial"/>
                          <w:sz w:val="16"/>
                          <w:szCs w:val="16"/>
                        </w:rPr>
                        <w:t>Based on your records, are you going to exceed the Threshold this calendar year?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FAFAB5" w14:textId="5EC60D7C" w:rsidR="0000438F" w:rsidRDefault="00625142" w:rsidP="00C721E3">
      <w:pPr>
        <w:ind w:left="757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4E887" wp14:editId="4C9DDA21">
                <wp:simplePos x="0" y="0"/>
                <wp:positionH relativeFrom="column">
                  <wp:posOffset>1105535</wp:posOffset>
                </wp:positionH>
                <wp:positionV relativeFrom="paragraph">
                  <wp:posOffset>6350</wp:posOffset>
                </wp:positionV>
                <wp:extent cx="0" cy="390525"/>
                <wp:effectExtent l="53975" t="10795" r="60325" b="1778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49CD1" id="AutoShape 14" o:spid="_x0000_s1026" type="#_x0000_t32" style="position:absolute;margin-left:87.05pt;margin-top:.5pt;width:0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">
                <v:stroke endarrow="block"/>
              </v:shape>
            </w:pict>
          </mc:Fallback>
        </mc:AlternateContent>
      </w:r>
    </w:p>
    <w:p w14:paraId="4770CDC4" w14:textId="4D430B88" w:rsidR="0000438F" w:rsidRDefault="00625142" w:rsidP="00C721E3">
      <w:pPr>
        <w:ind w:left="757"/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1696C2B" wp14:editId="1FA30D54">
                <wp:simplePos x="0" y="0"/>
                <wp:positionH relativeFrom="character">
                  <wp:posOffset>1427480</wp:posOffset>
                </wp:positionH>
                <wp:positionV relativeFrom="line">
                  <wp:posOffset>-84455</wp:posOffset>
                </wp:positionV>
                <wp:extent cx="1477645" cy="917575"/>
                <wp:effectExtent l="8890" t="10795" r="8890" b="508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645" cy="917575"/>
                        </a:xfrm>
                        <a:prstGeom prst="flowChartAlternateProcess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0FDDC" w14:textId="77777777" w:rsidR="009A29DE" w:rsidRPr="00454A79" w:rsidRDefault="009A29DE" w:rsidP="008C4A2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54A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Decision-makers must submit Notice of Intent (Step 2). </w:t>
                            </w:r>
                          </w:p>
                          <w:p w14:paraId="25F7C5DA" w14:textId="77777777" w:rsidR="009A29DE" w:rsidRPr="00322DB7" w:rsidRDefault="009A29DE" w:rsidP="008C4A26">
                            <w:pPr>
                              <w:spacing w:before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54A7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Follow the requirements of Steps 4-7.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96C2B" id="AutoShape 13" o:spid="_x0000_s1029" type="#_x0000_t176" style="position:absolute;margin-left:112.4pt;margin-top:-6.65pt;width:116.35pt;height: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" fillcolor="#d8d8d8">
                <v:textbox>
                  <w:txbxContent>
                    <w:p w14:paraId="6A60FDDC" w14:textId="77777777" w:rsidR="009A29DE" w:rsidRPr="00454A79" w:rsidRDefault="009A29DE" w:rsidP="008C4A2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4A7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Decision-makers must submit Notice of Intent (Step 2). </w:t>
                      </w:r>
                    </w:p>
                    <w:p w14:paraId="25F7C5DA" w14:textId="77777777" w:rsidR="009A29DE" w:rsidRPr="00322DB7" w:rsidRDefault="009A29DE" w:rsidP="008C4A26">
                      <w:pPr>
                        <w:spacing w:before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54A79">
                        <w:rPr>
                          <w:rFonts w:ascii="Arial" w:hAnsi="Arial" w:cs="Arial"/>
                          <w:sz w:val="16"/>
                          <w:szCs w:val="16"/>
                        </w:rPr>
                        <w:t>Follow the requirements of Steps 4-7.</w:t>
                      </w:r>
                    </w:p>
                  </w:txbxContent>
                </v:textbox>
                <w10:wrap anchory="line"/>
                <w10:anchorlock/>
              </v:shape>
            </w:pict>
          </mc:Fallback>
        </mc:AlternateContent>
      </w:r>
    </w:p>
    <w:p w14:paraId="4D92BF9B" w14:textId="5E5A8C8A" w:rsidR="0000438F" w:rsidRDefault="00625142" w:rsidP="00C721E3">
      <w:pPr>
        <w:ind w:left="757"/>
        <w:rPr>
          <w:rFonts w:ascii="Calibri" w:hAnsi="Calibri"/>
          <w:b/>
        </w:rPr>
      </w:pPr>
      <w:r w:rsidRPr="00C15263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678165" wp14:editId="2F9E1363">
                <wp:simplePos x="0" y="0"/>
                <wp:positionH relativeFrom="column">
                  <wp:posOffset>866775</wp:posOffset>
                </wp:positionH>
                <wp:positionV relativeFrom="paragraph">
                  <wp:posOffset>16510</wp:posOffset>
                </wp:positionV>
                <wp:extent cx="466725" cy="333375"/>
                <wp:effectExtent l="5715" t="12065" r="13335" b="698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33375"/>
                        </a:xfrm>
                        <a:prstGeom prst="flowChartTerminator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A5ECB" w14:textId="77777777" w:rsidR="009A29DE" w:rsidRPr="00CF0110" w:rsidRDefault="009A29DE" w:rsidP="00C721E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CF0110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78165" id="AutoShape 6" o:spid="_x0000_s1030" type="#_x0000_t116" style="position:absolute;left:0;text-align:left;margin-left:68.25pt;margin-top:1.3pt;width:36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" fillcolor="black">
                <v:textbox>
                  <w:txbxContent>
                    <w:p w14:paraId="716A5ECB" w14:textId="77777777" w:rsidR="009A29DE" w:rsidRPr="00CF0110" w:rsidRDefault="009A29DE" w:rsidP="00C721E3">
                      <w:pPr>
                        <w:rPr>
                          <w:b/>
                          <w:color w:val="FFFFFF"/>
                        </w:rPr>
                      </w:pPr>
                      <w:r w:rsidRPr="00CF0110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DBB604" wp14:editId="2F02D3C3">
                <wp:simplePos x="0" y="0"/>
                <wp:positionH relativeFrom="column">
                  <wp:posOffset>1292225</wp:posOffset>
                </wp:positionH>
                <wp:positionV relativeFrom="paragraph">
                  <wp:posOffset>168275</wp:posOffset>
                </wp:positionV>
                <wp:extent cx="615950" cy="0"/>
                <wp:effectExtent l="12065" t="59055" r="19685" b="5524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15418" id="AutoShape 5" o:spid="_x0000_s1026" type="#_x0000_t32" style="position:absolute;margin-left:101.75pt;margin-top:13.25pt;width:48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11CD6A43" w14:textId="77777777" w:rsidR="0000438F" w:rsidRDefault="0000438F" w:rsidP="00C721E3">
      <w:pPr>
        <w:ind w:left="757"/>
        <w:rPr>
          <w:rFonts w:ascii="Calibri" w:hAnsi="Calibri"/>
          <w:b/>
        </w:rPr>
      </w:pPr>
    </w:p>
    <w:p w14:paraId="107254B9" w14:textId="77777777" w:rsidR="0000438F" w:rsidRDefault="0000438F" w:rsidP="00C721E3">
      <w:pPr>
        <w:ind w:left="757"/>
        <w:rPr>
          <w:rFonts w:ascii="Calibri" w:hAnsi="Calibri"/>
          <w:b/>
        </w:rPr>
      </w:pPr>
    </w:p>
    <w:p w14:paraId="79525C77" w14:textId="77777777" w:rsidR="00322DB7" w:rsidRPr="00722DA1" w:rsidRDefault="004C6593" w:rsidP="00096EC5">
      <w:pPr>
        <w:keepNext/>
        <w:keepLines/>
        <w:tabs>
          <w:tab w:val="left" w:pos="360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722DA1">
        <w:rPr>
          <w:rFonts w:asciiTheme="minorHAnsi" w:hAnsiTheme="minorHAnsi" w:cstheme="minorHAnsi"/>
          <w:b/>
          <w:sz w:val="28"/>
          <w:szCs w:val="28"/>
        </w:rPr>
        <w:lastRenderedPageBreak/>
        <w:t>5</w:t>
      </w:r>
      <w:r w:rsidR="00CD638A" w:rsidRPr="00722DA1">
        <w:rPr>
          <w:rFonts w:asciiTheme="minorHAnsi" w:hAnsiTheme="minorHAnsi" w:cstheme="minorHAnsi"/>
          <w:b/>
          <w:sz w:val="28"/>
          <w:szCs w:val="28"/>
        </w:rPr>
        <w:t>)</w:t>
      </w:r>
      <w:r w:rsidR="00CD638A" w:rsidRPr="00722DA1">
        <w:rPr>
          <w:rFonts w:asciiTheme="minorHAnsi" w:hAnsiTheme="minorHAnsi" w:cstheme="minorHAnsi"/>
          <w:b/>
          <w:sz w:val="28"/>
          <w:szCs w:val="28"/>
        </w:rPr>
        <w:tab/>
      </w:r>
      <w:r w:rsidR="00C721E3" w:rsidRPr="00722DA1">
        <w:rPr>
          <w:rFonts w:asciiTheme="minorHAnsi" w:hAnsiTheme="minorHAnsi" w:cstheme="minorHAnsi"/>
          <w:b/>
          <w:sz w:val="28"/>
          <w:szCs w:val="28"/>
        </w:rPr>
        <w:t>Corrective Actions</w:t>
      </w:r>
    </w:p>
    <w:p w14:paraId="67B22B40" w14:textId="77777777" w:rsidR="00C721E3" w:rsidRDefault="00C721E3" w:rsidP="00096EC5">
      <w:pPr>
        <w:keepNext/>
        <w:keepLines/>
        <w:spacing w:before="60"/>
        <w:ind w:left="360"/>
        <w:rPr>
          <w:rFonts w:ascii="Arial" w:hAnsi="Arial" w:cs="Arial"/>
          <w:sz w:val="18"/>
          <w:szCs w:val="18"/>
        </w:rPr>
      </w:pPr>
      <w:r w:rsidRPr="00322DB7">
        <w:rPr>
          <w:rFonts w:ascii="Arial" w:hAnsi="Arial" w:cs="Arial"/>
          <w:sz w:val="18"/>
          <w:szCs w:val="18"/>
        </w:rPr>
        <w:t xml:space="preserve">Make changes if any of the following situations occur, ensuring that the situation is eliminated and will not be repeated in the future: 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537"/>
        <w:gridCol w:w="9507"/>
      </w:tblGrid>
      <w:tr w:rsidR="00322DB7" w:rsidRPr="00E628ED" w14:paraId="604DE8A3" w14:textId="77777777" w:rsidTr="00CF0110">
        <w:tc>
          <w:tcPr>
            <w:tcW w:w="540" w:type="dxa"/>
          </w:tcPr>
          <w:p w14:paraId="3932375A" w14:textId="77777777" w:rsidR="00322DB7" w:rsidRPr="00CF0110" w:rsidRDefault="00C15263" w:rsidP="00096EC5">
            <w:pPr>
              <w:keepNext/>
              <w:keepLines/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DB7"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56825042" w14:textId="77777777" w:rsidR="00322DB7" w:rsidRPr="00CF0110" w:rsidRDefault="00322DB7" w:rsidP="00096EC5">
            <w:pPr>
              <w:keepNext/>
              <w:keepLines/>
              <w:spacing w:before="60" w:line="276" w:lineRule="auto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t>You discover that you are using more pesticides or are applying them more often than needed to control the pest.</w:t>
            </w:r>
          </w:p>
        </w:tc>
      </w:tr>
      <w:tr w:rsidR="00322DB7" w:rsidRPr="00E628ED" w14:paraId="0C78B147" w14:textId="77777777" w:rsidTr="00CF0110">
        <w:tc>
          <w:tcPr>
            <w:tcW w:w="540" w:type="dxa"/>
          </w:tcPr>
          <w:p w14:paraId="27E2AE4D" w14:textId="77777777" w:rsidR="00322DB7" w:rsidRPr="00CF0110" w:rsidRDefault="00C15263" w:rsidP="00096EC5">
            <w:pPr>
              <w:keepNext/>
              <w:keepLines/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DB7"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3E4587D4" w14:textId="77777777" w:rsidR="00322DB7" w:rsidRPr="00CF0110" w:rsidRDefault="00322DB7" w:rsidP="00096EC5">
            <w:pPr>
              <w:keepNext/>
              <w:keepLines/>
              <w:spacing w:before="60" w:line="276" w:lineRule="au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t>You report an Adverse Incident.</w:t>
            </w:r>
          </w:p>
        </w:tc>
      </w:tr>
      <w:tr w:rsidR="00322DB7" w:rsidRPr="00E628ED" w14:paraId="633FA8F3" w14:textId="77777777" w:rsidTr="00CF0110">
        <w:tc>
          <w:tcPr>
            <w:tcW w:w="540" w:type="dxa"/>
          </w:tcPr>
          <w:p w14:paraId="0D359B6E" w14:textId="77777777" w:rsidR="00322DB7" w:rsidRPr="00CF0110" w:rsidRDefault="00C15263" w:rsidP="00096EC5">
            <w:pPr>
              <w:keepNext/>
              <w:keepLines/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DB7"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5C988BFF" w14:textId="77777777" w:rsidR="00322DB7" w:rsidRPr="00CF0110" w:rsidRDefault="00322DB7" w:rsidP="00096EC5">
            <w:pPr>
              <w:keepNext/>
              <w:keepLines/>
              <w:spacing w:before="60" w:line="276" w:lineRule="au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t>A spill or leak occurs.</w:t>
            </w:r>
          </w:p>
        </w:tc>
      </w:tr>
      <w:tr w:rsidR="00322DB7" w:rsidRPr="00E628ED" w14:paraId="496ADDEC" w14:textId="77777777" w:rsidTr="00CF0110">
        <w:tc>
          <w:tcPr>
            <w:tcW w:w="540" w:type="dxa"/>
          </w:tcPr>
          <w:p w14:paraId="1C416106" w14:textId="77777777" w:rsidR="00322DB7" w:rsidRPr="00CF0110" w:rsidRDefault="00C15263" w:rsidP="00096EC5">
            <w:pPr>
              <w:keepNext/>
              <w:keepLines/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="00322DB7"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720" w:type="dxa"/>
          </w:tcPr>
          <w:p w14:paraId="1333E87E" w14:textId="77777777" w:rsidR="00322DB7" w:rsidRPr="00CF0110" w:rsidRDefault="00322DB7" w:rsidP="00096EC5">
            <w:pPr>
              <w:keepNext/>
              <w:keepLines/>
              <w:spacing w:before="60" w:line="276" w:lineRule="au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t>You become aware (or MPCA concludes) that your control measures are not sufficient for the discharge to meet applicable water quality standards.</w:t>
            </w:r>
          </w:p>
        </w:tc>
      </w:tr>
      <w:tr w:rsidR="00322DB7" w:rsidRPr="00E628ED" w14:paraId="3B8C5FAD" w14:textId="77777777" w:rsidTr="00CF0110">
        <w:tc>
          <w:tcPr>
            <w:tcW w:w="540" w:type="dxa"/>
          </w:tcPr>
          <w:p w14:paraId="23D090C3" w14:textId="77777777" w:rsidR="00322DB7" w:rsidRPr="00CF0110" w:rsidRDefault="00C1526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="00322DB7"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720" w:type="dxa"/>
          </w:tcPr>
          <w:p w14:paraId="134E3D25" w14:textId="77777777" w:rsidR="00322DB7" w:rsidRPr="00CF0110" w:rsidRDefault="00322DB7" w:rsidP="00454A79">
            <w:pPr>
              <w:spacing w:before="60" w:line="276" w:lineRule="au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t>An inspection or evaluation of your activities reveals that changes are necessary.</w:t>
            </w:r>
          </w:p>
        </w:tc>
      </w:tr>
    </w:tbl>
    <w:p w14:paraId="133F4246" w14:textId="77777777" w:rsidR="00C721E3" w:rsidRDefault="00C721E3" w:rsidP="008C4A26">
      <w:pPr>
        <w:spacing w:before="120"/>
        <w:ind w:left="360"/>
        <w:rPr>
          <w:rFonts w:ascii="Arial" w:hAnsi="Arial" w:cs="Arial"/>
          <w:sz w:val="18"/>
          <w:szCs w:val="18"/>
        </w:rPr>
      </w:pPr>
      <w:r w:rsidRPr="00322DB7">
        <w:rPr>
          <w:rFonts w:ascii="Arial" w:hAnsi="Arial" w:cs="Arial"/>
          <w:sz w:val="18"/>
          <w:szCs w:val="18"/>
        </w:rPr>
        <w:t xml:space="preserve">Make necessary changes to pest </w:t>
      </w:r>
      <w:r w:rsidR="00564C8E">
        <w:rPr>
          <w:rFonts w:ascii="Arial" w:hAnsi="Arial" w:cs="Arial"/>
          <w:sz w:val="18"/>
          <w:szCs w:val="18"/>
        </w:rPr>
        <w:t>management</w:t>
      </w:r>
      <w:r w:rsidR="00564C8E" w:rsidRPr="00322DB7">
        <w:rPr>
          <w:rFonts w:ascii="Arial" w:hAnsi="Arial" w:cs="Arial"/>
          <w:sz w:val="18"/>
          <w:szCs w:val="18"/>
        </w:rPr>
        <w:t xml:space="preserve"> </w:t>
      </w:r>
      <w:r w:rsidRPr="00322DB7">
        <w:rPr>
          <w:rFonts w:ascii="Arial" w:hAnsi="Arial" w:cs="Arial"/>
          <w:sz w:val="18"/>
          <w:szCs w:val="18"/>
        </w:rPr>
        <w:t>measures before the next pesticide application or as soon as possible.</w:t>
      </w:r>
    </w:p>
    <w:p w14:paraId="7CDE2369" w14:textId="7DACBC7A" w:rsidR="00564C8E" w:rsidRPr="00DF041A" w:rsidRDefault="00564C8E" w:rsidP="00722DA1">
      <w:pPr>
        <w:pBdr>
          <w:bottom w:val="single" w:sz="8" w:space="1" w:color="auto"/>
        </w:pBdr>
        <w:spacing w:before="360"/>
        <w:rPr>
          <w:rFonts w:asciiTheme="minorHAnsi" w:hAnsiTheme="minorHAnsi" w:cstheme="minorHAnsi"/>
          <w:b/>
          <w:sz w:val="36"/>
          <w:szCs w:val="36"/>
        </w:rPr>
      </w:pPr>
      <w:r w:rsidRPr="00DF041A">
        <w:rPr>
          <w:rFonts w:asciiTheme="minorHAnsi" w:hAnsiTheme="minorHAnsi" w:cstheme="minorHAnsi"/>
          <w:b/>
          <w:sz w:val="36"/>
          <w:szCs w:val="36"/>
        </w:rPr>
        <w:t xml:space="preserve">Applicators’ </w:t>
      </w:r>
      <w:r w:rsidR="004A662E">
        <w:rPr>
          <w:rFonts w:asciiTheme="minorHAnsi" w:hAnsiTheme="minorHAnsi" w:cstheme="minorHAnsi"/>
          <w:b/>
          <w:sz w:val="36"/>
          <w:szCs w:val="36"/>
        </w:rPr>
        <w:t>r</w:t>
      </w:r>
      <w:r w:rsidRPr="00DF041A">
        <w:rPr>
          <w:rFonts w:asciiTheme="minorHAnsi" w:hAnsiTheme="minorHAnsi" w:cstheme="minorHAnsi"/>
          <w:b/>
          <w:sz w:val="36"/>
          <w:szCs w:val="36"/>
        </w:rPr>
        <w:t>esponsibilities</w:t>
      </w:r>
    </w:p>
    <w:p w14:paraId="710164E2" w14:textId="77777777" w:rsidR="00564C8E" w:rsidRDefault="002C4732" w:rsidP="00722DA1">
      <w:pPr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Applicators are </w:t>
      </w:r>
      <w:r w:rsidRPr="002C4732">
        <w:rPr>
          <w:rFonts w:ascii="Arial" w:hAnsi="Arial" w:cs="Arial"/>
          <w:sz w:val="18"/>
          <w:szCs w:val="18"/>
        </w:rPr>
        <w:t xml:space="preserve">any entity </w:t>
      </w:r>
      <w:r>
        <w:rPr>
          <w:rFonts w:ascii="Arial" w:hAnsi="Arial" w:cs="Arial"/>
          <w:sz w:val="18"/>
          <w:szCs w:val="18"/>
        </w:rPr>
        <w:t>who perform</w:t>
      </w:r>
      <w:r w:rsidRPr="002C4732">
        <w:rPr>
          <w:rFonts w:ascii="Arial" w:hAnsi="Arial" w:cs="Arial"/>
          <w:sz w:val="18"/>
          <w:szCs w:val="18"/>
        </w:rPr>
        <w:t xml:space="preserve"> the application of a pesticide or who has day-to-day control of the application (i.e., they are authorized to direct workers to carry out those activities). </w:t>
      </w:r>
      <w:r>
        <w:rPr>
          <w:rFonts w:ascii="Arial" w:hAnsi="Arial" w:cs="Arial"/>
          <w:sz w:val="18"/>
          <w:szCs w:val="18"/>
        </w:rPr>
        <w:t xml:space="preserve"> </w:t>
      </w:r>
      <w:r w:rsidR="00564C8E">
        <w:rPr>
          <w:rFonts w:ascii="Arial" w:hAnsi="Arial" w:cs="Arial"/>
          <w:sz w:val="18"/>
          <w:szCs w:val="18"/>
        </w:rPr>
        <w:t>In addition to the requirements above, Applicator</w:t>
      </w:r>
      <w:r>
        <w:rPr>
          <w:rFonts w:ascii="Arial" w:hAnsi="Arial" w:cs="Arial"/>
          <w:sz w:val="18"/>
          <w:szCs w:val="18"/>
        </w:rPr>
        <w:t>s</w:t>
      </w:r>
      <w:r w:rsidR="00564C8E">
        <w:rPr>
          <w:rFonts w:ascii="Arial" w:hAnsi="Arial" w:cs="Arial"/>
          <w:sz w:val="18"/>
          <w:szCs w:val="18"/>
        </w:rPr>
        <w:t xml:space="preserve"> must also:</w:t>
      </w:r>
    </w:p>
    <w:p w14:paraId="5D88281D" w14:textId="77777777" w:rsidR="00564C8E" w:rsidRPr="00722DA1" w:rsidRDefault="00564C8E" w:rsidP="00722DA1">
      <w:pPr>
        <w:tabs>
          <w:tab w:val="left" w:pos="360"/>
        </w:tabs>
        <w:spacing w:before="120"/>
        <w:rPr>
          <w:rFonts w:asciiTheme="minorHAnsi" w:hAnsiTheme="minorHAnsi" w:cstheme="minorHAnsi"/>
          <w:b/>
          <w:sz w:val="28"/>
          <w:szCs w:val="28"/>
        </w:rPr>
      </w:pPr>
      <w:r w:rsidRPr="00722DA1">
        <w:rPr>
          <w:rFonts w:asciiTheme="minorHAnsi" w:hAnsiTheme="minorHAnsi" w:cstheme="minorHAnsi"/>
          <w:b/>
          <w:sz w:val="28"/>
          <w:szCs w:val="28"/>
        </w:rPr>
        <w:t>1)</w:t>
      </w:r>
      <w:r w:rsidRPr="00722DA1">
        <w:rPr>
          <w:rFonts w:asciiTheme="minorHAnsi" w:hAnsiTheme="minorHAnsi" w:cstheme="minorHAnsi"/>
          <w:b/>
          <w:sz w:val="28"/>
          <w:szCs w:val="28"/>
        </w:rPr>
        <w:tab/>
        <w:t xml:space="preserve">Minimize Pesticide Discharges 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537"/>
        <w:gridCol w:w="9507"/>
      </w:tblGrid>
      <w:tr w:rsidR="00564C8E" w:rsidRPr="00E628ED" w14:paraId="5D28F570" w14:textId="77777777" w:rsidTr="00564C8E">
        <w:tc>
          <w:tcPr>
            <w:tcW w:w="540" w:type="dxa"/>
          </w:tcPr>
          <w:p w14:paraId="4B77BDAC" w14:textId="77777777" w:rsidR="00564C8E" w:rsidRPr="00CF0110" w:rsidRDefault="00564C8E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4BB440DB" w14:textId="77777777" w:rsidR="00564C8E" w:rsidRPr="00CF0110" w:rsidRDefault="00564C8E" w:rsidP="00454A79">
            <w:pPr>
              <w:spacing w:before="6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the extent not determined by the Decision-makers, u</w:t>
            </w:r>
            <w:r w:rsidRPr="00CF0110">
              <w:rPr>
                <w:rFonts w:ascii="Arial" w:hAnsi="Arial" w:cs="Arial"/>
                <w:sz w:val="18"/>
                <w:szCs w:val="18"/>
              </w:rPr>
              <w:t>se the lowest effective amount and application frequency necessary to control the pest while maintaining compliance with the label.</w:t>
            </w:r>
          </w:p>
        </w:tc>
      </w:tr>
      <w:tr w:rsidR="00564C8E" w:rsidRPr="00E628ED" w14:paraId="26E57FC4" w14:textId="77777777" w:rsidTr="00564C8E">
        <w:tc>
          <w:tcPr>
            <w:tcW w:w="540" w:type="dxa"/>
          </w:tcPr>
          <w:p w14:paraId="075CA867" w14:textId="77777777" w:rsidR="00564C8E" w:rsidRPr="00CF0110" w:rsidRDefault="00564C8E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08B51B50" w14:textId="77777777" w:rsidR="00564C8E" w:rsidRPr="00CF0110" w:rsidRDefault="00564C8E" w:rsidP="00454A79">
            <w:pPr>
              <w:spacing w:before="6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t>Calibrate, clean, and repair equipment regularly. Regular maintenance minimizes leaks and spills and ensures the correct amounts of pesticides are applied.</w:t>
            </w:r>
          </w:p>
        </w:tc>
      </w:tr>
      <w:tr w:rsidR="004C6593" w:rsidRPr="00E628ED" w14:paraId="04EF79E8" w14:textId="77777777" w:rsidTr="00564C8E">
        <w:tc>
          <w:tcPr>
            <w:tcW w:w="540" w:type="dxa"/>
          </w:tcPr>
          <w:p w14:paraId="4D63426B" w14:textId="77777777" w:rsidR="004C6593" w:rsidRPr="00CF0110" w:rsidRDefault="004C659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720" w:type="dxa"/>
          </w:tcPr>
          <w:p w14:paraId="73F7CFE5" w14:textId="77777777" w:rsidR="004C6593" w:rsidRPr="00CF0110" w:rsidRDefault="004C6593" w:rsidP="00454A79">
            <w:pPr>
              <w:spacing w:before="6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weather conditions in treatment area (temperature, wind speed, and wind direction).</w:t>
            </w:r>
          </w:p>
        </w:tc>
      </w:tr>
    </w:tbl>
    <w:p w14:paraId="72247A8B" w14:textId="77777777" w:rsidR="00564C8E" w:rsidRPr="00722DA1" w:rsidRDefault="00564C8E" w:rsidP="00722DA1">
      <w:pPr>
        <w:tabs>
          <w:tab w:val="left" w:pos="360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722DA1">
        <w:rPr>
          <w:rFonts w:asciiTheme="minorHAnsi" w:hAnsiTheme="minorHAnsi" w:cstheme="minorHAnsi"/>
          <w:b/>
          <w:sz w:val="28"/>
          <w:szCs w:val="28"/>
        </w:rPr>
        <w:t>2)</w:t>
      </w:r>
      <w:r w:rsidRPr="00722DA1">
        <w:rPr>
          <w:rFonts w:asciiTheme="minorHAnsi" w:hAnsiTheme="minorHAnsi" w:cstheme="minorHAnsi"/>
          <w:b/>
          <w:sz w:val="28"/>
          <w:szCs w:val="28"/>
        </w:rPr>
        <w:tab/>
        <w:t>Monitor</w:t>
      </w:r>
    </w:p>
    <w:p w14:paraId="7C7E0859" w14:textId="77777777" w:rsidR="00564C8E" w:rsidRDefault="00564C8E" w:rsidP="00722DA1">
      <w:pPr>
        <w:spacing w:before="60"/>
        <w:ind w:left="360"/>
        <w:rPr>
          <w:rFonts w:ascii="Arial" w:hAnsi="Arial" w:cs="Arial"/>
          <w:sz w:val="18"/>
          <w:szCs w:val="18"/>
        </w:rPr>
      </w:pPr>
      <w:r w:rsidRPr="002157EF">
        <w:rPr>
          <w:rFonts w:ascii="Arial" w:hAnsi="Arial" w:cs="Arial"/>
          <w:sz w:val="18"/>
          <w:szCs w:val="18"/>
        </w:rPr>
        <w:t>Confirm that pest</w:t>
      </w:r>
      <w:r>
        <w:rPr>
          <w:rFonts w:ascii="Arial" w:hAnsi="Arial" w:cs="Arial"/>
          <w:sz w:val="18"/>
          <w:szCs w:val="18"/>
        </w:rPr>
        <w:t>icide discharges are minimized.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537"/>
        <w:gridCol w:w="9507"/>
      </w:tblGrid>
      <w:tr w:rsidR="00564C8E" w:rsidRPr="00CD638A" w14:paraId="413DA6A1" w14:textId="77777777" w:rsidTr="00564C8E">
        <w:tc>
          <w:tcPr>
            <w:tcW w:w="540" w:type="dxa"/>
          </w:tcPr>
          <w:p w14:paraId="0A13473B" w14:textId="77777777" w:rsidR="00564C8E" w:rsidRPr="00CF0110" w:rsidRDefault="00564C8E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F01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1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sz w:val="18"/>
                <w:szCs w:val="18"/>
              </w:rPr>
            </w:r>
            <w:r w:rsidR="00A179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20A05084" w14:textId="77777777" w:rsidR="004F3336" w:rsidRPr="00CF0110" w:rsidRDefault="00FB0EF9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During application, c</w:t>
            </w:r>
            <w:r w:rsidR="00564C8E" w:rsidRPr="00CF0110">
              <w:rPr>
                <w:rFonts w:ascii="Arial" w:hAnsi="Arial" w:cs="Arial"/>
                <w:sz w:val="18"/>
                <w:szCs w:val="18"/>
              </w:rPr>
              <w:t xml:space="preserve">onduct spot-checks </w:t>
            </w:r>
            <w:r w:rsidR="002C4732">
              <w:rPr>
                <w:rFonts w:ascii="Arial" w:hAnsi="Arial" w:cs="Arial"/>
                <w:sz w:val="18"/>
                <w:szCs w:val="18"/>
              </w:rPr>
              <w:t>i</w:t>
            </w:r>
            <w:r w:rsidR="002C4732" w:rsidRPr="00CF0110">
              <w:rPr>
                <w:rFonts w:ascii="Arial" w:hAnsi="Arial" w:cs="Arial"/>
                <w:sz w:val="18"/>
                <w:szCs w:val="18"/>
              </w:rPr>
              <w:t xml:space="preserve">f safe and feasible </w:t>
            </w:r>
            <w:r w:rsidR="00564C8E" w:rsidRPr="00CF0110">
              <w:rPr>
                <w:rFonts w:ascii="Arial" w:hAnsi="Arial" w:cs="Arial"/>
                <w:sz w:val="18"/>
                <w:szCs w:val="18"/>
              </w:rPr>
              <w:t>for possible</w:t>
            </w:r>
            <w:r>
              <w:rPr>
                <w:rFonts w:ascii="Arial" w:hAnsi="Arial" w:cs="Arial"/>
                <w:sz w:val="18"/>
                <w:szCs w:val="18"/>
              </w:rPr>
              <w:t xml:space="preserve"> Adverse Incidents (see Step 6)</w:t>
            </w:r>
            <w:r w:rsidR="00564C8E" w:rsidRPr="00CF011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52E3DAF" w14:textId="77777777" w:rsidR="004C6593" w:rsidRPr="00722DA1" w:rsidRDefault="004C6593" w:rsidP="00722DA1">
      <w:pPr>
        <w:tabs>
          <w:tab w:val="left" w:pos="360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722DA1">
        <w:rPr>
          <w:rFonts w:asciiTheme="minorHAnsi" w:hAnsiTheme="minorHAnsi" w:cstheme="minorHAnsi"/>
          <w:b/>
          <w:sz w:val="28"/>
          <w:szCs w:val="28"/>
        </w:rPr>
        <w:t>3)</w:t>
      </w:r>
      <w:r w:rsidRPr="00722DA1">
        <w:rPr>
          <w:rFonts w:asciiTheme="minorHAnsi" w:hAnsiTheme="minorHAnsi" w:cstheme="minorHAnsi"/>
          <w:b/>
          <w:sz w:val="28"/>
          <w:szCs w:val="28"/>
        </w:rPr>
        <w:tab/>
        <w:t>Keep Records</w:t>
      </w:r>
    </w:p>
    <w:p w14:paraId="0A01628E" w14:textId="77777777" w:rsidR="004C6593" w:rsidRDefault="004C6593" w:rsidP="00722DA1">
      <w:pPr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addition to the records above, the Applicator must also keep records as required by the Minnesota Department of Agriculture and supply them to their customers: 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537"/>
        <w:gridCol w:w="9507"/>
      </w:tblGrid>
      <w:tr w:rsidR="004C6593" w:rsidRPr="00E628ED" w14:paraId="517FB107" w14:textId="77777777" w:rsidTr="00685EE5">
        <w:tc>
          <w:tcPr>
            <w:tcW w:w="540" w:type="dxa"/>
          </w:tcPr>
          <w:p w14:paraId="722E9E5A" w14:textId="77777777" w:rsidR="004C6593" w:rsidRPr="00CF0110" w:rsidRDefault="004C659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017DC874" w14:textId="77777777" w:rsidR="004C6593" w:rsidRPr="00CF0110" w:rsidRDefault="004C6593" w:rsidP="00454A79">
            <w:pPr>
              <w:spacing w:before="6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target pest</w:t>
            </w:r>
          </w:p>
        </w:tc>
      </w:tr>
      <w:tr w:rsidR="004C6593" w:rsidRPr="00E628ED" w14:paraId="42AC89D6" w14:textId="77777777" w:rsidTr="00685EE5">
        <w:tc>
          <w:tcPr>
            <w:tcW w:w="540" w:type="dxa"/>
          </w:tcPr>
          <w:p w14:paraId="2AB73DCD" w14:textId="77777777" w:rsidR="004C6593" w:rsidRPr="00CF0110" w:rsidRDefault="004C659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52CAA1C3" w14:textId="77777777" w:rsidR="004C6593" w:rsidRPr="00CF0110" w:rsidRDefault="004C6593" w:rsidP="00454A79">
            <w:pPr>
              <w:spacing w:before="6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Applicator’s name, including license number and company name. </w:t>
            </w:r>
          </w:p>
        </w:tc>
      </w:tr>
      <w:tr w:rsidR="004C6593" w:rsidRPr="00CF0110" w14:paraId="06F58A43" w14:textId="77777777" w:rsidTr="00685EE5">
        <w:tc>
          <w:tcPr>
            <w:tcW w:w="540" w:type="dxa"/>
          </w:tcPr>
          <w:p w14:paraId="7030A1F8" w14:textId="77777777" w:rsidR="004C6593" w:rsidRPr="00CF0110" w:rsidRDefault="004C659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14C28F06" w14:textId="77777777" w:rsidR="004C6593" w:rsidRPr="004F3336" w:rsidRDefault="004C6593" w:rsidP="00454A79">
            <w:pPr>
              <w:spacing w:before="6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dates &amp; times</w:t>
            </w:r>
          </w:p>
        </w:tc>
      </w:tr>
      <w:tr w:rsidR="004C6593" w:rsidRPr="00CF0110" w14:paraId="33CA3465" w14:textId="77777777" w:rsidTr="00685EE5">
        <w:tc>
          <w:tcPr>
            <w:tcW w:w="540" w:type="dxa"/>
          </w:tcPr>
          <w:p w14:paraId="14C5DED8" w14:textId="77777777" w:rsidR="004C6593" w:rsidRPr="00CF0110" w:rsidRDefault="004C659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0602C848" w14:textId="77777777" w:rsidR="004C6593" w:rsidRPr="004F3336" w:rsidRDefault="004C6593" w:rsidP="00454A79">
            <w:pPr>
              <w:spacing w:before="6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the pesticide used, EPA registration number and dosage used</w:t>
            </w:r>
            <w:r w:rsidRPr="00CF011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C6593" w:rsidRPr="00CF0110" w14:paraId="6CC63FDB" w14:textId="77777777" w:rsidTr="00685EE5">
        <w:tc>
          <w:tcPr>
            <w:tcW w:w="540" w:type="dxa"/>
          </w:tcPr>
          <w:p w14:paraId="6F48D00B" w14:textId="77777777" w:rsidR="004C6593" w:rsidRPr="00CF0110" w:rsidRDefault="004C659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57622F87" w14:textId="77777777" w:rsidR="004C6593" w:rsidRPr="004F3336" w:rsidRDefault="004C6593" w:rsidP="00454A79">
            <w:pPr>
              <w:spacing w:before="6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Location of site, including number of units treated. </w:t>
            </w:r>
          </w:p>
        </w:tc>
      </w:tr>
      <w:tr w:rsidR="004C6593" w:rsidRPr="00CF0110" w14:paraId="5BE493A4" w14:textId="77777777" w:rsidTr="00685EE5">
        <w:tc>
          <w:tcPr>
            <w:tcW w:w="540" w:type="dxa"/>
          </w:tcPr>
          <w:p w14:paraId="0C8CB165" w14:textId="77777777" w:rsidR="004C6593" w:rsidRPr="00CF0110" w:rsidRDefault="004C659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0C7E147C" w14:textId="77777777" w:rsidR="004C6593" w:rsidRPr="004F3336" w:rsidRDefault="004C6593" w:rsidP="00454A79">
            <w:pPr>
              <w:spacing w:before="6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Temperature, wind speed, and wind direction at time of application (if applicable)</w:t>
            </w:r>
            <w:r w:rsidRPr="00CF011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C6593" w:rsidRPr="00CF0110" w14:paraId="03306D7C" w14:textId="77777777" w:rsidTr="00685EE5">
        <w:tc>
          <w:tcPr>
            <w:tcW w:w="540" w:type="dxa"/>
          </w:tcPr>
          <w:p w14:paraId="6B00D610" w14:textId="77777777" w:rsidR="004C6593" w:rsidRPr="00CF0110" w:rsidRDefault="004C659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1A211BB3" w14:textId="77777777" w:rsidR="004C6593" w:rsidRPr="004F3336" w:rsidRDefault="004C6593" w:rsidP="00454A79">
            <w:pPr>
              <w:spacing w:before="6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target pest</w:t>
            </w:r>
          </w:p>
        </w:tc>
      </w:tr>
      <w:tr w:rsidR="004C6593" w:rsidRPr="00CF0110" w14:paraId="4DA30702" w14:textId="77777777" w:rsidTr="00685EE5">
        <w:tc>
          <w:tcPr>
            <w:tcW w:w="540" w:type="dxa"/>
          </w:tcPr>
          <w:p w14:paraId="73E4DE26" w14:textId="77777777" w:rsidR="004C6593" w:rsidRPr="00CF0110" w:rsidRDefault="004C6593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2E2B492D" w14:textId="77777777" w:rsidR="004C6593" w:rsidRPr="004F3336" w:rsidRDefault="004C6593" w:rsidP="00454A79">
            <w:pPr>
              <w:spacing w:before="6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visual monitoring occurred during application, and if not, why not, and if monitoring identified any adverse incidents. </w:t>
            </w:r>
          </w:p>
        </w:tc>
      </w:tr>
    </w:tbl>
    <w:p w14:paraId="0250B265" w14:textId="77777777" w:rsidR="00FB0EF9" w:rsidRPr="00722DA1" w:rsidRDefault="00FB0EF9" w:rsidP="00722DA1">
      <w:pPr>
        <w:tabs>
          <w:tab w:val="left" w:pos="360"/>
        </w:tabs>
        <w:spacing w:before="240"/>
        <w:rPr>
          <w:rFonts w:asciiTheme="minorHAnsi" w:hAnsiTheme="minorHAnsi" w:cstheme="minorHAnsi"/>
          <w:b/>
          <w:sz w:val="28"/>
          <w:szCs w:val="28"/>
        </w:rPr>
      </w:pPr>
      <w:r w:rsidRPr="00722DA1">
        <w:rPr>
          <w:rFonts w:asciiTheme="minorHAnsi" w:hAnsiTheme="minorHAnsi" w:cstheme="minorHAnsi"/>
          <w:b/>
          <w:sz w:val="28"/>
          <w:szCs w:val="28"/>
        </w:rPr>
        <w:t>4) Corrective Actions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537"/>
        <w:gridCol w:w="9507"/>
      </w:tblGrid>
      <w:tr w:rsidR="00FB0EF9" w:rsidRPr="00E628ED" w14:paraId="374484BE" w14:textId="77777777" w:rsidTr="00FB0EF9">
        <w:tc>
          <w:tcPr>
            <w:tcW w:w="540" w:type="dxa"/>
          </w:tcPr>
          <w:p w14:paraId="6CD877EC" w14:textId="77777777" w:rsidR="00FB0EF9" w:rsidRPr="00CF0110" w:rsidRDefault="00FB0EF9" w:rsidP="00454A79">
            <w:pPr>
              <w:tabs>
                <w:tab w:val="left" w:pos="360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</w:r>
            <w:r w:rsidR="00A1793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F011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720" w:type="dxa"/>
          </w:tcPr>
          <w:p w14:paraId="477D9185" w14:textId="77777777" w:rsidR="00FB0EF9" w:rsidRPr="00CF0110" w:rsidRDefault="004F3336" w:rsidP="00454A79">
            <w:pPr>
              <w:spacing w:before="60" w:line="276" w:lineRule="auto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addition to the above corrective actions, Applicators must m</w:t>
            </w:r>
            <w:r w:rsidRPr="00322DB7">
              <w:rPr>
                <w:rFonts w:ascii="Arial" w:hAnsi="Arial" w:cs="Arial"/>
                <w:sz w:val="18"/>
                <w:szCs w:val="18"/>
              </w:rPr>
              <w:t xml:space="preserve">ake changes if </w:t>
            </w:r>
            <w:r w:rsidR="00FB0EF9" w:rsidRPr="00CF0110">
              <w:rPr>
                <w:rFonts w:ascii="Arial" w:hAnsi="Arial" w:cs="Arial"/>
                <w:sz w:val="18"/>
                <w:szCs w:val="18"/>
              </w:rPr>
              <w:t xml:space="preserve">equipment is not being maintained regularly. </w:t>
            </w:r>
          </w:p>
        </w:tc>
      </w:tr>
    </w:tbl>
    <w:p w14:paraId="5AA5364D" w14:textId="77777777" w:rsidR="00564C8E" w:rsidRPr="00942DD8" w:rsidRDefault="00564C8E" w:rsidP="00096EC5">
      <w:pPr>
        <w:rPr>
          <w:rFonts w:ascii="Calibri" w:hAnsi="Calibri"/>
        </w:rPr>
      </w:pPr>
    </w:p>
    <w:sectPr w:rsidR="00564C8E" w:rsidRPr="00942DD8" w:rsidSect="00DF041A">
      <w:footerReference w:type="default" r:id="rId10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9376" w14:textId="77777777" w:rsidR="009042ED" w:rsidRDefault="009042ED" w:rsidP="005760C7">
      <w:r>
        <w:separator/>
      </w:r>
    </w:p>
  </w:endnote>
  <w:endnote w:type="continuationSeparator" w:id="0">
    <w:p w14:paraId="6E1B3A98" w14:textId="77777777" w:rsidR="009042ED" w:rsidRDefault="009042ED" w:rsidP="0057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0433" w14:textId="77777777" w:rsidR="00722DA1" w:rsidRPr="00722DA1" w:rsidRDefault="00722DA1" w:rsidP="00722DA1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3FFAEDDF" w14:textId="77777777" w:rsidR="00722DA1" w:rsidRPr="00722DA1" w:rsidRDefault="00722DA1" w:rsidP="00722DA1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722DA1">
      <w:rPr>
        <w:rFonts w:ascii="Calibri" w:hAnsi="Calibri"/>
        <w:iCs/>
        <w:sz w:val="16"/>
        <w:szCs w:val="16"/>
      </w:rPr>
      <w:t>https://www.pca.state.mn.us</w:t>
    </w:r>
    <w:r w:rsidRPr="00722DA1">
      <w:rPr>
        <w:rFonts w:ascii="Calibri" w:hAnsi="Calibri"/>
        <w:iCs/>
        <w:sz w:val="16"/>
        <w:szCs w:val="16"/>
      </w:rPr>
      <w:tab/>
      <w:t>•</w:t>
    </w:r>
    <w:r w:rsidRPr="00722DA1">
      <w:rPr>
        <w:rFonts w:ascii="Calibri" w:hAnsi="Calibri"/>
        <w:iCs/>
        <w:sz w:val="16"/>
        <w:szCs w:val="16"/>
      </w:rPr>
      <w:tab/>
      <w:t>651-296-6300</w:t>
    </w:r>
    <w:r w:rsidRPr="00722DA1">
      <w:rPr>
        <w:rFonts w:ascii="Calibri" w:hAnsi="Calibri"/>
        <w:iCs/>
        <w:sz w:val="16"/>
        <w:szCs w:val="16"/>
      </w:rPr>
      <w:tab/>
      <w:t>•</w:t>
    </w:r>
    <w:r w:rsidRPr="00722DA1">
      <w:rPr>
        <w:rFonts w:ascii="Calibri" w:hAnsi="Calibri"/>
        <w:iCs/>
        <w:sz w:val="16"/>
        <w:szCs w:val="16"/>
      </w:rPr>
      <w:tab/>
      <w:t>800-657-3864</w:t>
    </w:r>
    <w:r w:rsidRPr="00722DA1">
      <w:rPr>
        <w:rFonts w:ascii="Calibri" w:hAnsi="Calibri"/>
        <w:iCs/>
        <w:sz w:val="16"/>
        <w:szCs w:val="16"/>
      </w:rPr>
      <w:tab/>
      <w:t>•</w:t>
    </w:r>
    <w:r w:rsidRPr="00722DA1">
      <w:rPr>
        <w:rFonts w:ascii="Calibri" w:hAnsi="Calibri"/>
        <w:iCs/>
        <w:sz w:val="16"/>
        <w:szCs w:val="16"/>
      </w:rPr>
      <w:tab/>
      <w:t>Use your preferred relay service</w:t>
    </w:r>
    <w:r w:rsidRPr="00722DA1">
      <w:rPr>
        <w:rFonts w:ascii="Calibri" w:hAnsi="Calibri"/>
        <w:iCs/>
        <w:sz w:val="16"/>
        <w:szCs w:val="16"/>
      </w:rPr>
      <w:tab/>
      <w:t>•</w:t>
    </w:r>
    <w:r w:rsidRPr="00722DA1">
      <w:rPr>
        <w:rFonts w:ascii="Calibri" w:hAnsi="Calibri"/>
        <w:iCs/>
        <w:sz w:val="16"/>
        <w:szCs w:val="16"/>
      </w:rPr>
      <w:tab/>
      <w:t>Available in alternative formats</w:t>
    </w:r>
  </w:p>
  <w:p w14:paraId="18845995" w14:textId="45B85D49" w:rsidR="00722DA1" w:rsidRPr="00722DA1" w:rsidRDefault="00722DA1" w:rsidP="00722DA1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wq-wwprm9-05a</w:t>
    </w:r>
    <w:r w:rsidRPr="00722DA1">
      <w:rPr>
        <w:rFonts w:ascii="Calibri" w:hAnsi="Calibri" w:cs="Arial"/>
        <w:i/>
        <w:sz w:val="16"/>
        <w:szCs w:val="16"/>
      </w:rPr>
      <w:t xml:space="preserve">  •  </w:t>
    </w:r>
    <w:r w:rsidR="00096EC5">
      <w:rPr>
        <w:rFonts w:ascii="Calibri" w:hAnsi="Calibri" w:cs="Arial"/>
        <w:i/>
        <w:sz w:val="16"/>
        <w:szCs w:val="16"/>
      </w:rPr>
      <w:t>11/8/23</w:t>
    </w:r>
    <w:r w:rsidRPr="00722DA1">
      <w:rPr>
        <w:rFonts w:ascii="Calibri" w:hAnsi="Calibri" w:cs="Arial"/>
        <w:sz w:val="16"/>
        <w:szCs w:val="16"/>
      </w:rPr>
      <w:tab/>
    </w:r>
    <w:r w:rsidRPr="00722DA1">
      <w:rPr>
        <w:rFonts w:ascii="Calibri" w:hAnsi="Calibri"/>
        <w:i/>
        <w:iCs/>
        <w:sz w:val="16"/>
        <w:szCs w:val="16"/>
      </w:rPr>
      <w:t xml:space="preserve">Page </w:t>
    </w:r>
    <w:r w:rsidRPr="00722DA1">
      <w:rPr>
        <w:rFonts w:ascii="Calibri" w:hAnsi="Calibri"/>
        <w:i/>
        <w:iCs/>
        <w:sz w:val="16"/>
        <w:szCs w:val="16"/>
      </w:rPr>
      <w:fldChar w:fldCharType="begin"/>
    </w:r>
    <w:r w:rsidRPr="00722DA1">
      <w:rPr>
        <w:rFonts w:ascii="Calibri" w:hAnsi="Calibri"/>
        <w:i/>
        <w:iCs/>
        <w:sz w:val="16"/>
        <w:szCs w:val="16"/>
      </w:rPr>
      <w:instrText xml:space="preserve"> PAGE </w:instrText>
    </w:r>
    <w:r w:rsidRPr="00722DA1">
      <w:rPr>
        <w:rFonts w:ascii="Calibri" w:hAnsi="Calibri"/>
        <w:i/>
        <w:iCs/>
        <w:sz w:val="16"/>
        <w:szCs w:val="16"/>
      </w:rPr>
      <w:fldChar w:fldCharType="separate"/>
    </w:r>
    <w:r w:rsidRPr="00722DA1">
      <w:rPr>
        <w:rFonts w:ascii="Calibri" w:hAnsi="Calibri"/>
        <w:i/>
        <w:iCs/>
        <w:sz w:val="16"/>
        <w:szCs w:val="16"/>
      </w:rPr>
      <w:t>1</w:t>
    </w:r>
    <w:r w:rsidRPr="00722DA1">
      <w:rPr>
        <w:rFonts w:ascii="Calibri" w:hAnsi="Calibri"/>
        <w:i/>
        <w:iCs/>
        <w:sz w:val="16"/>
        <w:szCs w:val="16"/>
      </w:rPr>
      <w:fldChar w:fldCharType="end"/>
    </w:r>
    <w:r w:rsidRPr="00722DA1">
      <w:rPr>
        <w:rFonts w:ascii="Calibri" w:hAnsi="Calibri"/>
        <w:i/>
        <w:iCs/>
        <w:sz w:val="16"/>
        <w:szCs w:val="16"/>
      </w:rPr>
      <w:t xml:space="preserve"> of </w:t>
    </w:r>
    <w:r w:rsidRPr="00722DA1">
      <w:rPr>
        <w:rFonts w:ascii="Calibri" w:hAnsi="Calibri"/>
        <w:i/>
        <w:sz w:val="16"/>
        <w:szCs w:val="16"/>
      </w:rPr>
      <w:fldChar w:fldCharType="begin"/>
    </w:r>
    <w:r w:rsidRPr="00722DA1">
      <w:rPr>
        <w:rFonts w:ascii="Calibri" w:hAnsi="Calibri"/>
        <w:i/>
        <w:sz w:val="16"/>
        <w:szCs w:val="16"/>
      </w:rPr>
      <w:instrText xml:space="preserve"> NUMPAGES </w:instrText>
    </w:r>
    <w:r w:rsidRPr="00722DA1">
      <w:rPr>
        <w:rFonts w:ascii="Calibri" w:hAnsi="Calibri"/>
        <w:i/>
        <w:sz w:val="16"/>
        <w:szCs w:val="16"/>
      </w:rPr>
      <w:fldChar w:fldCharType="separate"/>
    </w:r>
    <w:r w:rsidRPr="00722DA1">
      <w:rPr>
        <w:rFonts w:ascii="Calibri" w:hAnsi="Calibri"/>
        <w:i/>
        <w:sz w:val="16"/>
        <w:szCs w:val="16"/>
      </w:rPr>
      <w:t>1</w:t>
    </w:r>
    <w:r w:rsidRPr="00722DA1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9008" w14:textId="77777777" w:rsidR="009042ED" w:rsidRDefault="009042ED" w:rsidP="005760C7">
      <w:r>
        <w:separator/>
      </w:r>
    </w:p>
  </w:footnote>
  <w:footnote w:type="continuationSeparator" w:id="0">
    <w:p w14:paraId="01B665CD" w14:textId="77777777" w:rsidR="009042ED" w:rsidRDefault="009042ED" w:rsidP="00576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1948"/>
    <w:multiLevelType w:val="hybridMultilevel"/>
    <w:tmpl w:val="AD24CDBA"/>
    <w:lvl w:ilvl="0" w:tplc="210AFD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C0785FA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8D2"/>
    <w:multiLevelType w:val="hybridMultilevel"/>
    <w:tmpl w:val="2A64CA20"/>
    <w:lvl w:ilvl="0" w:tplc="D3B8DB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6D55"/>
    <w:multiLevelType w:val="hybridMultilevel"/>
    <w:tmpl w:val="24A09612"/>
    <w:lvl w:ilvl="0" w:tplc="C0785F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E4FDF"/>
    <w:multiLevelType w:val="hybridMultilevel"/>
    <w:tmpl w:val="EA72A588"/>
    <w:lvl w:ilvl="0" w:tplc="210AFD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3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5" w15:restartNumberingAfterBreak="0">
    <w:nsid w:val="74257AE0"/>
    <w:multiLevelType w:val="hybridMultilevel"/>
    <w:tmpl w:val="D4929A8E"/>
    <w:lvl w:ilvl="0" w:tplc="9EACBC96">
      <w:start w:val="1"/>
      <w:numFmt w:val="bullet"/>
      <w:lvlText w:val=""/>
      <w:lvlJc w:val="left"/>
      <w:pPr>
        <w:ind w:left="757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918905167">
    <w:abstractNumId w:val="13"/>
  </w:num>
  <w:num w:numId="2" w16cid:durableId="188193352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153763465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2119064415">
    <w:abstractNumId w:val="12"/>
  </w:num>
  <w:num w:numId="5" w16cid:durableId="848374030">
    <w:abstractNumId w:val="12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387028101">
    <w:abstractNumId w:val="8"/>
  </w:num>
  <w:num w:numId="7" w16cid:durableId="1507548934">
    <w:abstractNumId w:val="10"/>
  </w:num>
  <w:num w:numId="8" w16cid:durableId="1721125070">
    <w:abstractNumId w:val="11"/>
  </w:num>
  <w:num w:numId="9" w16cid:durableId="220018372">
    <w:abstractNumId w:val="14"/>
  </w:num>
  <w:num w:numId="10" w16cid:durableId="1020163943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629633148">
    <w:abstractNumId w:val="3"/>
  </w:num>
  <w:num w:numId="12" w16cid:durableId="329018643">
    <w:abstractNumId w:val="9"/>
  </w:num>
  <w:num w:numId="13" w16cid:durableId="348680049">
    <w:abstractNumId w:val="6"/>
  </w:num>
  <w:num w:numId="14" w16cid:durableId="1769689471">
    <w:abstractNumId w:val="4"/>
  </w:num>
  <w:num w:numId="15" w16cid:durableId="487213786">
    <w:abstractNumId w:val="15"/>
  </w:num>
  <w:num w:numId="16" w16cid:durableId="1716464341">
    <w:abstractNumId w:val="2"/>
  </w:num>
  <w:num w:numId="17" w16cid:durableId="1455101627">
    <w:abstractNumId w:val="1"/>
  </w:num>
  <w:num w:numId="18" w16cid:durableId="1892574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OHokzmr18VNxzgKMvUxSp0vjzF6ur9laEYKQQDVgC7Gd/IyDHJBmPzuHuZxdH+V4A+cv2aQHEfY/8ciR5iPjQ==" w:salt="z6JxarZOmVrQYNjC2bctow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CE"/>
    <w:rsid w:val="0000438F"/>
    <w:rsid w:val="00010021"/>
    <w:rsid w:val="00012ADB"/>
    <w:rsid w:val="000136A4"/>
    <w:rsid w:val="000429E6"/>
    <w:rsid w:val="000752DA"/>
    <w:rsid w:val="0008281F"/>
    <w:rsid w:val="00096EC5"/>
    <w:rsid w:val="000A3A28"/>
    <w:rsid w:val="000C4886"/>
    <w:rsid w:val="000E27B8"/>
    <w:rsid w:val="001004F2"/>
    <w:rsid w:val="00133EE8"/>
    <w:rsid w:val="00162064"/>
    <w:rsid w:val="00163E3B"/>
    <w:rsid w:val="00177082"/>
    <w:rsid w:val="00183623"/>
    <w:rsid w:val="001A0E3E"/>
    <w:rsid w:val="001A393C"/>
    <w:rsid w:val="001C33F2"/>
    <w:rsid w:val="001F0181"/>
    <w:rsid w:val="00202F5E"/>
    <w:rsid w:val="00204D83"/>
    <w:rsid w:val="00211C4B"/>
    <w:rsid w:val="002157EF"/>
    <w:rsid w:val="002158CA"/>
    <w:rsid w:val="00241AC0"/>
    <w:rsid w:val="002B2B95"/>
    <w:rsid w:val="002C4732"/>
    <w:rsid w:val="002D0167"/>
    <w:rsid w:val="002D4097"/>
    <w:rsid w:val="002D6A1E"/>
    <w:rsid w:val="002F29B0"/>
    <w:rsid w:val="00303D24"/>
    <w:rsid w:val="00315202"/>
    <w:rsid w:val="00315F4A"/>
    <w:rsid w:val="003178C5"/>
    <w:rsid w:val="003210CA"/>
    <w:rsid w:val="00321966"/>
    <w:rsid w:val="00322DB7"/>
    <w:rsid w:val="00370447"/>
    <w:rsid w:val="00374C1F"/>
    <w:rsid w:val="003814C9"/>
    <w:rsid w:val="003863E5"/>
    <w:rsid w:val="00394715"/>
    <w:rsid w:val="003D0AFA"/>
    <w:rsid w:val="003E1EC1"/>
    <w:rsid w:val="003E72E2"/>
    <w:rsid w:val="004032D5"/>
    <w:rsid w:val="00423780"/>
    <w:rsid w:val="0042650D"/>
    <w:rsid w:val="0043628B"/>
    <w:rsid w:val="004439C1"/>
    <w:rsid w:val="00454A79"/>
    <w:rsid w:val="004A662E"/>
    <w:rsid w:val="004A79CC"/>
    <w:rsid w:val="004B0DE7"/>
    <w:rsid w:val="004B78CE"/>
    <w:rsid w:val="004C1DFE"/>
    <w:rsid w:val="004C6593"/>
    <w:rsid w:val="004F3336"/>
    <w:rsid w:val="004F3D41"/>
    <w:rsid w:val="00503D44"/>
    <w:rsid w:val="00507512"/>
    <w:rsid w:val="005517CB"/>
    <w:rsid w:val="00564C8E"/>
    <w:rsid w:val="005760C7"/>
    <w:rsid w:val="0058714B"/>
    <w:rsid w:val="00590117"/>
    <w:rsid w:val="005F309F"/>
    <w:rsid w:val="006040C8"/>
    <w:rsid w:val="00616966"/>
    <w:rsid w:val="006215A4"/>
    <w:rsid w:val="00625142"/>
    <w:rsid w:val="00645FFD"/>
    <w:rsid w:val="00672CC5"/>
    <w:rsid w:val="00685EE5"/>
    <w:rsid w:val="006C3A84"/>
    <w:rsid w:val="006C4082"/>
    <w:rsid w:val="006F1DBA"/>
    <w:rsid w:val="00722DA1"/>
    <w:rsid w:val="007455C4"/>
    <w:rsid w:val="00746ABA"/>
    <w:rsid w:val="00766527"/>
    <w:rsid w:val="00780263"/>
    <w:rsid w:val="007950D9"/>
    <w:rsid w:val="007A4909"/>
    <w:rsid w:val="007B439D"/>
    <w:rsid w:val="007C389A"/>
    <w:rsid w:val="007C6E9F"/>
    <w:rsid w:val="007E1863"/>
    <w:rsid w:val="007F0ED9"/>
    <w:rsid w:val="0081592E"/>
    <w:rsid w:val="008303E2"/>
    <w:rsid w:val="00832ECF"/>
    <w:rsid w:val="0084309C"/>
    <w:rsid w:val="0086169A"/>
    <w:rsid w:val="00871BD3"/>
    <w:rsid w:val="008A2387"/>
    <w:rsid w:val="008A2BE1"/>
    <w:rsid w:val="008C4A26"/>
    <w:rsid w:val="008C68C4"/>
    <w:rsid w:val="008F1E21"/>
    <w:rsid w:val="009042ED"/>
    <w:rsid w:val="00921849"/>
    <w:rsid w:val="00924A7E"/>
    <w:rsid w:val="00925578"/>
    <w:rsid w:val="009637B7"/>
    <w:rsid w:val="00990D70"/>
    <w:rsid w:val="009A29DE"/>
    <w:rsid w:val="009D0CED"/>
    <w:rsid w:val="009D2700"/>
    <w:rsid w:val="009E752D"/>
    <w:rsid w:val="009F2FA3"/>
    <w:rsid w:val="00A17933"/>
    <w:rsid w:val="00A23759"/>
    <w:rsid w:val="00A83853"/>
    <w:rsid w:val="00AB0676"/>
    <w:rsid w:val="00B000B0"/>
    <w:rsid w:val="00B1066E"/>
    <w:rsid w:val="00B24B6C"/>
    <w:rsid w:val="00B64060"/>
    <w:rsid w:val="00BA55E2"/>
    <w:rsid w:val="00BA56D0"/>
    <w:rsid w:val="00BD5633"/>
    <w:rsid w:val="00BE5C1A"/>
    <w:rsid w:val="00C14080"/>
    <w:rsid w:val="00C15263"/>
    <w:rsid w:val="00C24098"/>
    <w:rsid w:val="00C33BAF"/>
    <w:rsid w:val="00C44F64"/>
    <w:rsid w:val="00C51294"/>
    <w:rsid w:val="00C53F36"/>
    <w:rsid w:val="00C721E3"/>
    <w:rsid w:val="00C80170"/>
    <w:rsid w:val="00C86854"/>
    <w:rsid w:val="00CB3002"/>
    <w:rsid w:val="00CD638A"/>
    <w:rsid w:val="00CF0110"/>
    <w:rsid w:val="00D27463"/>
    <w:rsid w:val="00D4365C"/>
    <w:rsid w:val="00DA2237"/>
    <w:rsid w:val="00DE4DF2"/>
    <w:rsid w:val="00DF041A"/>
    <w:rsid w:val="00DF0FE5"/>
    <w:rsid w:val="00E13854"/>
    <w:rsid w:val="00E20F55"/>
    <w:rsid w:val="00E21A8D"/>
    <w:rsid w:val="00E234B8"/>
    <w:rsid w:val="00E32BFE"/>
    <w:rsid w:val="00E628ED"/>
    <w:rsid w:val="00E66E3D"/>
    <w:rsid w:val="00EA404C"/>
    <w:rsid w:val="00EA40E5"/>
    <w:rsid w:val="00EB505C"/>
    <w:rsid w:val="00EE314E"/>
    <w:rsid w:val="00EF4D4D"/>
    <w:rsid w:val="00F5398F"/>
    <w:rsid w:val="00F7737C"/>
    <w:rsid w:val="00F86D42"/>
    <w:rsid w:val="00FB0EF9"/>
    <w:rsid w:val="00FD22BD"/>
    <w:rsid w:val="00FE5689"/>
    <w:rsid w:val="00F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0CC26"/>
  <w15:chartTrackingRefBased/>
  <w15:docId w15:val="{7372937F-0127-4A1A-B7F6-24674C5B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37C"/>
    <w:rPr>
      <w:sz w:val="24"/>
      <w:szCs w:val="24"/>
    </w:rPr>
  </w:style>
  <w:style w:type="paragraph" w:styleId="Heading1">
    <w:name w:val="heading 1"/>
    <w:basedOn w:val="Normal"/>
    <w:next w:val="Normal"/>
    <w:qFormat/>
    <w:rsid w:val="00F7737C"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rsid w:val="00F7737C"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rsid w:val="00F7737C"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rsid w:val="00F7737C"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rsid w:val="00F7737C"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6169A"/>
    <w:pPr>
      <w:spacing w:after="120"/>
    </w:pPr>
    <w:rPr>
      <w:sz w:val="21"/>
      <w:szCs w:val="20"/>
    </w:rPr>
  </w:style>
  <w:style w:type="paragraph" w:styleId="Footer">
    <w:name w:val="footer"/>
    <w:basedOn w:val="Normal"/>
    <w:rsid w:val="0086169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86169A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sid w:val="0086169A"/>
    <w:rPr>
      <w:rFonts w:ascii="Arial Black" w:hAnsi="Arial Black"/>
      <w:sz w:val="18"/>
    </w:rPr>
  </w:style>
  <w:style w:type="paragraph" w:customStyle="1" w:styleId="ListBullet1">
    <w:name w:val="List Bullet1"/>
    <w:basedOn w:val="BodyText"/>
    <w:rsid w:val="0086169A"/>
    <w:pPr>
      <w:numPr>
        <w:numId w:val="1"/>
      </w:numPr>
    </w:pPr>
  </w:style>
  <w:style w:type="character" w:styleId="PageNumber">
    <w:name w:val="page number"/>
    <w:basedOn w:val="DefaultParagraphFont"/>
    <w:rsid w:val="0086169A"/>
  </w:style>
  <w:style w:type="paragraph" w:customStyle="1" w:styleId="ScholarNote">
    <w:name w:val="ScholarNote"/>
    <w:basedOn w:val="Normal"/>
    <w:rsid w:val="0086169A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rsid w:val="0086169A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sid w:val="0086169A"/>
    <w:rPr>
      <w:sz w:val="20"/>
    </w:rPr>
  </w:style>
  <w:style w:type="paragraph" w:styleId="Title">
    <w:name w:val="Title"/>
    <w:basedOn w:val="Normal"/>
    <w:qFormat/>
    <w:rsid w:val="00F7737C"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rsid w:val="0086169A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sid w:val="0086169A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721E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</w:rPr>
  </w:style>
  <w:style w:type="paragraph" w:styleId="NoSpacing">
    <w:name w:val="No Spacing"/>
    <w:uiPriority w:val="1"/>
    <w:qFormat/>
    <w:rsid w:val="00C721E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table" w:styleId="TableGrid">
    <w:name w:val="Table Grid"/>
    <w:basedOn w:val="TableNormal"/>
    <w:uiPriority w:val="59"/>
    <w:rsid w:val="00E6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C3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A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A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A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3A84"/>
    <w:rPr>
      <w:b/>
      <w:bCs/>
    </w:rPr>
  </w:style>
  <w:style w:type="paragraph" w:styleId="Revision">
    <w:name w:val="Revision"/>
    <w:hidden/>
    <w:uiPriority w:val="99"/>
    <w:semiHidden/>
    <w:rsid w:val="00645F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249B7-99F3-431C-9C44-1F7D5D00BC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7A0D0-4060-444D-B683-0C08CFC3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for Pesticide Dischargers Below Thresholds checklist</vt:lpstr>
    </vt:vector>
  </TitlesOfParts>
  <Manager>Chris Klucas (SS)</Manager>
  <Company>pca</Company>
  <LinksUpToDate>false</LinksUpToDate>
  <CharactersWithSpaces>5699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Pesticide Dischargers Below Thresholds checklist</dc:title>
  <dc:subject>Checklist - Requirements for Pesticide Dischargers Below Thresholds, Pesticide NPDES Permit Program</dc:subject>
  <dc:creator>Minnesota Pollution Control Agency - Steven Theisen (Sandra Simbeck)</dc:creator>
  <cp:keywords>Minnesota Pollution Control Agency,wq-wwprm9-05a,MPCA,water quality,wastewater,permits,pesticide,discharges below thresholds</cp:keywords>
  <dc:description/>
  <cp:lastModifiedBy>Simbeck, Sandra (MPCA)</cp:lastModifiedBy>
  <cp:revision>21</cp:revision>
  <cp:lastPrinted>2011-11-18T12:51:00Z</cp:lastPrinted>
  <dcterms:created xsi:type="dcterms:W3CDTF">2022-11-07T14:20:00Z</dcterms:created>
  <dcterms:modified xsi:type="dcterms:W3CDTF">2023-11-08T19:54:00Z</dcterms:modified>
  <cp:category>water quality,wastewater</cp:category>
</cp:coreProperties>
</file>