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187C3736"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79330EA5" w14:textId="77777777" w:rsidR="00A82F29" w:rsidRDefault="00A82F29" w:rsidP="00712ECC">
            <w:pPr>
              <w:pStyle w:val="Form-Title2"/>
              <w:rPr>
                <w:rFonts w:ascii="Calibri" w:hAnsi="Calibri"/>
                <w:sz w:val="40"/>
                <w:szCs w:val="40"/>
              </w:rPr>
            </w:pPr>
            <w:r w:rsidRPr="00A82F29">
              <w:rPr>
                <w:rFonts w:ascii="Calibri" w:hAnsi="Calibri"/>
                <w:sz w:val="40"/>
                <w:szCs w:val="40"/>
              </w:rPr>
              <w:t>MPCA Municipal Wastewater PFAS Monitoring Sampling Template</w:t>
            </w:r>
          </w:p>
          <w:p w14:paraId="63F290D5" w14:textId="23418951" w:rsidR="008303E2" w:rsidRDefault="00A82F29" w:rsidP="00712ECC">
            <w:pPr>
              <w:pStyle w:val="Form-Title2"/>
            </w:pPr>
            <w:r>
              <w:t>Wastewater permitting</w:t>
            </w:r>
          </w:p>
          <w:p w14:paraId="3736423B" w14:textId="77777777" w:rsidR="00A82F29" w:rsidRDefault="00A82F29" w:rsidP="00A82F29">
            <w:pPr>
              <w:pStyle w:val="Form-Title4"/>
              <w:spacing w:before="20"/>
              <w:rPr>
                <w:rFonts w:asciiTheme="minorHAnsi" w:hAnsiTheme="minorHAnsi" w:cstheme="minorHAnsi"/>
                <w:i w:val="0"/>
                <w:sz w:val="22"/>
                <w:szCs w:val="20"/>
              </w:rPr>
            </w:pPr>
            <w:r w:rsidRPr="00A82F29">
              <w:rPr>
                <w:rFonts w:asciiTheme="minorHAnsi" w:hAnsiTheme="minorHAnsi" w:cstheme="minorHAnsi"/>
                <w:i w:val="0"/>
                <w:sz w:val="22"/>
                <w:szCs w:val="20"/>
              </w:rPr>
              <w:t>Municipal Wastewater PFAS Monitoring Plan</w:t>
            </w:r>
          </w:p>
          <w:p w14:paraId="1DCFB1B7" w14:textId="09480FB9" w:rsidR="005517CB" w:rsidRPr="005517CB" w:rsidRDefault="005517CB" w:rsidP="00C06217">
            <w:pPr>
              <w:pStyle w:val="Form-Title4"/>
            </w:pPr>
            <w:r>
              <w:t xml:space="preserve">Doc Type: </w:t>
            </w:r>
            <w:r w:rsidR="0050104D">
              <w:t>Form</w:t>
            </w:r>
          </w:p>
        </w:tc>
      </w:tr>
    </w:tbl>
    <w:p w14:paraId="27E3BE78" w14:textId="5EE885A8" w:rsidR="0050104D" w:rsidRPr="0050104D" w:rsidRDefault="00AE6F7C" w:rsidP="0050104D">
      <w:pPr>
        <w:pStyle w:val="Heading2"/>
        <w:keepNext w:val="0"/>
        <w:widowControl w:val="0"/>
        <w:spacing w:before="360" w:after="120"/>
        <w:ind w:right="-198"/>
        <w:rPr>
          <w:rFonts w:ascii="Arial" w:hAnsi="Arial"/>
          <w:sz w:val="18"/>
        </w:rPr>
      </w:pPr>
      <w:r w:rsidRPr="000E007D">
        <w:rPr>
          <w:rStyle w:val="Form-Bodytext2Char"/>
        </w:rPr>
        <w:t>Instructions:</w:t>
      </w:r>
      <w:r w:rsidRPr="000E007D">
        <w:rPr>
          <w:rFonts w:ascii="Arial" w:hAnsi="Arial"/>
          <w:b/>
          <w:bCs/>
          <w:sz w:val="18"/>
        </w:rPr>
        <w:t xml:space="preserve"> </w:t>
      </w:r>
      <w:r w:rsidR="00A82F29" w:rsidRPr="000E007D">
        <w:rPr>
          <w:rFonts w:ascii="Arial" w:hAnsi="Arial"/>
          <w:sz w:val="18"/>
        </w:rPr>
        <w:t xml:space="preserve">This form will be used by all Wastewater Facilities that will be participating in the Municipal Wastewater </w:t>
      </w:r>
      <w:r w:rsidR="00A82F29" w:rsidRPr="000E007D">
        <w:rPr>
          <w:rFonts w:ascii="Arial" w:hAnsi="Arial"/>
          <w:i/>
          <w:iCs/>
          <w:sz w:val="18"/>
        </w:rPr>
        <w:t xml:space="preserve">Per- and polyfluoroalkyl substances </w:t>
      </w:r>
      <w:r w:rsidR="00A82F29" w:rsidRPr="000E007D">
        <w:rPr>
          <w:rFonts w:ascii="Arial" w:hAnsi="Arial"/>
          <w:sz w:val="18"/>
        </w:rPr>
        <w:t xml:space="preserve">(PFAS) Monitoring Plan. </w:t>
      </w:r>
      <w:r w:rsidR="0050104D">
        <w:rPr>
          <w:rFonts w:ascii="Arial" w:hAnsi="Arial"/>
          <w:sz w:val="18"/>
        </w:rPr>
        <w:t xml:space="preserve">Please fill out form and submit to </w:t>
      </w:r>
      <w:hyperlink r:id="rId8" w:history="1">
        <w:r w:rsidR="00CC32F3" w:rsidRPr="00554BB9">
          <w:rPr>
            <w:rStyle w:val="Hyperlink"/>
            <w:rFonts w:ascii="Arial" w:hAnsi="Arial"/>
            <w:sz w:val="18"/>
          </w:rPr>
          <w:t>jaramie.logelin@state.mn.us</w:t>
        </w:r>
      </w:hyperlink>
      <w:r w:rsidR="0050104D">
        <w:rPr>
          <w:rFonts w:ascii="Arial" w:hAnsi="Arial"/>
          <w:sz w:val="18"/>
        </w:rPr>
        <w:t>. For questions, please contact Jaramie Logelin at 218-302-6640.</w:t>
      </w:r>
    </w:p>
    <w:p w14:paraId="2D7C3726" w14:textId="5DEC3897" w:rsidR="00EE314E" w:rsidRDefault="00A82F29" w:rsidP="0098752D">
      <w:pPr>
        <w:pStyle w:val="Form-Heading1"/>
        <w:spacing w:before="240"/>
      </w:pPr>
      <w:r>
        <w:t>Contact</w:t>
      </w:r>
      <w:r w:rsidR="006B289C">
        <w:t xml:space="preserve"> i</w:t>
      </w:r>
      <w:r w:rsidR="00EE314E">
        <w:t>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813"/>
        <w:gridCol w:w="267"/>
        <w:gridCol w:w="1080"/>
        <w:gridCol w:w="90"/>
        <w:gridCol w:w="1170"/>
        <w:gridCol w:w="90"/>
        <w:gridCol w:w="180"/>
        <w:gridCol w:w="1710"/>
        <w:gridCol w:w="1006"/>
        <w:gridCol w:w="1353"/>
        <w:gridCol w:w="971"/>
        <w:gridCol w:w="1465"/>
      </w:tblGrid>
      <w:tr w:rsidR="00BB4AE8" w:rsidRPr="00015320" w14:paraId="794751FA" w14:textId="77777777" w:rsidTr="00A82F29">
        <w:trPr>
          <w:cantSplit/>
        </w:trPr>
        <w:tc>
          <w:tcPr>
            <w:tcW w:w="1346" w:type="dxa"/>
            <w:gridSpan w:val="2"/>
            <w:tcMar>
              <w:left w:w="0" w:type="dxa"/>
              <w:right w:w="0" w:type="dxa"/>
            </w:tcMar>
            <w:vAlign w:val="bottom"/>
          </w:tcPr>
          <w:p w14:paraId="115C788F" w14:textId="77777777" w:rsidR="00BB4AE8" w:rsidRPr="00015320" w:rsidRDefault="00BB4AE8" w:rsidP="00015320">
            <w:pPr>
              <w:pStyle w:val="Form-Bodytext1"/>
              <w:rPr>
                <w:szCs w:val="18"/>
              </w:rPr>
            </w:pPr>
            <w:r w:rsidRPr="00015320">
              <w:rPr>
                <w:szCs w:val="18"/>
              </w:rPr>
              <w:t>Facility name:</w:t>
            </w:r>
          </w:p>
        </w:tc>
        <w:tc>
          <w:tcPr>
            <w:tcW w:w="9382" w:type="dxa"/>
            <w:gridSpan w:val="11"/>
            <w:tcBorders>
              <w:bottom w:val="single" w:sz="4" w:space="0" w:color="auto"/>
            </w:tcBorders>
            <w:tcMar>
              <w:left w:w="115" w:type="dxa"/>
              <w:right w:w="0" w:type="dxa"/>
            </w:tcMar>
            <w:vAlign w:val="bottom"/>
          </w:tcPr>
          <w:p w14:paraId="2389D1EE" w14:textId="77777777" w:rsidR="00BB4AE8" w:rsidRPr="00015320" w:rsidRDefault="00BB4AE8" w:rsidP="00015320">
            <w:pPr>
              <w:pStyle w:val="Form-Bodytext1"/>
              <w:rPr>
                <w:szCs w:val="18"/>
              </w:rPr>
            </w:pPr>
            <w:r w:rsidRPr="00015320">
              <w:rPr>
                <w:szCs w:val="18"/>
              </w:rPr>
              <w:fldChar w:fldCharType="begin">
                <w:ffData>
                  <w:name w:val="Text1"/>
                  <w:enabled/>
                  <w:calcOnExit w:val="0"/>
                  <w:textInput/>
                </w:ffData>
              </w:fldChar>
            </w:r>
            <w:r w:rsidRPr="00015320">
              <w:rPr>
                <w:szCs w:val="18"/>
              </w:rPr>
              <w:instrText xml:space="preserve"> FORMTEXT </w:instrText>
            </w:r>
            <w:r w:rsidRPr="00015320">
              <w:rPr>
                <w:szCs w:val="18"/>
              </w:rPr>
            </w:r>
            <w:r w:rsidRPr="00015320">
              <w:rPr>
                <w:szCs w:val="18"/>
              </w:rPr>
              <w:fldChar w:fldCharType="separate"/>
            </w:r>
            <w:r w:rsidRPr="00015320">
              <w:rPr>
                <w:szCs w:val="18"/>
              </w:rPr>
              <w:t> </w:t>
            </w:r>
            <w:r w:rsidRPr="00015320">
              <w:rPr>
                <w:szCs w:val="18"/>
              </w:rPr>
              <w:t> </w:t>
            </w:r>
            <w:r w:rsidRPr="00015320">
              <w:rPr>
                <w:szCs w:val="18"/>
              </w:rPr>
              <w:t> </w:t>
            </w:r>
            <w:r w:rsidRPr="00015320">
              <w:rPr>
                <w:szCs w:val="18"/>
              </w:rPr>
              <w:t> </w:t>
            </w:r>
            <w:r w:rsidRPr="00015320">
              <w:rPr>
                <w:szCs w:val="18"/>
              </w:rPr>
              <w:t> </w:t>
            </w:r>
            <w:r w:rsidRPr="00015320">
              <w:rPr>
                <w:szCs w:val="18"/>
              </w:rPr>
              <w:fldChar w:fldCharType="end"/>
            </w:r>
          </w:p>
        </w:tc>
      </w:tr>
      <w:tr w:rsidR="00BB4AE8" w:rsidRPr="00015320" w14:paraId="74112665" w14:textId="77777777" w:rsidTr="00DE02F6">
        <w:trPr>
          <w:cantSplit/>
        </w:trPr>
        <w:tc>
          <w:tcPr>
            <w:tcW w:w="1346" w:type="dxa"/>
            <w:gridSpan w:val="2"/>
            <w:tcMar>
              <w:left w:w="0" w:type="dxa"/>
              <w:right w:w="0" w:type="dxa"/>
            </w:tcMar>
            <w:vAlign w:val="bottom"/>
          </w:tcPr>
          <w:p w14:paraId="4020DEB4" w14:textId="618F835B" w:rsidR="00BB4AE8" w:rsidRPr="00015320" w:rsidRDefault="00A82F29" w:rsidP="00015320">
            <w:pPr>
              <w:pStyle w:val="Form-Bodytext1"/>
              <w:rPr>
                <w:szCs w:val="18"/>
              </w:rPr>
            </w:pPr>
            <w:r w:rsidRPr="00015320">
              <w:rPr>
                <w:szCs w:val="18"/>
              </w:rPr>
              <w:t>Permit number</w:t>
            </w:r>
            <w:r w:rsidR="00BB4AE8" w:rsidRPr="00015320">
              <w:rPr>
                <w:szCs w:val="18"/>
              </w:rPr>
              <w:t>:</w:t>
            </w:r>
          </w:p>
        </w:tc>
        <w:tc>
          <w:tcPr>
            <w:tcW w:w="2697" w:type="dxa"/>
            <w:gridSpan w:val="5"/>
            <w:tcBorders>
              <w:bottom w:val="single" w:sz="4" w:space="0" w:color="auto"/>
            </w:tcBorders>
            <w:tcMar>
              <w:left w:w="115" w:type="dxa"/>
              <w:right w:w="0" w:type="dxa"/>
            </w:tcMar>
            <w:vAlign w:val="bottom"/>
          </w:tcPr>
          <w:p w14:paraId="480C7509" w14:textId="77777777" w:rsidR="00BB4AE8" w:rsidRPr="00015320" w:rsidRDefault="00BB4AE8" w:rsidP="00015320">
            <w:pPr>
              <w:pStyle w:val="Form-Bodytext1"/>
              <w:rPr>
                <w:szCs w:val="18"/>
              </w:rPr>
            </w:pPr>
            <w:r w:rsidRPr="00015320">
              <w:rPr>
                <w:szCs w:val="18"/>
              </w:rPr>
              <w:fldChar w:fldCharType="begin">
                <w:ffData>
                  <w:name w:val="Text1"/>
                  <w:enabled/>
                  <w:calcOnExit w:val="0"/>
                  <w:textInput/>
                </w:ffData>
              </w:fldChar>
            </w:r>
            <w:r w:rsidRPr="00015320">
              <w:rPr>
                <w:szCs w:val="18"/>
              </w:rPr>
              <w:instrText xml:space="preserve"> FORMTEXT </w:instrText>
            </w:r>
            <w:r w:rsidRPr="00015320">
              <w:rPr>
                <w:szCs w:val="18"/>
              </w:rPr>
            </w:r>
            <w:r w:rsidRPr="00015320">
              <w:rPr>
                <w:szCs w:val="18"/>
              </w:rPr>
              <w:fldChar w:fldCharType="separate"/>
            </w:r>
            <w:r w:rsidRPr="00015320">
              <w:rPr>
                <w:szCs w:val="18"/>
              </w:rPr>
              <w:t> </w:t>
            </w:r>
            <w:r w:rsidRPr="00015320">
              <w:rPr>
                <w:szCs w:val="18"/>
              </w:rPr>
              <w:t> </w:t>
            </w:r>
            <w:r w:rsidRPr="00015320">
              <w:rPr>
                <w:szCs w:val="18"/>
              </w:rPr>
              <w:t> </w:t>
            </w:r>
            <w:r w:rsidRPr="00015320">
              <w:rPr>
                <w:szCs w:val="18"/>
              </w:rPr>
              <w:t> </w:t>
            </w:r>
            <w:r w:rsidRPr="00015320">
              <w:rPr>
                <w:szCs w:val="18"/>
              </w:rPr>
              <w:t> </w:t>
            </w:r>
            <w:r w:rsidRPr="00015320">
              <w:rPr>
                <w:szCs w:val="18"/>
              </w:rPr>
              <w:fldChar w:fldCharType="end"/>
            </w:r>
          </w:p>
        </w:tc>
        <w:tc>
          <w:tcPr>
            <w:tcW w:w="4249" w:type="dxa"/>
            <w:gridSpan w:val="4"/>
            <w:vAlign w:val="bottom"/>
          </w:tcPr>
          <w:p w14:paraId="20F2A55A" w14:textId="30F67E0D" w:rsidR="00BB4AE8" w:rsidRPr="00015320" w:rsidRDefault="00BB4AE8" w:rsidP="00015320">
            <w:pPr>
              <w:pStyle w:val="Form-Bodytext1"/>
              <w:jc w:val="right"/>
              <w:rPr>
                <w:szCs w:val="18"/>
              </w:rPr>
            </w:pPr>
          </w:p>
        </w:tc>
        <w:tc>
          <w:tcPr>
            <w:tcW w:w="2436" w:type="dxa"/>
            <w:gridSpan w:val="2"/>
            <w:vAlign w:val="bottom"/>
          </w:tcPr>
          <w:p w14:paraId="17BE2153" w14:textId="59AF30F8" w:rsidR="00BB4AE8" w:rsidRPr="00015320" w:rsidRDefault="00BB4AE8" w:rsidP="00015320">
            <w:pPr>
              <w:pStyle w:val="Form-Bodytext1"/>
              <w:rPr>
                <w:szCs w:val="18"/>
              </w:rPr>
            </w:pPr>
          </w:p>
        </w:tc>
      </w:tr>
      <w:tr w:rsidR="00A82F29" w:rsidRPr="00015320" w14:paraId="2B1F18D7" w14:textId="77777777" w:rsidTr="00A82F29">
        <w:trPr>
          <w:cantSplit/>
        </w:trPr>
        <w:tc>
          <w:tcPr>
            <w:tcW w:w="2693" w:type="dxa"/>
            <w:gridSpan w:val="4"/>
            <w:tcMar>
              <w:left w:w="0" w:type="dxa"/>
              <w:right w:w="0" w:type="dxa"/>
            </w:tcMar>
            <w:vAlign w:val="bottom"/>
          </w:tcPr>
          <w:p w14:paraId="457B03BA" w14:textId="7BCC9FB6" w:rsidR="00A82F29" w:rsidRPr="00015320" w:rsidRDefault="00A82F29" w:rsidP="00015320">
            <w:pPr>
              <w:pStyle w:val="Form-Bodytext1"/>
              <w:rPr>
                <w:szCs w:val="18"/>
              </w:rPr>
            </w:pPr>
            <w:r w:rsidRPr="00015320">
              <w:rPr>
                <w:szCs w:val="18"/>
              </w:rPr>
              <w:t>Facility PFAS Monitoring contact:</w:t>
            </w:r>
          </w:p>
        </w:tc>
        <w:tc>
          <w:tcPr>
            <w:tcW w:w="4246" w:type="dxa"/>
            <w:gridSpan w:val="6"/>
            <w:tcBorders>
              <w:bottom w:val="single" w:sz="4" w:space="0" w:color="auto"/>
            </w:tcBorders>
            <w:tcMar>
              <w:left w:w="115" w:type="dxa"/>
              <w:right w:w="0" w:type="dxa"/>
            </w:tcMar>
            <w:vAlign w:val="bottom"/>
          </w:tcPr>
          <w:p w14:paraId="1B4ABFDA" w14:textId="10E9CB4A" w:rsidR="00A82F29" w:rsidRPr="00015320" w:rsidRDefault="00DE02F6" w:rsidP="00015320">
            <w:pPr>
              <w:pStyle w:val="Form-Bodytext1"/>
              <w:rPr>
                <w:szCs w:val="18"/>
              </w:rPr>
            </w:pPr>
            <w:r w:rsidRPr="00015320">
              <w:rPr>
                <w:szCs w:val="18"/>
              </w:rPr>
              <w:fldChar w:fldCharType="begin">
                <w:ffData>
                  <w:name w:val="Text112"/>
                  <w:enabled/>
                  <w:calcOnExit w:val="0"/>
                  <w:textInput/>
                </w:ffData>
              </w:fldChar>
            </w:r>
            <w:bookmarkStart w:id="0" w:name="Text112"/>
            <w:r w:rsidRPr="00015320">
              <w:rPr>
                <w:szCs w:val="18"/>
              </w:rPr>
              <w:instrText xml:space="preserve"> FORMTEXT </w:instrText>
            </w:r>
            <w:r w:rsidRPr="00015320">
              <w:rPr>
                <w:szCs w:val="18"/>
              </w:rPr>
            </w:r>
            <w:r w:rsidRPr="00015320">
              <w:rPr>
                <w:szCs w:val="18"/>
              </w:rPr>
              <w:fldChar w:fldCharType="separate"/>
            </w:r>
            <w:r w:rsidRPr="00015320">
              <w:rPr>
                <w:noProof/>
                <w:szCs w:val="18"/>
              </w:rPr>
              <w:t> </w:t>
            </w:r>
            <w:r w:rsidRPr="00015320">
              <w:rPr>
                <w:noProof/>
                <w:szCs w:val="18"/>
              </w:rPr>
              <w:t> </w:t>
            </w:r>
            <w:r w:rsidRPr="00015320">
              <w:rPr>
                <w:noProof/>
                <w:szCs w:val="18"/>
              </w:rPr>
              <w:t> </w:t>
            </w:r>
            <w:r w:rsidRPr="00015320">
              <w:rPr>
                <w:noProof/>
                <w:szCs w:val="18"/>
              </w:rPr>
              <w:t> </w:t>
            </w:r>
            <w:r w:rsidRPr="00015320">
              <w:rPr>
                <w:noProof/>
                <w:szCs w:val="18"/>
              </w:rPr>
              <w:t> </w:t>
            </w:r>
            <w:r w:rsidRPr="00015320">
              <w:rPr>
                <w:szCs w:val="18"/>
              </w:rPr>
              <w:fldChar w:fldCharType="end"/>
            </w:r>
            <w:bookmarkEnd w:id="0"/>
          </w:p>
        </w:tc>
        <w:tc>
          <w:tcPr>
            <w:tcW w:w="1353" w:type="dxa"/>
            <w:vAlign w:val="bottom"/>
          </w:tcPr>
          <w:p w14:paraId="1DAEDA66" w14:textId="77777777" w:rsidR="00A82F29" w:rsidRPr="00015320" w:rsidRDefault="00A82F29" w:rsidP="00015320">
            <w:pPr>
              <w:pStyle w:val="Form-Bodytext1"/>
              <w:jc w:val="right"/>
              <w:rPr>
                <w:szCs w:val="18"/>
              </w:rPr>
            </w:pPr>
          </w:p>
        </w:tc>
        <w:tc>
          <w:tcPr>
            <w:tcW w:w="2436" w:type="dxa"/>
            <w:gridSpan w:val="2"/>
            <w:vAlign w:val="bottom"/>
          </w:tcPr>
          <w:p w14:paraId="57FD4A7A" w14:textId="77777777" w:rsidR="00A82F29" w:rsidRPr="00015320" w:rsidRDefault="00A82F29" w:rsidP="00015320">
            <w:pPr>
              <w:pStyle w:val="Form-Bodytext1"/>
              <w:rPr>
                <w:szCs w:val="18"/>
              </w:rPr>
            </w:pPr>
          </w:p>
        </w:tc>
      </w:tr>
      <w:tr w:rsidR="00A82F29" w:rsidRPr="00015320" w14:paraId="39D06EE5" w14:textId="77777777" w:rsidTr="00015320">
        <w:trPr>
          <w:cantSplit/>
        </w:trPr>
        <w:tc>
          <w:tcPr>
            <w:tcW w:w="533" w:type="dxa"/>
            <w:tcMar>
              <w:left w:w="0" w:type="dxa"/>
              <w:right w:w="0" w:type="dxa"/>
            </w:tcMar>
            <w:vAlign w:val="bottom"/>
          </w:tcPr>
          <w:p w14:paraId="09D904F2" w14:textId="05CEE0C1" w:rsidR="00A82F29" w:rsidRPr="00015320" w:rsidRDefault="00A82F29" w:rsidP="00015320">
            <w:pPr>
              <w:pStyle w:val="Form-Bodytext1"/>
              <w:rPr>
                <w:szCs w:val="18"/>
              </w:rPr>
            </w:pPr>
            <w:r w:rsidRPr="00015320">
              <w:rPr>
                <w:szCs w:val="18"/>
              </w:rPr>
              <w:t>Email:</w:t>
            </w:r>
          </w:p>
        </w:tc>
        <w:tc>
          <w:tcPr>
            <w:tcW w:w="6406" w:type="dxa"/>
            <w:gridSpan w:val="9"/>
            <w:tcBorders>
              <w:bottom w:val="single" w:sz="2" w:space="0" w:color="auto"/>
            </w:tcBorders>
            <w:tcMar>
              <w:left w:w="115" w:type="dxa"/>
              <w:right w:w="0" w:type="dxa"/>
            </w:tcMar>
            <w:vAlign w:val="bottom"/>
          </w:tcPr>
          <w:p w14:paraId="659F6F36" w14:textId="295D5506" w:rsidR="00A82F29" w:rsidRPr="00015320" w:rsidRDefault="00DE02F6" w:rsidP="00015320">
            <w:pPr>
              <w:pStyle w:val="Form-Bodytext1"/>
              <w:rPr>
                <w:szCs w:val="18"/>
              </w:rPr>
            </w:pPr>
            <w:r w:rsidRPr="00015320">
              <w:rPr>
                <w:szCs w:val="18"/>
              </w:rPr>
              <w:fldChar w:fldCharType="begin">
                <w:ffData>
                  <w:name w:val="Text113"/>
                  <w:enabled/>
                  <w:calcOnExit w:val="0"/>
                  <w:textInput/>
                </w:ffData>
              </w:fldChar>
            </w:r>
            <w:bookmarkStart w:id="1" w:name="Text113"/>
            <w:r w:rsidRPr="00015320">
              <w:rPr>
                <w:szCs w:val="18"/>
              </w:rPr>
              <w:instrText xml:space="preserve"> FORMTEXT </w:instrText>
            </w:r>
            <w:r w:rsidRPr="00015320">
              <w:rPr>
                <w:szCs w:val="18"/>
              </w:rPr>
            </w:r>
            <w:r w:rsidRPr="00015320">
              <w:rPr>
                <w:szCs w:val="18"/>
              </w:rPr>
              <w:fldChar w:fldCharType="separate"/>
            </w:r>
            <w:r w:rsidRPr="00015320">
              <w:rPr>
                <w:noProof/>
                <w:szCs w:val="18"/>
              </w:rPr>
              <w:t> </w:t>
            </w:r>
            <w:r w:rsidRPr="00015320">
              <w:rPr>
                <w:noProof/>
                <w:szCs w:val="18"/>
              </w:rPr>
              <w:t> </w:t>
            </w:r>
            <w:r w:rsidRPr="00015320">
              <w:rPr>
                <w:noProof/>
                <w:szCs w:val="18"/>
              </w:rPr>
              <w:t> </w:t>
            </w:r>
            <w:r w:rsidRPr="00015320">
              <w:rPr>
                <w:noProof/>
                <w:szCs w:val="18"/>
              </w:rPr>
              <w:t> </w:t>
            </w:r>
            <w:r w:rsidRPr="00015320">
              <w:rPr>
                <w:noProof/>
                <w:szCs w:val="18"/>
              </w:rPr>
              <w:t> </w:t>
            </w:r>
            <w:r w:rsidRPr="00015320">
              <w:rPr>
                <w:szCs w:val="18"/>
              </w:rPr>
              <w:fldChar w:fldCharType="end"/>
            </w:r>
            <w:bookmarkEnd w:id="1"/>
          </w:p>
        </w:tc>
        <w:tc>
          <w:tcPr>
            <w:tcW w:w="1353" w:type="dxa"/>
            <w:vAlign w:val="bottom"/>
          </w:tcPr>
          <w:p w14:paraId="307A4668" w14:textId="03D68CA0" w:rsidR="00A82F29" w:rsidRPr="00015320" w:rsidRDefault="00A82F29" w:rsidP="00015320">
            <w:pPr>
              <w:pStyle w:val="Form-Bodytext1"/>
              <w:jc w:val="right"/>
              <w:rPr>
                <w:szCs w:val="18"/>
              </w:rPr>
            </w:pPr>
            <w:r w:rsidRPr="00015320">
              <w:rPr>
                <w:szCs w:val="18"/>
              </w:rPr>
              <w:t>Phone:</w:t>
            </w:r>
          </w:p>
        </w:tc>
        <w:tc>
          <w:tcPr>
            <w:tcW w:w="2436" w:type="dxa"/>
            <w:gridSpan w:val="2"/>
            <w:vAlign w:val="bottom"/>
          </w:tcPr>
          <w:p w14:paraId="5DEBCAD0" w14:textId="69FF7F91" w:rsidR="00A82F29" w:rsidRPr="00015320" w:rsidRDefault="00DE02F6" w:rsidP="00015320">
            <w:pPr>
              <w:pStyle w:val="Form-Bodytext1"/>
              <w:rPr>
                <w:szCs w:val="18"/>
              </w:rPr>
            </w:pPr>
            <w:r w:rsidRPr="00015320">
              <w:rPr>
                <w:szCs w:val="18"/>
              </w:rPr>
              <w:fldChar w:fldCharType="begin">
                <w:ffData>
                  <w:name w:val="Text114"/>
                  <w:enabled/>
                  <w:calcOnExit w:val="0"/>
                  <w:textInput>
                    <w:type w:val="number"/>
                  </w:textInput>
                </w:ffData>
              </w:fldChar>
            </w:r>
            <w:bookmarkStart w:id="2" w:name="Text114"/>
            <w:r w:rsidRPr="00015320">
              <w:rPr>
                <w:szCs w:val="18"/>
              </w:rPr>
              <w:instrText xml:space="preserve"> FORMTEXT </w:instrText>
            </w:r>
            <w:r w:rsidRPr="00015320">
              <w:rPr>
                <w:szCs w:val="18"/>
              </w:rPr>
            </w:r>
            <w:r w:rsidRPr="00015320">
              <w:rPr>
                <w:szCs w:val="18"/>
              </w:rPr>
              <w:fldChar w:fldCharType="separate"/>
            </w:r>
            <w:r w:rsidRPr="00015320">
              <w:rPr>
                <w:noProof/>
                <w:szCs w:val="18"/>
              </w:rPr>
              <w:t> </w:t>
            </w:r>
            <w:r w:rsidRPr="00015320">
              <w:rPr>
                <w:noProof/>
                <w:szCs w:val="18"/>
              </w:rPr>
              <w:t> </w:t>
            </w:r>
            <w:r w:rsidRPr="00015320">
              <w:rPr>
                <w:noProof/>
                <w:szCs w:val="18"/>
              </w:rPr>
              <w:t> </w:t>
            </w:r>
            <w:r w:rsidRPr="00015320">
              <w:rPr>
                <w:noProof/>
                <w:szCs w:val="18"/>
              </w:rPr>
              <w:t> </w:t>
            </w:r>
            <w:r w:rsidRPr="00015320">
              <w:rPr>
                <w:noProof/>
                <w:szCs w:val="18"/>
              </w:rPr>
              <w:t> </w:t>
            </w:r>
            <w:r w:rsidRPr="00015320">
              <w:rPr>
                <w:szCs w:val="18"/>
              </w:rPr>
              <w:fldChar w:fldCharType="end"/>
            </w:r>
            <w:bookmarkEnd w:id="2"/>
          </w:p>
        </w:tc>
      </w:tr>
      <w:tr w:rsidR="00015320" w:rsidRPr="00015320" w14:paraId="48B4C7EC" w14:textId="77777777" w:rsidTr="00015320">
        <w:trPr>
          <w:cantSplit/>
        </w:trPr>
        <w:tc>
          <w:tcPr>
            <w:tcW w:w="1613" w:type="dxa"/>
            <w:gridSpan w:val="3"/>
            <w:tcMar>
              <w:left w:w="0" w:type="dxa"/>
              <w:right w:w="0" w:type="dxa"/>
            </w:tcMar>
            <w:vAlign w:val="bottom"/>
          </w:tcPr>
          <w:p w14:paraId="40D1503C" w14:textId="3056C19B" w:rsidR="00015320" w:rsidRPr="00015320" w:rsidRDefault="00015320" w:rsidP="00015320">
            <w:pPr>
              <w:pStyle w:val="Form-Bodytext1"/>
              <w:rPr>
                <w:szCs w:val="18"/>
              </w:rPr>
            </w:pPr>
            <w:r w:rsidRPr="00015320">
              <w:rPr>
                <w:szCs w:val="18"/>
              </w:rPr>
              <w:t>Hours of operation:</w:t>
            </w:r>
          </w:p>
        </w:tc>
        <w:tc>
          <w:tcPr>
            <w:tcW w:w="2340" w:type="dxa"/>
            <w:gridSpan w:val="3"/>
            <w:tcBorders>
              <w:bottom w:val="single" w:sz="2" w:space="0" w:color="auto"/>
            </w:tcBorders>
            <w:tcMar>
              <w:left w:w="115" w:type="dxa"/>
              <w:right w:w="0" w:type="dxa"/>
            </w:tcMar>
            <w:vAlign w:val="bottom"/>
          </w:tcPr>
          <w:p w14:paraId="38FFDB20" w14:textId="728E63A2" w:rsidR="00015320" w:rsidRPr="00015320" w:rsidRDefault="00015320" w:rsidP="00015320">
            <w:pPr>
              <w:pStyle w:val="Form-Bodytext1"/>
              <w:rPr>
                <w:szCs w:val="18"/>
              </w:rPr>
            </w:pPr>
            <w:r w:rsidRPr="00015320">
              <w:rPr>
                <w:szCs w:val="18"/>
              </w:rPr>
              <w:fldChar w:fldCharType="begin">
                <w:ffData>
                  <w:name w:val="Text124"/>
                  <w:enabled/>
                  <w:calcOnExit w:val="0"/>
                  <w:textInput/>
                </w:ffData>
              </w:fldChar>
            </w:r>
            <w:bookmarkStart w:id="3" w:name="Text124"/>
            <w:r w:rsidRPr="00015320">
              <w:rPr>
                <w:szCs w:val="18"/>
              </w:rPr>
              <w:instrText xml:space="preserve"> FORMTEXT </w:instrText>
            </w:r>
            <w:r w:rsidRPr="00015320">
              <w:rPr>
                <w:szCs w:val="18"/>
              </w:rPr>
            </w:r>
            <w:r w:rsidRPr="00015320">
              <w:rPr>
                <w:szCs w:val="18"/>
              </w:rPr>
              <w:fldChar w:fldCharType="separate"/>
            </w:r>
            <w:r w:rsidRPr="00015320">
              <w:rPr>
                <w:noProof/>
                <w:szCs w:val="18"/>
              </w:rPr>
              <w:t> </w:t>
            </w:r>
            <w:r w:rsidRPr="00015320">
              <w:rPr>
                <w:noProof/>
                <w:szCs w:val="18"/>
              </w:rPr>
              <w:t> </w:t>
            </w:r>
            <w:r w:rsidRPr="00015320">
              <w:rPr>
                <w:noProof/>
                <w:szCs w:val="18"/>
              </w:rPr>
              <w:t> </w:t>
            </w:r>
            <w:r w:rsidRPr="00015320">
              <w:rPr>
                <w:noProof/>
                <w:szCs w:val="18"/>
              </w:rPr>
              <w:t> </w:t>
            </w:r>
            <w:r w:rsidRPr="00015320">
              <w:rPr>
                <w:noProof/>
                <w:szCs w:val="18"/>
              </w:rPr>
              <w:t> </w:t>
            </w:r>
            <w:r w:rsidRPr="00015320">
              <w:rPr>
                <w:szCs w:val="18"/>
              </w:rPr>
              <w:fldChar w:fldCharType="end"/>
            </w:r>
            <w:bookmarkEnd w:id="3"/>
          </w:p>
        </w:tc>
        <w:tc>
          <w:tcPr>
            <w:tcW w:w="1980" w:type="dxa"/>
            <w:gridSpan w:val="3"/>
            <w:vAlign w:val="bottom"/>
          </w:tcPr>
          <w:p w14:paraId="4A861F7C" w14:textId="1BF82C01" w:rsidR="00015320" w:rsidRPr="00015320" w:rsidRDefault="00015320" w:rsidP="00015320">
            <w:pPr>
              <w:pStyle w:val="Form-Bodytext1"/>
              <w:jc w:val="right"/>
              <w:rPr>
                <w:szCs w:val="18"/>
              </w:rPr>
            </w:pPr>
            <w:r w:rsidRPr="00015320">
              <w:rPr>
                <w:szCs w:val="18"/>
              </w:rPr>
              <w:t>Days of the week:</w:t>
            </w:r>
          </w:p>
        </w:tc>
        <w:tc>
          <w:tcPr>
            <w:tcW w:w="3330" w:type="dxa"/>
            <w:gridSpan w:val="3"/>
            <w:tcBorders>
              <w:bottom w:val="single" w:sz="2" w:space="0" w:color="auto"/>
            </w:tcBorders>
            <w:vAlign w:val="bottom"/>
          </w:tcPr>
          <w:p w14:paraId="7F7C0C85" w14:textId="12C8D921" w:rsidR="00015320" w:rsidRPr="00015320" w:rsidRDefault="00015320" w:rsidP="00015320">
            <w:pPr>
              <w:pStyle w:val="Form-Bodytext1"/>
              <w:rPr>
                <w:szCs w:val="18"/>
              </w:rPr>
            </w:pPr>
            <w:r w:rsidRPr="00015320">
              <w:rPr>
                <w:szCs w:val="18"/>
              </w:rPr>
              <w:fldChar w:fldCharType="begin">
                <w:ffData>
                  <w:name w:val="Text123"/>
                  <w:enabled/>
                  <w:calcOnExit w:val="0"/>
                  <w:textInput/>
                </w:ffData>
              </w:fldChar>
            </w:r>
            <w:bookmarkStart w:id="4" w:name="Text123"/>
            <w:r w:rsidRPr="00015320">
              <w:rPr>
                <w:szCs w:val="18"/>
              </w:rPr>
              <w:instrText xml:space="preserve"> FORMTEXT </w:instrText>
            </w:r>
            <w:r w:rsidRPr="00015320">
              <w:rPr>
                <w:szCs w:val="18"/>
              </w:rPr>
            </w:r>
            <w:r w:rsidRPr="00015320">
              <w:rPr>
                <w:szCs w:val="18"/>
              </w:rPr>
              <w:fldChar w:fldCharType="separate"/>
            </w:r>
            <w:r w:rsidRPr="00015320">
              <w:rPr>
                <w:noProof/>
                <w:szCs w:val="18"/>
              </w:rPr>
              <w:t> </w:t>
            </w:r>
            <w:r w:rsidRPr="00015320">
              <w:rPr>
                <w:noProof/>
                <w:szCs w:val="18"/>
              </w:rPr>
              <w:t> </w:t>
            </w:r>
            <w:r w:rsidRPr="00015320">
              <w:rPr>
                <w:noProof/>
                <w:szCs w:val="18"/>
              </w:rPr>
              <w:t> </w:t>
            </w:r>
            <w:r w:rsidRPr="00015320">
              <w:rPr>
                <w:noProof/>
                <w:szCs w:val="18"/>
              </w:rPr>
              <w:t> </w:t>
            </w:r>
            <w:r w:rsidRPr="00015320">
              <w:rPr>
                <w:noProof/>
                <w:szCs w:val="18"/>
              </w:rPr>
              <w:t> </w:t>
            </w:r>
            <w:r w:rsidRPr="00015320">
              <w:rPr>
                <w:szCs w:val="18"/>
              </w:rPr>
              <w:fldChar w:fldCharType="end"/>
            </w:r>
            <w:bookmarkEnd w:id="4"/>
          </w:p>
        </w:tc>
        <w:tc>
          <w:tcPr>
            <w:tcW w:w="1465" w:type="dxa"/>
            <w:vAlign w:val="bottom"/>
          </w:tcPr>
          <w:p w14:paraId="1672AF1E" w14:textId="08DF7444" w:rsidR="00015320" w:rsidRPr="00015320" w:rsidRDefault="00015320" w:rsidP="00015320">
            <w:pPr>
              <w:pStyle w:val="Form-Bodytext1"/>
              <w:rPr>
                <w:szCs w:val="18"/>
              </w:rPr>
            </w:pPr>
          </w:p>
        </w:tc>
      </w:tr>
      <w:tr w:rsidR="00015320" w:rsidRPr="00015320" w14:paraId="66F5FC3C" w14:textId="77777777" w:rsidTr="00015320">
        <w:trPr>
          <w:cantSplit/>
        </w:trPr>
        <w:tc>
          <w:tcPr>
            <w:tcW w:w="2783" w:type="dxa"/>
            <w:gridSpan w:val="5"/>
            <w:tcMar>
              <w:left w:w="0" w:type="dxa"/>
              <w:right w:w="0" w:type="dxa"/>
            </w:tcMar>
            <w:vAlign w:val="bottom"/>
          </w:tcPr>
          <w:p w14:paraId="3A2A8566" w14:textId="32338B28" w:rsidR="00015320" w:rsidRPr="00015320" w:rsidRDefault="00015320" w:rsidP="00015320">
            <w:pPr>
              <w:pStyle w:val="Form-Bodytext1"/>
              <w:rPr>
                <w:szCs w:val="18"/>
              </w:rPr>
            </w:pPr>
            <w:r w:rsidRPr="00015320">
              <w:rPr>
                <w:szCs w:val="18"/>
              </w:rPr>
              <w:t xml:space="preserve">Preferred </w:t>
            </w:r>
            <w:r>
              <w:rPr>
                <w:szCs w:val="18"/>
              </w:rPr>
              <w:t>s</w:t>
            </w:r>
            <w:r w:rsidRPr="00015320">
              <w:rPr>
                <w:szCs w:val="18"/>
              </w:rPr>
              <w:t xml:space="preserve">ample </w:t>
            </w:r>
            <w:r>
              <w:rPr>
                <w:szCs w:val="18"/>
              </w:rPr>
              <w:t>c</w:t>
            </w:r>
            <w:r w:rsidRPr="00015320">
              <w:rPr>
                <w:szCs w:val="18"/>
              </w:rPr>
              <w:t>ollection time</w:t>
            </w:r>
            <w:r>
              <w:rPr>
                <w:szCs w:val="18"/>
              </w:rPr>
              <w:t>*</w:t>
            </w:r>
            <w:r w:rsidRPr="00015320">
              <w:rPr>
                <w:szCs w:val="18"/>
              </w:rPr>
              <w:t>:</w:t>
            </w:r>
          </w:p>
        </w:tc>
        <w:tc>
          <w:tcPr>
            <w:tcW w:w="1440" w:type="dxa"/>
            <w:gridSpan w:val="3"/>
            <w:tcMar>
              <w:left w:w="115" w:type="dxa"/>
              <w:right w:w="0" w:type="dxa"/>
            </w:tcMar>
            <w:vAlign w:val="bottom"/>
          </w:tcPr>
          <w:p w14:paraId="782825A5" w14:textId="4ED874BA" w:rsidR="00015320" w:rsidRPr="00015320" w:rsidRDefault="00015320" w:rsidP="00015320">
            <w:pPr>
              <w:pStyle w:val="Form-Bodytext1"/>
              <w:rPr>
                <w:szCs w:val="18"/>
              </w:rPr>
            </w:pPr>
            <w:r w:rsidRPr="00015320">
              <w:rPr>
                <w:szCs w:val="18"/>
              </w:rPr>
              <w:fldChar w:fldCharType="begin">
                <w:ffData>
                  <w:name w:val="Text125"/>
                  <w:enabled/>
                  <w:calcOnExit w:val="0"/>
                  <w:textInput/>
                </w:ffData>
              </w:fldChar>
            </w:r>
            <w:bookmarkStart w:id="5" w:name="Text125"/>
            <w:r w:rsidRPr="00015320">
              <w:rPr>
                <w:szCs w:val="18"/>
              </w:rPr>
              <w:instrText xml:space="preserve"> FORMTEXT </w:instrText>
            </w:r>
            <w:r w:rsidRPr="00015320">
              <w:rPr>
                <w:szCs w:val="18"/>
              </w:rPr>
            </w:r>
            <w:r w:rsidRPr="00015320">
              <w:rPr>
                <w:szCs w:val="18"/>
              </w:rPr>
              <w:fldChar w:fldCharType="separate"/>
            </w:r>
            <w:r w:rsidRPr="00015320">
              <w:rPr>
                <w:noProof/>
                <w:szCs w:val="18"/>
              </w:rPr>
              <w:t> </w:t>
            </w:r>
            <w:r w:rsidRPr="00015320">
              <w:rPr>
                <w:noProof/>
                <w:szCs w:val="18"/>
              </w:rPr>
              <w:t> </w:t>
            </w:r>
            <w:r w:rsidRPr="00015320">
              <w:rPr>
                <w:noProof/>
                <w:szCs w:val="18"/>
              </w:rPr>
              <w:t> </w:t>
            </w:r>
            <w:r w:rsidRPr="00015320">
              <w:rPr>
                <w:noProof/>
                <w:szCs w:val="18"/>
              </w:rPr>
              <w:t> </w:t>
            </w:r>
            <w:r w:rsidRPr="00015320">
              <w:rPr>
                <w:noProof/>
                <w:szCs w:val="18"/>
              </w:rPr>
              <w:t> </w:t>
            </w:r>
            <w:r w:rsidRPr="00015320">
              <w:rPr>
                <w:szCs w:val="18"/>
              </w:rPr>
              <w:fldChar w:fldCharType="end"/>
            </w:r>
            <w:bookmarkEnd w:id="5"/>
          </w:p>
        </w:tc>
        <w:tc>
          <w:tcPr>
            <w:tcW w:w="6505" w:type="dxa"/>
            <w:gridSpan w:val="5"/>
            <w:vAlign w:val="bottom"/>
          </w:tcPr>
          <w:p w14:paraId="2CE1A14E" w14:textId="6C64F56C" w:rsidR="00015320" w:rsidRPr="00015320" w:rsidRDefault="00015320" w:rsidP="00015320">
            <w:pPr>
              <w:pStyle w:val="Form-Bodytext1"/>
              <w:rPr>
                <w:szCs w:val="18"/>
              </w:rPr>
            </w:pPr>
          </w:p>
        </w:tc>
      </w:tr>
      <w:tr w:rsidR="00015320" w:rsidRPr="00015320" w14:paraId="1A993ADC" w14:textId="77777777" w:rsidTr="00086F2A">
        <w:trPr>
          <w:cantSplit/>
        </w:trPr>
        <w:tc>
          <w:tcPr>
            <w:tcW w:w="10728" w:type="dxa"/>
            <w:gridSpan w:val="13"/>
            <w:tcMar>
              <w:left w:w="0" w:type="dxa"/>
              <w:right w:w="0" w:type="dxa"/>
            </w:tcMar>
            <w:vAlign w:val="bottom"/>
          </w:tcPr>
          <w:p w14:paraId="7BA596DB" w14:textId="7E6E4D1A" w:rsidR="00015320" w:rsidRPr="00015320" w:rsidRDefault="00015320" w:rsidP="00015320">
            <w:pPr>
              <w:pStyle w:val="Form-Bodytext1"/>
              <w:rPr>
                <w:i/>
                <w:iCs/>
                <w:sz w:val="16"/>
                <w:szCs w:val="16"/>
              </w:rPr>
            </w:pPr>
            <w:r>
              <w:rPr>
                <w:i/>
                <w:iCs/>
                <w:sz w:val="16"/>
                <w:szCs w:val="16"/>
              </w:rPr>
              <w:t>*</w:t>
            </w:r>
            <w:r w:rsidRPr="00015320">
              <w:rPr>
                <w:i/>
                <w:iCs/>
                <w:sz w:val="16"/>
                <w:szCs w:val="16"/>
              </w:rPr>
              <w:t>Preferred sample times will try to be honored but may not always able to be accommodated.</w:t>
            </w:r>
          </w:p>
        </w:tc>
      </w:tr>
    </w:tbl>
    <w:p w14:paraId="44AAE1F1" w14:textId="099FF934" w:rsidR="00EE314E" w:rsidRPr="002B2B95" w:rsidRDefault="00DE02F6" w:rsidP="0098752D">
      <w:pPr>
        <w:pStyle w:val="Form-Heading2"/>
        <w:spacing w:before="240"/>
      </w:pPr>
      <w:r>
        <w:t>Project objectives and project description</w:t>
      </w:r>
    </w:p>
    <w:tbl>
      <w:tblPr>
        <w:tblW w:w="10728" w:type="dxa"/>
        <w:tblInd w:w="7" w:type="dxa"/>
        <w:tblLayout w:type="fixed"/>
        <w:tblCellMar>
          <w:left w:w="43" w:type="dxa"/>
          <w:right w:w="43" w:type="dxa"/>
        </w:tblCellMar>
        <w:tblLook w:val="01E0" w:firstRow="1" w:lastRow="1" w:firstColumn="1" w:lastColumn="1" w:noHBand="0" w:noVBand="0"/>
      </w:tblPr>
      <w:tblGrid>
        <w:gridCol w:w="1613"/>
        <w:gridCol w:w="90"/>
        <w:gridCol w:w="9025"/>
      </w:tblGrid>
      <w:tr w:rsidR="00DE02F6" w:rsidRPr="00BE70E9" w14:paraId="2726777C" w14:textId="77777777" w:rsidTr="00DE02F6">
        <w:trPr>
          <w:cantSplit/>
        </w:trPr>
        <w:tc>
          <w:tcPr>
            <w:tcW w:w="1613" w:type="dxa"/>
            <w:tcMar>
              <w:left w:w="0" w:type="dxa"/>
              <w:right w:w="0" w:type="dxa"/>
            </w:tcMar>
            <w:vAlign w:val="bottom"/>
          </w:tcPr>
          <w:p w14:paraId="3B9F2E77" w14:textId="4AD6A9DD" w:rsidR="00DE02F6" w:rsidRPr="00DE02F6" w:rsidRDefault="00DE02F6" w:rsidP="0049531F">
            <w:pPr>
              <w:pStyle w:val="Form-Bodytext1"/>
            </w:pPr>
            <w:r w:rsidRPr="00DE02F6">
              <w:t>Example summary:</w:t>
            </w:r>
          </w:p>
        </w:tc>
        <w:tc>
          <w:tcPr>
            <w:tcW w:w="9115" w:type="dxa"/>
            <w:gridSpan w:val="2"/>
            <w:tcMar>
              <w:left w:w="115" w:type="dxa"/>
              <w:right w:w="0" w:type="dxa"/>
            </w:tcMar>
            <w:vAlign w:val="bottom"/>
          </w:tcPr>
          <w:p w14:paraId="64C65136" w14:textId="27512AF3" w:rsidR="00DE02F6" w:rsidRPr="00BE70E9" w:rsidRDefault="00DE02F6" w:rsidP="0049531F">
            <w:pPr>
              <w:pStyle w:val="Form-Bodytext1"/>
            </w:pPr>
          </w:p>
        </w:tc>
      </w:tr>
      <w:tr w:rsidR="00DE02F6" w:rsidRPr="00BE70E9" w14:paraId="27309E13" w14:textId="77777777" w:rsidTr="00431EDF">
        <w:trPr>
          <w:cantSplit/>
        </w:trPr>
        <w:tc>
          <w:tcPr>
            <w:tcW w:w="10728" w:type="dxa"/>
            <w:gridSpan w:val="3"/>
            <w:tcMar>
              <w:left w:w="0" w:type="dxa"/>
              <w:right w:w="0" w:type="dxa"/>
            </w:tcMar>
            <w:vAlign w:val="bottom"/>
          </w:tcPr>
          <w:p w14:paraId="56659213" w14:textId="5D96FBCF" w:rsidR="00DE02F6" w:rsidRDefault="00DE02F6" w:rsidP="0049531F">
            <w:pPr>
              <w:pStyle w:val="Form-Bodytext1"/>
              <w:rPr>
                <w:i/>
                <w:iCs/>
              </w:rPr>
            </w:pPr>
            <w:r w:rsidRPr="00DE02F6">
              <w:rPr>
                <w:i/>
                <w:iCs/>
              </w:rPr>
              <w:t>Monitoring Plan objective: Our facility will identify the specific influent monitoring location as part of this plan and will allow the MPCA sample collection and sample analysis contractor to collect and analyze the first two influent sampling events. If the MPCA does not acquire funding for the remaining two influent sampling events, our facility will complete the remaining portions of the municipal wastewater treatment facility PFAS sampling templ</w:t>
            </w:r>
            <w:r w:rsidR="00E162E8">
              <w:rPr>
                <w:i/>
                <w:iCs/>
              </w:rPr>
              <w:t>at</w:t>
            </w:r>
            <w:r w:rsidRPr="00DE02F6">
              <w:rPr>
                <w:i/>
                <w:iCs/>
              </w:rPr>
              <w:t>e.</w:t>
            </w:r>
          </w:p>
          <w:p w14:paraId="2DA17C77" w14:textId="152DFA49" w:rsidR="00A73707" w:rsidRPr="00DE02F6" w:rsidRDefault="00A73707" w:rsidP="0049531F">
            <w:pPr>
              <w:pStyle w:val="Form-Bodytext1"/>
              <w:rPr>
                <w:i/>
                <w:iCs/>
              </w:rPr>
            </w:pPr>
            <w:r>
              <w:rPr>
                <w:i/>
                <w:iCs/>
              </w:rPr>
              <w:t>*Please indicate here if your community has separate influents for the domestic and industrial sources that are not combined prior to primary wastewater treatment. The MPCA will is willing to collect two influent samples when deemed appropriate.</w:t>
            </w:r>
          </w:p>
        </w:tc>
      </w:tr>
      <w:tr w:rsidR="00DE02F6" w:rsidRPr="00DE02F6" w14:paraId="7614A38B" w14:textId="77777777" w:rsidTr="00431EDF">
        <w:trPr>
          <w:cantSplit/>
        </w:trPr>
        <w:tc>
          <w:tcPr>
            <w:tcW w:w="10728" w:type="dxa"/>
            <w:gridSpan w:val="3"/>
            <w:tcMar>
              <w:left w:w="0" w:type="dxa"/>
              <w:right w:w="0" w:type="dxa"/>
            </w:tcMar>
            <w:vAlign w:val="bottom"/>
          </w:tcPr>
          <w:p w14:paraId="1BF3E13D" w14:textId="5541BA1D" w:rsidR="00DE02F6" w:rsidRPr="00DE02F6" w:rsidRDefault="00DE02F6" w:rsidP="00015320">
            <w:pPr>
              <w:pStyle w:val="Form-Bodytext1"/>
              <w:keepNext/>
              <w:keepLines/>
              <w:rPr>
                <w:b/>
                <w:bCs w:val="0"/>
              </w:rPr>
            </w:pPr>
            <w:r w:rsidRPr="00DE02F6">
              <w:rPr>
                <w:b/>
                <w:bCs w:val="0"/>
              </w:rPr>
              <w:t>Please summarize the project objectives and project description:</w:t>
            </w:r>
          </w:p>
        </w:tc>
      </w:tr>
      <w:tr w:rsidR="00DE02F6" w:rsidRPr="00BE70E9" w14:paraId="6F61B301" w14:textId="77777777" w:rsidTr="00431EDF">
        <w:trPr>
          <w:cantSplit/>
        </w:trPr>
        <w:tc>
          <w:tcPr>
            <w:tcW w:w="10728" w:type="dxa"/>
            <w:gridSpan w:val="3"/>
            <w:tcMar>
              <w:left w:w="0" w:type="dxa"/>
              <w:right w:w="0" w:type="dxa"/>
            </w:tcMar>
            <w:vAlign w:val="bottom"/>
          </w:tcPr>
          <w:p w14:paraId="0B12E82D" w14:textId="7F9EF337" w:rsidR="00DE02F6" w:rsidRPr="00DE02F6" w:rsidRDefault="00DE02F6" w:rsidP="00DE02F6">
            <w:pPr>
              <w:pStyle w:val="Form-Bodytext1"/>
              <w:spacing w:after="60"/>
            </w:pPr>
            <w:r>
              <w:fldChar w:fldCharType="begin">
                <w:ffData>
                  <w:name w:val="Text115"/>
                  <w:enabled/>
                  <w:calcOnExit w:val="0"/>
                  <w:textInput/>
                </w:ffData>
              </w:fldChar>
            </w:r>
            <w:bookmarkStart w:id="6"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E02F6" w:rsidRPr="00DE02F6" w14:paraId="298787D3" w14:textId="77777777" w:rsidTr="00431EDF">
        <w:trPr>
          <w:cantSplit/>
        </w:trPr>
        <w:tc>
          <w:tcPr>
            <w:tcW w:w="10728" w:type="dxa"/>
            <w:gridSpan w:val="3"/>
            <w:tcMar>
              <w:left w:w="0" w:type="dxa"/>
              <w:right w:w="0" w:type="dxa"/>
            </w:tcMar>
            <w:vAlign w:val="bottom"/>
          </w:tcPr>
          <w:p w14:paraId="7019D183" w14:textId="69CE6614" w:rsidR="00223745" w:rsidRPr="00DE02F6" w:rsidRDefault="00223745" w:rsidP="00015320">
            <w:pPr>
              <w:pStyle w:val="Form-Bodytext1"/>
              <w:keepNext/>
              <w:keepLines/>
              <w:rPr>
                <w:b/>
                <w:bCs w:val="0"/>
              </w:rPr>
            </w:pPr>
            <w:r>
              <w:rPr>
                <w:b/>
                <w:bCs w:val="0"/>
              </w:rPr>
              <w:t>Please describe the specific influent sampling location, all samples will be collected as a</w:t>
            </w:r>
            <w:r w:rsidR="000A352E">
              <w:rPr>
                <w:b/>
                <w:bCs w:val="0"/>
              </w:rPr>
              <w:t>n</w:t>
            </w:r>
            <w:r>
              <w:rPr>
                <w:b/>
                <w:bCs w:val="0"/>
              </w:rPr>
              <w:t xml:space="preserve"> individual grab sample independent of the facility’s composite sampler.</w:t>
            </w:r>
          </w:p>
        </w:tc>
      </w:tr>
      <w:tr w:rsidR="0050104D" w:rsidRPr="00DE02F6" w14:paraId="337B637E" w14:textId="77777777" w:rsidTr="00431EDF">
        <w:trPr>
          <w:cantSplit/>
        </w:trPr>
        <w:tc>
          <w:tcPr>
            <w:tcW w:w="10728" w:type="dxa"/>
            <w:gridSpan w:val="3"/>
            <w:tcMar>
              <w:left w:w="0" w:type="dxa"/>
              <w:right w:w="0" w:type="dxa"/>
            </w:tcMar>
            <w:vAlign w:val="bottom"/>
          </w:tcPr>
          <w:p w14:paraId="54A405B2" w14:textId="4AC3FA9A" w:rsidR="00FF615A" w:rsidRPr="0050104D" w:rsidRDefault="0050104D" w:rsidP="0050104D">
            <w:pPr>
              <w:pStyle w:val="Form-Bodytext1"/>
              <w:spacing w:after="60"/>
            </w:pPr>
            <w:r>
              <w:fldChar w:fldCharType="begin">
                <w:ffData>
                  <w:name w:val="Text116"/>
                  <w:enabled/>
                  <w:calcOnExit w:val="0"/>
                  <w:textInput/>
                </w:ffData>
              </w:fldChar>
            </w:r>
            <w:bookmarkStart w:id="7"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F615A" w:rsidRPr="00DE02F6" w14:paraId="49E98177" w14:textId="77777777" w:rsidTr="00431EDF">
        <w:trPr>
          <w:cantSplit/>
        </w:trPr>
        <w:tc>
          <w:tcPr>
            <w:tcW w:w="10728" w:type="dxa"/>
            <w:gridSpan w:val="3"/>
            <w:tcMar>
              <w:left w:w="0" w:type="dxa"/>
              <w:right w:w="0" w:type="dxa"/>
            </w:tcMar>
            <w:vAlign w:val="bottom"/>
          </w:tcPr>
          <w:p w14:paraId="352AE6EA" w14:textId="5361D8B1" w:rsidR="00FF615A" w:rsidRDefault="00FF615A" w:rsidP="00FF615A">
            <w:pPr>
              <w:pStyle w:val="Form-Bodytext1"/>
              <w:spacing w:after="60"/>
            </w:pPr>
            <w:r w:rsidRPr="00443FB1">
              <w:t xml:space="preserve">Please </w:t>
            </w:r>
            <w:r>
              <w:t>indicate</w:t>
            </w:r>
            <w:r w:rsidRPr="00443FB1">
              <w:t xml:space="preserve"> if </w:t>
            </w:r>
            <w:r>
              <w:t>your facility will be asking the MPCA contractor to complete a split influent sample</w:t>
            </w:r>
            <w:r w:rsidR="00E22544">
              <w:t xml:space="preserve">: </w:t>
            </w:r>
            <w:r w:rsidRPr="00233FBA">
              <w:rPr>
                <w:b/>
                <w:szCs w:val="18"/>
              </w:rPr>
              <w:t xml:space="preserve"> </w:t>
            </w:r>
            <w:r w:rsidRPr="00233FBA">
              <w:rPr>
                <w:b/>
                <w:szCs w:val="18"/>
              </w:rPr>
              <w:fldChar w:fldCharType="begin">
                <w:ffData>
                  <w:name w:val="Check4"/>
                  <w:enabled/>
                  <w:calcOnExit w:val="0"/>
                  <w:checkBox>
                    <w:sizeAuto/>
                    <w:default w:val="0"/>
                  </w:checkBox>
                </w:ffData>
              </w:fldChar>
            </w:r>
            <w:r w:rsidRPr="00233FBA">
              <w:rPr>
                <w:b/>
                <w:szCs w:val="18"/>
              </w:rPr>
              <w:instrText xml:space="preserve"> FORMCHECKBOX </w:instrText>
            </w:r>
            <w:r w:rsidR="000B2670">
              <w:rPr>
                <w:b/>
                <w:szCs w:val="18"/>
              </w:rPr>
            </w:r>
            <w:r w:rsidR="000B2670">
              <w:rPr>
                <w:b/>
                <w:szCs w:val="18"/>
              </w:rPr>
              <w:fldChar w:fldCharType="separate"/>
            </w:r>
            <w:r w:rsidRPr="00233FBA">
              <w:rPr>
                <w:b/>
                <w:szCs w:val="18"/>
              </w:rPr>
              <w:fldChar w:fldCharType="end"/>
            </w:r>
            <w:r w:rsidRPr="00233FBA">
              <w:rPr>
                <w:b/>
                <w:szCs w:val="18"/>
              </w:rPr>
              <w:t xml:space="preserve"> </w:t>
            </w:r>
            <w:r w:rsidRPr="005511D2">
              <w:rPr>
                <w:bCs w:val="0"/>
                <w:szCs w:val="18"/>
              </w:rPr>
              <w:t xml:space="preserve">Yes   </w:t>
            </w:r>
            <w:r w:rsidRPr="005511D2">
              <w:rPr>
                <w:bCs w:val="0"/>
                <w:szCs w:val="18"/>
              </w:rPr>
              <w:fldChar w:fldCharType="begin">
                <w:ffData>
                  <w:name w:val="Check5"/>
                  <w:enabled/>
                  <w:calcOnExit w:val="0"/>
                  <w:checkBox>
                    <w:sizeAuto/>
                    <w:default w:val="0"/>
                  </w:checkBox>
                </w:ffData>
              </w:fldChar>
            </w:r>
            <w:r w:rsidRPr="005511D2">
              <w:rPr>
                <w:bCs w:val="0"/>
                <w:szCs w:val="18"/>
              </w:rPr>
              <w:instrText xml:space="preserve"> FORMCHECKBOX </w:instrText>
            </w:r>
            <w:r w:rsidR="000B2670">
              <w:rPr>
                <w:bCs w:val="0"/>
                <w:szCs w:val="18"/>
              </w:rPr>
            </w:r>
            <w:r w:rsidR="000B2670">
              <w:rPr>
                <w:bCs w:val="0"/>
                <w:szCs w:val="18"/>
              </w:rPr>
              <w:fldChar w:fldCharType="separate"/>
            </w:r>
            <w:r w:rsidRPr="005511D2">
              <w:rPr>
                <w:bCs w:val="0"/>
                <w:szCs w:val="18"/>
              </w:rPr>
              <w:fldChar w:fldCharType="end"/>
            </w:r>
            <w:r w:rsidRPr="005511D2">
              <w:rPr>
                <w:bCs w:val="0"/>
                <w:szCs w:val="18"/>
              </w:rPr>
              <w:t xml:space="preserve"> No</w:t>
            </w:r>
          </w:p>
        </w:tc>
      </w:tr>
      <w:tr w:rsidR="00FF615A" w:rsidRPr="0050104D" w14:paraId="7BC0E477" w14:textId="77777777" w:rsidTr="00431EDF">
        <w:trPr>
          <w:cantSplit/>
        </w:trPr>
        <w:tc>
          <w:tcPr>
            <w:tcW w:w="10728" w:type="dxa"/>
            <w:gridSpan w:val="3"/>
            <w:tcMar>
              <w:left w:w="0" w:type="dxa"/>
              <w:right w:w="0" w:type="dxa"/>
            </w:tcMar>
            <w:vAlign w:val="bottom"/>
          </w:tcPr>
          <w:p w14:paraId="4075A17C" w14:textId="32F55E0C" w:rsidR="00FF615A" w:rsidRPr="0050104D" w:rsidRDefault="00FF615A" w:rsidP="00FF615A">
            <w:pPr>
              <w:pStyle w:val="Form-Bodytext1"/>
            </w:pPr>
            <w:r>
              <w:rPr>
                <w:rFonts w:cs="Arial"/>
                <w:szCs w:val="18"/>
              </w:rPr>
              <w:t xml:space="preserve">Note: The MPCA is offering to include TOP Assay in the covered cost of the sampling for the first and second sampling events. The MPCA also intends to offer this analysis for the third and fourth sampling events if additional funding is obtained. The MPCA asks that each facility consider opting in to have this analysis included. The MPCA believes the TOP Assay will assist permittees in obtaining a more complete understanding of PFAS entering their wastewater facility and will help to guide source identification and reduction efforts. If funding is not obtained for the third and fourth sampling events, the sampling plan can be amended to reflect any needed changes. The TOP Assay results are for informational purposes only. The MPCA will not use the post oxidation results for development of the response thresholds as it applies to the PFAS MOU. Response thresholds will be developed by the selected method based on the individual influent samples </w:t>
            </w:r>
            <w:r w:rsidR="004145B3">
              <w:rPr>
                <w:rFonts w:cs="Arial"/>
                <w:szCs w:val="18"/>
              </w:rPr>
              <w:t xml:space="preserve">before any oxidation process may take place </w:t>
            </w:r>
            <w:r w:rsidR="00311098">
              <w:rPr>
                <w:rFonts w:cs="Arial"/>
                <w:szCs w:val="18"/>
              </w:rPr>
              <w:t>as part of the optional</w:t>
            </w:r>
            <w:r w:rsidR="004145B3">
              <w:rPr>
                <w:rFonts w:cs="Arial"/>
                <w:szCs w:val="18"/>
              </w:rPr>
              <w:t xml:space="preserve"> TOP Assay analysis.</w:t>
            </w:r>
          </w:p>
        </w:tc>
      </w:tr>
      <w:tr w:rsidR="00FF615A" w:rsidRPr="00033E84" w14:paraId="2A4F60CF" w14:textId="77777777" w:rsidTr="002A7672">
        <w:trPr>
          <w:cantSplit/>
        </w:trPr>
        <w:tc>
          <w:tcPr>
            <w:tcW w:w="1703" w:type="dxa"/>
            <w:gridSpan w:val="2"/>
            <w:tcMar>
              <w:left w:w="115" w:type="dxa"/>
              <w:right w:w="115" w:type="dxa"/>
            </w:tcMar>
          </w:tcPr>
          <w:p w14:paraId="3BA650F6" w14:textId="77777777" w:rsidR="00FF615A" w:rsidRPr="00033E84" w:rsidRDefault="00FF615A" w:rsidP="00FF615A">
            <w:pPr>
              <w:widowControl w:val="0"/>
              <w:spacing w:before="120"/>
              <w:rPr>
                <w:bCs/>
                <w:szCs w:val="20"/>
              </w:rPr>
            </w:pPr>
            <w:r w:rsidRPr="00033E84">
              <w:rPr>
                <w:bCs/>
                <w:szCs w:val="20"/>
              </w:rPr>
              <w:lastRenderedPageBreak/>
              <w:fldChar w:fldCharType="begin">
                <w:ffData>
                  <w:name w:val="Check4"/>
                  <w:enabled/>
                  <w:calcOnExit w:val="0"/>
                  <w:checkBox>
                    <w:sizeAuto/>
                    <w:default w:val="0"/>
                  </w:checkBox>
                </w:ffData>
              </w:fldChar>
            </w:r>
            <w:r w:rsidRPr="00033E84">
              <w:rPr>
                <w:bCs/>
                <w:szCs w:val="20"/>
              </w:rPr>
              <w:instrText xml:space="preserve"> FORMCHECKBOX </w:instrText>
            </w:r>
            <w:r w:rsidR="000B2670">
              <w:rPr>
                <w:bCs/>
                <w:szCs w:val="20"/>
              </w:rPr>
            </w:r>
            <w:r w:rsidR="000B2670">
              <w:rPr>
                <w:bCs/>
                <w:szCs w:val="20"/>
              </w:rPr>
              <w:fldChar w:fldCharType="separate"/>
            </w:r>
            <w:r w:rsidRPr="00033E84">
              <w:rPr>
                <w:bCs/>
                <w:szCs w:val="20"/>
              </w:rPr>
              <w:fldChar w:fldCharType="end"/>
            </w:r>
            <w:r w:rsidRPr="00033E84">
              <w:rPr>
                <w:bCs/>
                <w:szCs w:val="20"/>
              </w:rPr>
              <w:t xml:space="preserve"> Yes   </w:t>
            </w:r>
            <w:r w:rsidRPr="00033E84">
              <w:rPr>
                <w:bCs/>
                <w:szCs w:val="20"/>
              </w:rPr>
              <w:fldChar w:fldCharType="begin">
                <w:ffData>
                  <w:name w:val="Check5"/>
                  <w:enabled/>
                  <w:calcOnExit w:val="0"/>
                  <w:checkBox>
                    <w:sizeAuto/>
                    <w:default w:val="0"/>
                  </w:checkBox>
                </w:ffData>
              </w:fldChar>
            </w:r>
            <w:r w:rsidRPr="00033E84">
              <w:rPr>
                <w:bCs/>
                <w:szCs w:val="20"/>
              </w:rPr>
              <w:instrText xml:space="preserve"> FORMCHECKBOX </w:instrText>
            </w:r>
            <w:r w:rsidR="000B2670">
              <w:rPr>
                <w:bCs/>
                <w:szCs w:val="20"/>
              </w:rPr>
            </w:r>
            <w:r w:rsidR="000B2670">
              <w:rPr>
                <w:bCs/>
                <w:szCs w:val="20"/>
              </w:rPr>
              <w:fldChar w:fldCharType="separate"/>
            </w:r>
            <w:r w:rsidRPr="00033E84">
              <w:rPr>
                <w:bCs/>
                <w:szCs w:val="20"/>
              </w:rPr>
              <w:fldChar w:fldCharType="end"/>
            </w:r>
            <w:r w:rsidRPr="00033E84">
              <w:rPr>
                <w:bCs/>
                <w:szCs w:val="20"/>
              </w:rPr>
              <w:t xml:space="preserve"> No</w:t>
            </w:r>
          </w:p>
        </w:tc>
        <w:tc>
          <w:tcPr>
            <w:tcW w:w="9025" w:type="dxa"/>
          </w:tcPr>
          <w:p w14:paraId="767CBC44" w14:textId="4A54FF75" w:rsidR="00FF615A" w:rsidRPr="002A7672" w:rsidRDefault="00FF615A" w:rsidP="00FF615A">
            <w:pPr>
              <w:widowControl w:val="0"/>
              <w:spacing w:before="120"/>
              <w:rPr>
                <w:rFonts w:cs="Arial"/>
                <w:bCs/>
                <w:szCs w:val="18"/>
              </w:rPr>
            </w:pPr>
            <w:r w:rsidRPr="00FF615A">
              <w:rPr>
                <w:szCs w:val="18"/>
              </w:rPr>
              <w:t xml:space="preserve">Total </w:t>
            </w:r>
            <w:r>
              <w:rPr>
                <w:szCs w:val="18"/>
              </w:rPr>
              <w:t>Oxidizable</w:t>
            </w:r>
            <w:r w:rsidRPr="00FF615A">
              <w:rPr>
                <w:szCs w:val="18"/>
              </w:rPr>
              <w:t xml:space="preserve"> Precursors (TOP): PFAS are a large family of over 5,000 individual chemicals that have diverse chemical structures. Only about 25-40 individual chemical structures in the PFAS family are available for analysis from commercial laboratories – the rest are not captured by current PFAS target analyte lists. However, some of these thousands of PFAS can transform into the chemicals that </w:t>
            </w:r>
            <w:r w:rsidRPr="00FF615A">
              <w:rPr>
                <w:i/>
                <w:iCs/>
                <w:szCs w:val="18"/>
              </w:rPr>
              <w:t>are</w:t>
            </w:r>
            <w:r w:rsidRPr="00FF615A">
              <w:rPr>
                <w:szCs w:val="18"/>
              </w:rPr>
              <w:t xml:space="preserve"> on the regularly measured PFAS analyte list (like PFOA, PFOS, PFHxA….). These compounds are often called “precursors.” Often, the group of PFAS that are all precursors to the same chemical are called “pre-that chemical,” like “pre-PFOA” or “pre-PFHxA.” For example, complicated or obscure PFAS with chemical structures containing an 8-carbon chain of fluorinated carbons will likely break down into perfluoro-</w:t>
            </w:r>
            <w:r w:rsidRPr="00FF615A">
              <w:rPr>
                <w:i/>
                <w:iCs/>
                <w:szCs w:val="18"/>
              </w:rPr>
              <w:t>octanoic</w:t>
            </w:r>
            <w:r w:rsidRPr="00FF615A">
              <w:rPr>
                <w:szCs w:val="18"/>
              </w:rPr>
              <w:t xml:space="preserve"> acid (PFOA) or perfluoro-</w:t>
            </w:r>
            <w:r w:rsidRPr="00FF615A">
              <w:rPr>
                <w:i/>
                <w:iCs/>
                <w:szCs w:val="18"/>
              </w:rPr>
              <w:t>octanoic</w:t>
            </w:r>
            <w:r w:rsidRPr="00FF615A">
              <w:rPr>
                <w:szCs w:val="18"/>
              </w:rPr>
              <w:t xml:space="preserve"> sulfonate (PFOS) in the environment. These are called “pre-PFOA” or “pre-PFOS.” Similarly, PFAS with 6-carbon chains of fluorinated carbons will likely break down into perfluoro-</w:t>
            </w:r>
            <w:r w:rsidRPr="00FF615A">
              <w:rPr>
                <w:i/>
                <w:iCs/>
                <w:szCs w:val="18"/>
              </w:rPr>
              <w:t>hexanoic</w:t>
            </w:r>
            <w:r w:rsidRPr="00FF615A">
              <w:rPr>
                <w:szCs w:val="18"/>
              </w:rPr>
              <w:t xml:space="preserve"> acid (PFHxA) or perfluoro-</w:t>
            </w:r>
            <w:r w:rsidRPr="00FF615A">
              <w:rPr>
                <w:i/>
                <w:iCs/>
                <w:szCs w:val="18"/>
              </w:rPr>
              <w:t>hexanoic</w:t>
            </w:r>
            <w:r w:rsidRPr="00FF615A">
              <w:rPr>
                <w:szCs w:val="18"/>
              </w:rPr>
              <w:t xml:space="preserve"> sulfonate (PFHxS). The TOP assay, in which the samples are first oxidized and then analyzed for a target list of PFAS, was developed to estimate the number of precursors there are to each of the analytes in the target list. By comparing a traditional chemical analysis with the TOP assay, you can determine how much of the PFAS coming into a facility is in the form of the targeted substance (like PFOA) and how much in entering in the form of a precursor to that chemical (“pre-PFOA”). This information can useful when trying to discover the sources of certain PFAS into the facility and can give a </w:t>
            </w:r>
            <w:r w:rsidRPr="004506F4">
              <w:rPr>
                <w:szCs w:val="18"/>
              </w:rPr>
              <w:t>worst-case</w:t>
            </w:r>
            <w:r w:rsidRPr="00FF615A">
              <w:rPr>
                <w:szCs w:val="18"/>
              </w:rPr>
              <w:t xml:space="preserve"> scenario of the number of targeted analytes that might be released from the facility after transformation occurs</w:t>
            </w:r>
          </w:p>
        </w:tc>
      </w:tr>
    </w:tbl>
    <w:p w14:paraId="4922C742" w14:textId="04CF3B28" w:rsidR="00443FB1" w:rsidRPr="002B2B95" w:rsidRDefault="00FF615A" w:rsidP="0098752D">
      <w:pPr>
        <w:pStyle w:val="Form-Heading2"/>
        <w:spacing w:before="240"/>
      </w:pPr>
      <w:r>
        <w:t>Other Method</w:t>
      </w:r>
      <w:r w:rsidR="00443FB1">
        <w:t xml:space="preserve"> Consider</w:t>
      </w:r>
      <w:r w:rsidR="0098752D">
        <w:t>a</w:t>
      </w:r>
      <w:r w:rsidR="00443FB1">
        <w:t>tions</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98752D" w:rsidRPr="00BE70E9" w14:paraId="05F5CCB9" w14:textId="77777777" w:rsidTr="0020780A">
        <w:trPr>
          <w:cantSplit/>
        </w:trPr>
        <w:tc>
          <w:tcPr>
            <w:tcW w:w="10728" w:type="dxa"/>
            <w:tcMar>
              <w:left w:w="0" w:type="dxa"/>
              <w:right w:w="0" w:type="dxa"/>
            </w:tcMar>
            <w:vAlign w:val="bottom"/>
          </w:tcPr>
          <w:p w14:paraId="0953D3CF" w14:textId="1BD19FDE" w:rsidR="00FF615A" w:rsidRDefault="00FF615A" w:rsidP="00FF615A">
            <w:pPr>
              <w:pStyle w:val="Form-Bodytext1"/>
            </w:pPr>
            <w:r>
              <w:t xml:space="preserve">Additional PFAS analytical method considerations. Each community may also be interested in knowing about other potential analytical methods that could be employed to further assist in source identification. These additional methods would be above and beyond the scope the MPCA PFAS MOU and would need to complete at the expense of each community if desired. </w:t>
            </w:r>
          </w:p>
          <w:p w14:paraId="53EEB56E" w14:textId="07B31621" w:rsidR="006F2DF8" w:rsidRDefault="006F2DF8" w:rsidP="00FF615A">
            <w:pPr>
              <w:pStyle w:val="Form-Bodytext1"/>
            </w:pPr>
            <w:r w:rsidRPr="00033E84">
              <w:t>These types of methods aim to quantify large groups of PFAS in environmental samples</w:t>
            </w:r>
          </w:p>
          <w:p w14:paraId="36AFB99A" w14:textId="77777777" w:rsidR="00FF615A" w:rsidRDefault="00FF615A" w:rsidP="00FF615A">
            <w:pPr>
              <w:pStyle w:val="Form-Bodytext1"/>
              <w:numPr>
                <w:ilvl w:val="0"/>
                <w:numId w:val="34"/>
              </w:numPr>
            </w:pPr>
            <w:r w:rsidRPr="00033E84">
              <w:t>Draft Method 1621 for Adsorbable Organic Fluorine (AOF): In the case of PFAS, analytical standards are not available for every compound. A screening level method for AOF can help provide context for what targeted analyses might miss, especially if used on a sample where PFAS contamination is suspected</w:t>
            </w:r>
          </w:p>
          <w:p w14:paraId="55C79FDE" w14:textId="77777777" w:rsidR="00FF615A" w:rsidRPr="00FF615A" w:rsidRDefault="00FF615A" w:rsidP="00FF615A">
            <w:pPr>
              <w:pStyle w:val="Form-Bodytext1"/>
              <w:numPr>
                <w:ilvl w:val="0"/>
                <w:numId w:val="34"/>
              </w:numPr>
            </w:pPr>
            <w:r w:rsidRPr="00033E84">
              <w:rPr>
                <w:rFonts w:cs="Arial"/>
                <w:szCs w:val="18"/>
              </w:rPr>
              <w:t>Total Organic Fluorine (TOF): TOF should capture all PFAS, not just the absorbable fraction (e.g.</w:t>
            </w:r>
            <w:r>
              <w:rPr>
                <w:rFonts w:cs="Arial"/>
                <w:szCs w:val="18"/>
              </w:rPr>
              <w:t>,</w:t>
            </w:r>
            <w:r w:rsidRPr="00033E84">
              <w:rPr>
                <w:rFonts w:cs="Arial"/>
                <w:szCs w:val="18"/>
              </w:rPr>
              <w:t xml:space="preserve"> AOF). TOF may be more useful than AOF; however, does not produce results for any specific PFAS compound(s).</w:t>
            </w:r>
          </w:p>
          <w:p w14:paraId="555DAE55" w14:textId="72B0C237" w:rsidR="006F2DF8" w:rsidRPr="006F2DF8" w:rsidRDefault="00FF615A" w:rsidP="00015320">
            <w:pPr>
              <w:pStyle w:val="Form-Bodytext1"/>
              <w:numPr>
                <w:ilvl w:val="0"/>
                <w:numId w:val="34"/>
              </w:numPr>
            </w:pPr>
            <w:r w:rsidRPr="00033E84">
              <w:rPr>
                <w:rFonts w:cs="Arial"/>
                <w:szCs w:val="18"/>
              </w:rPr>
              <w:t>Non-Targeted Analysis: Uses high resolution mass spectrometry (HRMS) capable of identifying all known and unknown analytes in a sample. In order to identify unknown compounds, liquid chromatography/tandem mass spectrometry (LC/MS/MS) analyses are applied and followed by quantification if an adequate standard exists. Otherwise, semi-quantitation may be possible based on known, structurally similar analytes. These methods can screen for lists of known suspects and can discover new or unknown analytes. HRMS data can be stored and analyzed later for newly identified analytes</w:t>
            </w:r>
            <w:r w:rsidR="00015320">
              <w:rPr>
                <w:rFonts w:cs="Arial"/>
                <w:szCs w:val="18"/>
              </w:rPr>
              <w:t>.</w:t>
            </w:r>
          </w:p>
        </w:tc>
      </w:tr>
    </w:tbl>
    <w:p w14:paraId="1274247A" w14:textId="6D07C753" w:rsidR="00015320" w:rsidRDefault="00015320" w:rsidP="00015320">
      <w:pPr>
        <w:pStyle w:val="Form-Heading2"/>
        <w:spacing w:before="240"/>
      </w:pPr>
      <w:r>
        <w:t>Lab Considerations</w:t>
      </w:r>
    </w:p>
    <w:tbl>
      <w:tblPr>
        <w:tblW w:w="10728" w:type="dxa"/>
        <w:tblInd w:w="7" w:type="dxa"/>
        <w:tblLayout w:type="fixed"/>
        <w:tblCellMar>
          <w:left w:w="43" w:type="dxa"/>
          <w:right w:w="43" w:type="dxa"/>
        </w:tblCellMar>
        <w:tblLook w:val="01E0" w:firstRow="1" w:lastRow="1" w:firstColumn="1" w:lastColumn="1" w:noHBand="0" w:noVBand="0"/>
      </w:tblPr>
      <w:tblGrid>
        <w:gridCol w:w="5393"/>
        <w:gridCol w:w="5335"/>
      </w:tblGrid>
      <w:tr w:rsidR="00015320" w:rsidRPr="00BE70E9" w14:paraId="3BECD722" w14:textId="77777777" w:rsidTr="0020780A">
        <w:trPr>
          <w:cantSplit/>
        </w:trPr>
        <w:tc>
          <w:tcPr>
            <w:tcW w:w="10728" w:type="dxa"/>
            <w:gridSpan w:val="2"/>
            <w:tcMar>
              <w:left w:w="0" w:type="dxa"/>
              <w:right w:w="0" w:type="dxa"/>
            </w:tcMar>
            <w:vAlign w:val="bottom"/>
          </w:tcPr>
          <w:p w14:paraId="4AFF36F9" w14:textId="0D6AA74C" w:rsidR="00015320" w:rsidRDefault="00015320" w:rsidP="00015320">
            <w:pPr>
              <w:pStyle w:val="Form-Bodytext1"/>
            </w:pPr>
            <w:r>
              <w:t xml:space="preserve">If samples three and four are not covered by the MPCA funding or if the facility would like to complete extra analytical work at </w:t>
            </w:r>
            <w:r w:rsidR="00FD7E67">
              <w:t>an</w:t>
            </w:r>
            <w:r>
              <w:t xml:space="preserve"> accredited lab other </w:t>
            </w:r>
            <w:r w:rsidR="00FD7E67">
              <w:t>than</w:t>
            </w:r>
            <w:r>
              <w:t xml:space="preserve"> the MPCA selected lab please review and complete as necessary</w:t>
            </w:r>
          </w:p>
        </w:tc>
      </w:tr>
      <w:tr w:rsidR="0098752D" w:rsidRPr="00BE70E9" w14:paraId="5971403E" w14:textId="77777777" w:rsidTr="0020780A">
        <w:trPr>
          <w:cantSplit/>
        </w:trPr>
        <w:tc>
          <w:tcPr>
            <w:tcW w:w="10728" w:type="dxa"/>
            <w:gridSpan w:val="2"/>
            <w:tcMar>
              <w:left w:w="0" w:type="dxa"/>
              <w:right w:w="0" w:type="dxa"/>
            </w:tcMar>
            <w:vAlign w:val="bottom"/>
          </w:tcPr>
          <w:p w14:paraId="2BCFAECA" w14:textId="6DC031E7" w:rsidR="0098752D" w:rsidRDefault="0098752D" w:rsidP="004506F4">
            <w:pPr>
              <w:pStyle w:val="Form-Bodytext1"/>
              <w:keepNext/>
              <w:keepLines/>
              <w:ind w:left="1080"/>
            </w:pPr>
            <w:r w:rsidRPr="0098752D">
              <w:t xml:space="preserve">As of </w:t>
            </w:r>
            <w:r w:rsidR="00A73707">
              <w:t>December</w:t>
            </w:r>
            <w:r w:rsidR="00A73707" w:rsidRPr="0098752D">
              <w:t xml:space="preserve"> </w:t>
            </w:r>
            <w:r w:rsidRPr="0098752D">
              <w:t>2022, there were 14 labs certified with MNELAP for some sort of PFAS work. Not all laboratories will have a full scope of PFAS analytes. To look for labs with MN accreditation (MNELAP)</w:t>
            </w:r>
            <w:r>
              <w:t>, please follow the below steps</w:t>
            </w:r>
            <w:r w:rsidRPr="0098752D">
              <w:t>:</w:t>
            </w:r>
          </w:p>
        </w:tc>
      </w:tr>
      <w:tr w:rsidR="0098752D" w:rsidRPr="00BE70E9" w14:paraId="4C6B18B4" w14:textId="77777777" w:rsidTr="0020780A">
        <w:trPr>
          <w:cantSplit/>
        </w:trPr>
        <w:tc>
          <w:tcPr>
            <w:tcW w:w="10728" w:type="dxa"/>
            <w:gridSpan w:val="2"/>
            <w:tcMar>
              <w:left w:w="0" w:type="dxa"/>
              <w:right w:w="0" w:type="dxa"/>
            </w:tcMar>
            <w:vAlign w:val="bottom"/>
          </w:tcPr>
          <w:p w14:paraId="4FE62D77" w14:textId="683270A7" w:rsidR="0098752D" w:rsidRPr="0098752D" w:rsidRDefault="0098752D" w:rsidP="0098752D">
            <w:pPr>
              <w:pStyle w:val="Form-Bodytext1"/>
              <w:numPr>
                <w:ilvl w:val="4"/>
                <w:numId w:val="17"/>
              </w:numPr>
              <w:ind w:left="1440"/>
            </w:pPr>
            <w:r>
              <w:t xml:space="preserve">Visit website: </w:t>
            </w:r>
            <w:hyperlink r:id="rId9" w:history="1">
              <w:r w:rsidRPr="0098752D">
                <w:rPr>
                  <w:rStyle w:val="Hyperlink"/>
                </w:rPr>
                <w:t>https://eldo.web.health.state.mn.us/public/accreditedlabs/labsearch.seam</w:t>
              </w:r>
            </w:hyperlink>
          </w:p>
        </w:tc>
      </w:tr>
      <w:tr w:rsidR="0098752D" w:rsidRPr="00BE70E9" w14:paraId="139C7F5B" w14:textId="77777777" w:rsidTr="0020780A">
        <w:trPr>
          <w:cantSplit/>
        </w:trPr>
        <w:tc>
          <w:tcPr>
            <w:tcW w:w="10728" w:type="dxa"/>
            <w:gridSpan w:val="2"/>
            <w:tcMar>
              <w:left w:w="0" w:type="dxa"/>
              <w:right w:w="0" w:type="dxa"/>
            </w:tcMar>
            <w:vAlign w:val="bottom"/>
          </w:tcPr>
          <w:p w14:paraId="367A79B9" w14:textId="144F8A8F" w:rsidR="0098752D" w:rsidRDefault="0098752D" w:rsidP="0098752D">
            <w:pPr>
              <w:pStyle w:val="Form-Bodytext1"/>
              <w:numPr>
                <w:ilvl w:val="4"/>
                <w:numId w:val="17"/>
              </w:numPr>
              <w:ind w:left="1440"/>
            </w:pPr>
            <w:r>
              <w:t>Select “Customized Search.”</w:t>
            </w:r>
          </w:p>
        </w:tc>
      </w:tr>
      <w:tr w:rsidR="0098752D" w:rsidRPr="00BE70E9" w14:paraId="24E0F09B" w14:textId="77777777" w:rsidTr="0020780A">
        <w:trPr>
          <w:cantSplit/>
        </w:trPr>
        <w:tc>
          <w:tcPr>
            <w:tcW w:w="10728" w:type="dxa"/>
            <w:gridSpan w:val="2"/>
            <w:tcMar>
              <w:left w:w="0" w:type="dxa"/>
              <w:right w:w="0" w:type="dxa"/>
            </w:tcMar>
            <w:vAlign w:val="bottom"/>
          </w:tcPr>
          <w:p w14:paraId="2A5F4B85" w14:textId="044FDC6D" w:rsidR="0098752D" w:rsidRPr="000237E1" w:rsidRDefault="000237E1" w:rsidP="000237E1">
            <w:pPr>
              <w:pStyle w:val="Form-Bodytext1"/>
              <w:numPr>
                <w:ilvl w:val="4"/>
                <w:numId w:val="17"/>
              </w:numPr>
              <w:ind w:left="1440"/>
            </w:pPr>
            <w:r w:rsidRPr="000237E1">
              <w:t>S</w:t>
            </w:r>
            <w:r w:rsidR="0098752D" w:rsidRPr="000237E1">
              <w:t>elect</w:t>
            </w:r>
            <w:r w:rsidR="0098752D" w:rsidRPr="0098752D">
              <w:t xml:space="preserve"> “Perfluorohexanoic acid (PFHxA)”, a common PFAS analyte, in the analyte field</w:t>
            </w:r>
          </w:p>
        </w:tc>
      </w:tr>
      <w:tr w:rsidR="000237E1" w:rsidRPr="000237E1" w14:paraId="4446CA51" w14:textId="77777777" w:rsidTr="0020780A">
        <w:trPr>
          <w:cantSplit/>
        </w:trPr>
        <w:tc>
          <w:tcPr>
            <w:tcW w:w="10728" w:type="dxa"/>
            <w:gridSpan w:val="2"/>
            <w:tcMar>
              <w:left w:w="0" w:type="dxa"/>
              <w:right w:w="0" w:type="dxa"/>
            </w:tcMar>
            <w:vAlign w:val="bottom"/>
          </w:tcPr>
          <w:p w14:paraId="3DC18637" w14:textId="11F2EB59" w:rsidR="000237E1" w:rsidRPr="000237E1" w:rsidRDefault="000237E1" w:rsidP="000237E1">
            <w:pPr>
              <w:pStyle w:val="Form-Bodytext1"/>
              <w:numPr>
                <w:ilvl w:val="4"/>
                <w:numId w:val="17"/>
              </w:numPr>
              <w:ind w:left="1440"/>
            </w:pPr>
            <w:r w:rsidRPr="000237E1">
              <w:t xml:space="preserve">Select “search” and see the results populate below. </w:t>
            </w:r>
          </w:p>
        </w:tc>
      </w:tr>
      <w:tr w:rsidR="000237E1" w:rsidRPr="000237E1" w14:paraId="6D9F2DE2" w14:textId="77777777" w:rsidTr="0020780A">
        <w:trPr>
          <w:cantSplit/>
        </w:trPr>
        <w:tc>
          <w:tcPr>
            <w:tcW w:w="10728" w:type="dxa"/>
            <w:gridSpan w:val="2"/>
            <w:tcMar>
              <w:left w:w="0" w:type="dxa"/>
              <w:right w:w="0" w:type="dxa"/>
            </w:tcMar>
            <w:vAlign w:val="bottom"/>
          </w:tcPr>
          <w:p w14:paraId="1572BBE6" w14:textId="2FED9021" w:rsidR="000237E1" w:rsidRPr="000237E1" w:rsidRDefault="000237E1" w:rsidP="000237E1">
            <w:pPr>
              <w:pStyle w:val="Form-Bodytext1"/>
              <w:numPr>
                <w:ilvl w:val="4"/>
                <w:numId w:val="17"/>
              </w:numPr>
              <w:ind w:left="1440"/>
            </w:pPr>
            <w:r w:rsidRPr="000237E1">
              <w:t>You may click on the lab to view the full suite of analytes they are accredited for. Lab capacity will depend on sample types (matrices), sample volume expected and the specific analytes that are going to be requested. Each lab will have different capabilities and timelines.</w:t>
            </w:r>
          </w:p>
        </w:tc>
      </w:tr>
      <w:tr w:rsidR="000237E1" w:rsidRPr="00BE70E9" w14:paraId="77220B3A" w14:textId="77777777" w:rsidTr="00D9572F">
        <w:trPr>
          <w:cantSplit/>
        </w:trPr>
        <w:tc>
          <w:tcPr>
            <w:tcW w:w="5393" w:type="dxa"/>
            <w:tcMar>
              <w:left w:w="0" w:type="dxa"/>
              <w:right w:w="0" w:type="dxa"/>
            </w:tcMar>
            <w:vAlign w:val="bottom"/>
          </w:tcPr>
          <w:p w14:paraId="541B56E5" w14:textId="115E8EF5" w:rsidR="000237E1" w:rsidRDefault="000237E1" w:rsidP="00D9572F">
            <w:pPr>
              <w:pStyle w:val="Form-Bodytext1"/>
              <w:numPr>
                <w:ilvl w:val="0"/>
                <w:numId w:val="35"/>
              </w:numPr>
              <w:ind w:left="360"/>
            </w:pPr>
            <w:r w:rsidRPr="000237E1">
              <w:t xml:space="preserve">What is the laboratory’s MN Lab Certification </w:t>
            </w:r>
            <w:r w:rsidR="00831145">
              <w:t>No.</w:t>
            </w:r>
            <w:r w:rsidRPr="000237E1">
              <w:t xml:space="preserve">/State </w:t>
            </w:r>
            <w:r w:rsidR="00831145">
              <w:t>c</w:t>
            </w:r>
            <w:r w:rsidRPr="000237E1">
              <w:t>ode</w:t>
            </w:r>
            <w:r w:rsidR="007169FF">
              <w:t>?</w:t>
            </w:r>
          </w:p>
        </w:tc>
        <w:tc>
          <w:tcPr>
            <w:tcW w:w="5335" w:type="dxa"/>
            <w:vAlign w:val="bottom"/>
          </w:tcPr>
          <w:p w14:paraId="560E2158" w14:textId="1614B75C" w:rsidR="000237E1" w:rsidRDefault="000237E1" w:rsidP="000237E1">
            <w:pPr>
              <w:pStyle w:val="Form-Bodytext1"/>
            </w:pPr>
            <w:r>
              <w:fldChar w:fldCharType="begin">
                <w:ffData>
                  <w:name w:val="Text119"/>
                  <w:enabled/>
                  <w:calcOnExit w:val="0"/>
                  <w:textInput/>
                </w:ffData>
              </w:fldChar>
            </w:r>
            <w:bookmarkStart w:id="8"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31145" w:rsidRPr="00831145" w14:paraId="2B750940" w14:textId="77777777" w:rsidTr="00E77BCD">
        <w:trPr>
          <w:cantSplit/>
        </w:trPr>
        <w:tc>
          <w:tcPr>
            <w:tcW w:w="10728" w:type="dxa"/>
            <w:gridSpan w:val="2"/>
            <w:tcMar>
              <w:left w:w="0" w:type="dxa"/>
              <w:right w:w="0" w:type="dxa"/>
            </w:tcMar>
            <w:vAlign w:val="bottom"/>
          </w:tcPr>
          <w:p w14:paraId="606F5DF9" w14:textId="513613A5" w:rsidR="00831145" w:rsidRDefault="00831145" w:rsidP="00D9572F">
            <w:pPr>
              <w:pStyle w:val="Form-Bodytext1"/>
              <w:keepNext/>
              <w:keepLines/>
              <w:numPr>
                <w:ilvl w:val="0"/>
                <w:numId w:val="35"/>
              </w:numPr>
              <w:ind w:left="360"/>
            </w:pPr>
            <w:r w:rsidRPr="00831145">
              <w:t>What is the laboratory’s reporting limits (RLs) for each PFAS compound (obtain list from lab)? At a minimum the RLs should be under 4 ng/l for the following PFAS compounds: PFOA, PFOS, PFHxA, PFBS, and PFHxS. And at least 6</w:t>
            </w:r>
            <w:r>
              <w:t> </w:t>
            </w:r>
            <w:r w:rsidRPr="00831145">
              <w:t>ng/l for PFBA. The remaining PFAS compounds listed in Appendix, may have higher RLs, but as close to the target RLs as possible.</w:t>
            </w:r>
          </w:p>
        </w:tc>
      </w:tr>
      <w:tr w:rsidR="00831145" w:rsidRPr="00831145" w14:paraId="78CF049F" w14:textId="77777777" w:rsidTr="00E77BCD">
        <w:trPr>
          <w:cantSplit/>
        </w:trPr>
        <w:tc>
          <w:tcPr>
            <w:tcW w:w="10728" w:type="dxa"/>
            <w:gridSpan w:val="2"/>
            <w:tcMar>
              <w:left w:w="0" w:type="dxa"/>
              <w:right w:w="0" w:type="dxa"/>
            </w:tcMar>
            <w:vAlign w:val="bottom"/>
          </w:tcPr>
          <w:p w14:paraId="68755872" w14:textId="26938469" w:rsidR="00831145" w:rsidRPr="00831145" w:rsidRDefault="00831145" w:rsidP="00831145">
            <w:pPr>
              <w:pStyle w:val="Form-Bodytext1"/>
              <w:ind w:left="1080"/>
            </w:pPr>
            <w:r>
              <w:fldChar w:fldCharType="begin">
                <w:ffData>
                  <w:name w:val="Text120"/>
                  <w:enabled/>
                  <w:calcOnExit w:val="0"/>
                  <w:textInput/>
                </w:ffData>
              </w:fldChar>
            </w:r>
            <w:bookmarkStart w:id="9"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31145" w:rsidRPr="00831145" w14:paraId="0E482012" w14:textId="77777777" w:rsidTr="00831145">
        <w:trPr>
          <w:cantSplit/>
        </w:trPr>
        <w:tc>
          <w:tcPr>
            <w:tcW w:w="10728" w:type="dxa"/>
            <w:gridSpan w:val="2"/>
            <w:tcMar>
              <w:left w:w="0" w:type="dxa"/>
              <w:right w:w="0" w:type="dxa"/>
            </w:tcMar>
            <w:vAlign w:val="bottom"/>
          </w:tcPr>
          <w:p w14:paraId="4BF4ED80" w14:textId="015F3212" w:rsidR="00831145" w:rsidRPr="00831145" w:rsidRDefault="00831145" w:rsidP="00D9572F">
            <w:pPr>
              <w:pStyle w:val="Form-Bodytext1"/>
              <w:keepNext/>
              <w:keepLines/>
              <w:numPr>
                <w:ilvl w:val="0"/>
                <w:numId w:val="35"/>
              </w:numPr>
              <w:ind w:left="360"/>
            </w:pPr>
            <w:r w:rsidRPr="00831145">
              <w:lastRenderedPageBreak/>
              <w:t xml:space="preserve">What method does your laboratory intend on utilizing </w:t>
            </w:r>
            <w:r>
              <w:t>(check all that apply):</w:t>
            </w:r>
          </w:p>
        </w:tc>
      </w:tr>
      <w:tr w:rsidR="00831145" w:rsidRPr="00831145" w14:paraId="211ACCED" w14:textId="77777777" w:rsidTr="00831145">
        <w:trPr>
          <w:cantSplit/>
        </w:trPr>
        <w:tc>
          <w:tcPr>
            <w:tcW w:w="10728" w:type="dxa"/>
            <w:gridSpan w:val="2"/>
            <w:tcMar>
              <w:left w:w="0" w:type="dxa"/>
              <w:right w:w="0" w:type="dxa"/>
            </w:tcMar>
            <w:vAlign w:val="bottom"/>
          </w:tcPr>
          <w:p w14:paraId="22BFE48A" w14:textId="3E92BB79" w:rsidR="00831145" w:rsidRPr="00831145" w:rsidRDefault="00831145" w:rsidP="00831145">
            <w:pPr>
              <w:pStyle w:val="Form-Bodytext1"/>
              <w:ind w:left="1080"/>
            </w:pPr>
            <w:r w:rsidRPr="0098752D">
              <w:fldChar w:fldCharType="begin">
                <w:ffData>
                  <w:name w:val="Check4"/>
                  <w:enabled/>
                  <w:calcOnExit w:val="0"/>
                  <w:checkBox>
                    <w:sizeAuto/>
                    <w:default w:val="0"/>
                  </w:checkBox>
                </w:ffData>
              </w:fldChar>
            </w:r>
            <w:r w:rsidRPr="0098752D">
              <w:instrText xml:space="preserve"> FORMCHECKBOX </w:instrText>
            </w:r>
            <w:r w:rsidR="000B2670">
              <w:fldChar w:fldCharType="separate"/>
            </w:r>
            <w:r w:rsidRPr="0098752D">
              <w:fldChar w:fldCharType="end"/>
            </w:r>
            <w:r>
              <w:t xml:space="preserve">  </w:t>
            </w:r>
            <w:r w:rsidRPr="00831145">
              <w:t>Draft Method 1633 for 40 compounds</w:t>
            </w:r>
          </w:p>
          <w:p w14:paraId="7B776A07" w14:textId="5B6F6904" w:rsidR="00831145" w:rsidRPr="00831145" w:rsidRDefault="00831145" w:rsidP="00831145">
            <w:pPr>
              <w:pStyle w:val="Form-Bodytext1"/>
              <w:ind w:left="1080"/>
            </w:pPr>
            <w:r w:rsidRPr="0098752D">
              <w:fldChar w:fldCharType="begin">
                <w:ffData>
                  <w:name w:val="Check4"/>
                  <w:enabled/>
                  <w:calcOnExit w:val="0"/>
                  <w:checkBox>
                    <w:sizeAuto/>
                    <w:default w:val="0"/>
                  </w:checkBox>
                </w:ffData>
              </w:fldChar>
            </w:r>
            <w:r w:rsidRPr="0098752D">
              <w:instrText xml:space="preserve"> FORMCHECKBOX </w:instrText>
            </w:r>
            <w:r w:rsidR="000B2670">
              <w:fldChar w:fldCharType="separate"/>
            </w:r>
            <w:r w:rsidRPr="0098752D">
              <w:fldChar w:fldCharType="end"/>
            </w:r>
            <w:r>
              <w:t xml:space="preserve">  </w:t>
            </w:r>
            <w:r w:rsidRPr="00831145">
              <w:t xml:space="preserve">EPA Method 8327 for </w:t>
            </w:r>
            <w:r w:rsidRPr="001D453A">
              <w:rPr>
                <w:b/>
                <w:bCs w:val="0"/>
                <w:highlight w:val="lightGray"/>
              </w:rPr>
              <w:fldChar w:fldCharType="begin">
                <w:ffData>
                  <w:name w:val="Text121"/>
                  <w:enabled/>
                  <w:calcOnExit w:val="0"/>
                  <w:textInput/>
                </w:ffData>
              </w:fldChar>
            </w:r>
            <w:bookmarkStart w:id="10" w:name="Text121"/>
            <w:r w:rsidRPr="001D453A">
              <w:rPr>
                <w:b/>
                <w:bCs w:val="0"/>
                <w:highlight w:val="lightGray"/>
              </w:rPr>
              <w:instrText xml:space="preserve"> FORMTEXT </w:instrText>
            </w:r>
            <w:r w:rsidRPr="001D453A">
              <w:rPr>
                <w:b/>
                <w:bCs w:val="0"/>
                <w:highlight w:val="lightGray"/>
              </w:rPr>
            </w:r>
            <w:r w:rsidRPr="001D453A">
              <w:rPr>
                <w:b/>
                <w:bCs w:val="0"/>
                <w:highlight w:val="lightGray"/>
              </w:rPr>
              <w:fldChar w:fldCharType="separate"/>
            </w:r>
            <w:r w:rsidRPr="001D453A">
              <w:rPr>
                <w:b/>
                <w:bCs w:val="0"/>
                <w:noProof/>
                <w:highlight w:val="lightGray"/>
              </w:rPr>
              <w:t> </w:t>
            </w:r>
            <w:r w:rsidRPr="001D453A">
              <w:rPr>
                <w:b/>
                <w:bCs w:val="0"/>
                <w:noProof/>
                <w:highlight w:val="lightGray"/>
              </w:rPr>
              <w:t> </w:t>
            </w:r>
            <w:r w:rsidRPr="001D453A">
              <w:rPr>
                <w:b/>
                <w:bCs w:val="0"/>
                <w:noProof/>
                <w:highlight w:val="lightGray"/>
              </w:rPr>
              <w:t> </w:t>
            </w:r>
            <w:r w:rsidRPr="001D453A">
              <w:rPr>
                <w:b/>
                <w:bCs w:val="0"/>
                <w:noProof/>
                <w:highlight w:val="lightGray"/>
              </w:rPr>
              <w:t> </w:t>
            </w:r>
            <w:r w:rsidRPr="001D453A">
              <w:rPr>
                <w:b/>
                <w:bCs w:val="0"/>
                <w:noProof/>
                <w:highlight w:val="lightGray"/>
              </w:rPr>
              <w:t> </w:t>
            </w:r>
            <w:r w:rsidRPr="001D453A">
              <w:rPr>
                <w:b/>
                <w:bCs w:val="0"/>
                <w:highlight w:val="lightGray"/>
              </w:rPr>
              <w:fldChar w:fldCharType="end"/>
            </w:r>
            <w:bookmarkEnd w:id="10"/>
            <w:r>
              <w:t xml:space="preserve"> </w:t>
            </w:r>
            <w:r w:rsidRPr="00831145">
              <w:t>compounds</w:t>
            </w:r>
          </w:p>
          <w:p w14:paraId="2F2B987D" w14:textId="356DAF70" w:rsidR="00831145" w:rsidRPr="00831145" w:rsidRDefault="00831145" w:rsidP="00831145">
            <w:pPr>
              <w:pStyle w:val="Form-Bodytext1"/>
              <w:ind w:left="1080"/>
            </w:pPr>
            <w:r w:rsidRPr="0098752D">
              <w:fldChar w:fldCharType="begin">
                <w:ffData>
                  <w:name w:val="Check4"/>
                  <w:enabled/>
                  <w:calcOnExit w:val="0"/>
                  <w:checkBox>
                    <w:sizeAuto/>
                    <w:default w:val="0"/>
                  </w:checkBox>
                </w:ffData>
              </w:fldChar>
            </w:r>
            <w:r w:rsidRPr="0098752D">
              <w:instrText xml:space="preserve"> FORMCHECKBOX </w:instrText>
            </w:r>
            <w:r w:rsidR="000B2670">
              <w:fldChar w:fldCharType="separate"/>
            </w:r>
            <w:r w:rsidRPr="0098752D">
              <w:fldChar w:fldCharType="end"/>
            </w:r>
            <w:r>
              <w:t xml:space="preserve">  </w:t>
            </w:r>
            <w:r w:rsidRPr="00831145">
              <w:t xml:space="preserve">Modified EPA Method 537 for </w:t>
            </w:r>
            <w:r w:rsidRPr="001D453A">
              <w:rPr>
                <w:b/>
                <w:bCs w:val="0"/>
                <w:highlight w:val="lightGray"/>
              </w:rPr>
              <w:fldChar w:fldCharType="begin">
                <w:ffData>
                  <w:name w:val="Text122"/>
                  <w:enabled/>
                  <w:calcOnExit w:val="0"/>
                  <w:textInput/>
                </w:ffData>
              </w:fldChar>
            </w:r>
            <w:bookmarkStart w:id="11" w:name="Text122"/>
            <w:r w:rsidRPr="001D453A">
              <w:rPr>
                <w:b/>
                <w:bCs w:val="0"/>
                <w:highlight w:val="lightGray"/>
              </w:rPr>
              <w:instrText xml:space="preserve"> FORMTEXT </w:instrText>
            </w:r>
            <w:r w:rsidRPr="001D453A">
              <w:rPr>
                <w:b/>
                <w:bCs w:val="0"/>
                <w:highlight w:val="lightGray"/>
              </w:rPr>
            </w:r>
            <w:r w:rsidRPr="001D453A">
              <w:rPr>
                <w:b/>
                <w:bCs w:val="0"/>
                <w:highlight w:val="lightGray"/>
              </w:rPr>
              <w:fldChar w:fldCharType="separate"/>
            </w:r>
            <w:r w:rsidRPr="001D453A">
              <w:rPr>
                <w:b/>
                <w:bCs w:val="0"/>
                <w:noProof/>
                <w:highlight w:val="lightGray"/>
              </w:rPr>
              <w:t> </w:t>
            </w:r>
            <w:r w:rsidRPr="001D453A">
              <w:rPr>
                <w:b/>
                <w:bCs w:val="0"/>
                <w:noProof/>
                <w:highlight w:val="lightGray"/>
              </w:rPr>
              <w:t> </w:t>
            </w:r>
            <w:r w:rsidRPr="001D453A">
              <w:rPr>
                <w:b/>
                <w:bCs w:val="0"/>
                <w:noProof/>
                <w:highlight w:val="lightGray"/>
              </w:rPr>
              <w:t> </w:t>
            </w:r>
            <w:r w:rsidRPr="001D453A">
              <w:rPr>
                <w:b/>
                <w:bCs w:val="0"/>
                <w:noProof/>
                <w:highlight w:val="lightGray"/>
              </w:rPr>
              <w:t> </w:t>
            </w:r>
            <w:r w:rsidRPr="001D453A">
              <w:rPr>
                <w:b/>
                <w:bCs w:val="0"/>
                <w:noProof/>
                <w:highlight w:val="lightGray"/>
              </w:rPr>
              <w:t> </w:t>
            </w:r>
            <w:r w:rsidRPr="001D453A">
              <w:rPr>
                <w:b/>
                <w:bCs w:val="0"/>
                <w:highlight w:val="lightGray"/>
              </w:rPr>
              <w:fldChar w:fldCharType="end"/>
            </w:r>
            <w:bookmarkEnd w:id="11"/>
            <w:r>
              <w:t xml:space="preserve"> </w:t>
            </w:r>
            <w:r w:rsidRPr="00831145">
              <w:t>compound</w:t>
            </w:r>
            <w:r>
              <w:t>s**</w:t>
            </w:r>
          </w:p>
          <w:p w14:paraId="5FA03B96" w14:textId="00579A1D" w:rsidR="00831145" w:rsidRPr="00831145" w:rsidRDefault="00831145" w:rsidP="0050104D">
            <w:pPr>
              <w:pStyle w:val="Form-Bodytext1"/>
              <w:ind w:left="720"/>
            </w:pPr>
            <w:r w:rsidRPr="00831145">
              <w:t>**Note</w:t>
            </w:r>
            <w:r>
              <w:t>: S</w:t>
            </w:r>
            <w:r w:rsidRPr="00831145">
              <w:t>ee Appendix A for a list containing the goal for minimum # of desired compounds. Complete the right column for each compound.</w:t>
            </w:r>
          </w:p>
        </w:tc>
      </w:tr>
      <w:tr w:rsidR="00033E84" w:rsidRPr="00831145" w14:paraId="4499DB3B" w14:textId="77777777" w:rsidTr="00033E84">
        <w:trPr>
          <w:cantSplit/>
        </w:trPr>
        <w:tc>
          <w:tcPr>
            <w:tcW w:w="10728" w:type="dxa"/>
            <w:gridSpan w:val="2"/>
            <w:tcMar>
              <w:left w:w="0" w:type="dxa"/>
              <w:right w:w="0" w:type="dxa"/>
            </w:tcMar>
            <w:vAlign w:val="bottom"/>
          </w:tcPr>
          <w:p w14:paraId="6EF83F1B" w14:textId="54622376" w:rsidR="00033E84" w:rsidRPr="00831145" w:rsidRDefault="00033E84" w:rsidP="00D9572F">
            <w:pPr>
              <w:pStyle w:val="Form-Bodytext1"/>
              <w:numPr>
                <w:ilvl w:val="0"/>
                <w:numId w:val="35"/>
              </w:numPr>
              <w:ind w:left="360"/>
            </w:pPr>
            <w:r w:rsidRPr="00033E84">
              <w:t>Chain of Custody Forms (contact lab), ensure you acquire the facility specific identifier from the MPCA for your location. This unique ID will be used to submit the monitoring data in the EQuIS system.</w:t>
            </w:r>
          </w:p>
        </w:tc>
      </w:tr>
    </w:tbl>
    <w:p w14:paraId="5175FBDA" w14:textId="4BF02933" w:rsidR="00033E84" w:rsidRPr="002B2B95" w:rsidRDefault="005511D2" w:rsidP="00033E84">
      <w:pPr>
        <w:pStyle w:val="Form-Heading2"/>
        <w:spacing w:before="240"/>
      </w:pPr>
      <w:r>
        <w:t xml:space="preserve">Sampling Considerations </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C84957" w:rsidRPr="00033E84" w14:paraId="55EA8B0C" w14:textId="77777777" w:rsidTr="0049531F">
        <w:trPr>
          <w:cantSplit/>
        </w:trPr>
        <w:tc>
          <w:tcPr>
            <w:tcW w:w="10728" w:type="dxa"/>
            <w:tcMar>
              <w:left w:w="0" w:type="dxa"/>
              <w:right w:w="0" w:type="dxa"/>
            </w:tcMar>
            <w:vAlign w:val="bottom"/>
          </w:tcPr>
          <w:p w14:paraId="0EC5D0DE" w14:textId="04B3C556" w:rsidR="00033E84" w:rsidRPr="00C84957" w:rsidRDefault="00C84957" w:rsidP="00C84957">
            <w:pPr>
              <w:pStyle w:val="Form-Bodytext1"/>
              <w:keepNext/>
              <w:keepLines/>
              <w:numPr>
                <w:ilvl w:val="0"/>
                <w:numId w:val="26"/>
              </w:numPr>
            </w:pPr>
            <w:r w:rsidRPr="00C84957">
              <w:t>Quality Control. Note: The MPCA’s 2022 PFAS Sampling Guidance (see p</w:t>
            </w:r>
            <w:r w:rsidR="007169FF">
              <w:t>g</w:t>
            </w:r>
            <w:r w:rsidRPr="00C84957">
              <w:t>. 5 of 7) discusses considerations for quality control samples.</w:t>
            </w:r>
          </w:p>
        </w:tc>
      </w:tr>
      <w:tr w:rsidR="00C84957" w:rsidRPr="00033E84" w14:paraId="1F4D9C84" w14:textId="77777777" w:rsidTr="0049531F">
        <w:trPr>
          <w:cantSplit/>
        </w:trPr>
        <w:tc>
          <w:tcPr>
            <w:tcW w:w="10728" w:type="dxa"/>
            <w:tcMar>
              <w:left w:w="0" w:type="dxa"/>
              <w:right w:w="0" w:type="dxa"/>
            </w:tcMar>
            <w:vAlign w:val="bottom"/>
          </w:tcPr>
          <w:p w14:paraId="764B7E42" w14:textId="6C75E7ED" w:rsidR="00C84957" w:rsidRDefault="00C84957" w:rsidP="00C84957">
            <w:pPr>
              <w:pStyle w:val="Form-Bodytext1"/>
              <w:numPr>
                <w:ilvl w:val="0"/>
                <w:numId w:val="30"/>
              </w:numPr>
              <w:ind w:left="1080" w:hanging="360"/>
            </w:pPr>
            <w:r>
              <w:t xml:space="preserve">Due to the ubiquitous nature of PFAS, sampling crews must review all materials and sampling protocols to avoid contamination and possible adsorption issues. Materials that may come into contact with samples and therefore could potentially introduce bias include, but are not limited to: </w:t>
            </w:r>
          </w:p>
          <w:p w14:paraId="4937A4EF" w14:textId="0490D221" w:rsidR="00C84957" w:rsidRDefault="00C84957" w:rsidP="00C84957">
            <w:pPr>
              <w:pStyle w:val="Form-Bodytext1"/>
              <w:numPr>
                <w:ilvl w:val="0"/>
                <w:numId w:val="29"/>
              </w:numPr>
              <w:spacing w:before="60"/>
            </w:pPr>
            <w:r>
              <w:t xml:space="preserve">Teflon, polytetrafluoroethylene (PTFE) </w:t>
            </w:r>
          </w:p>
          <w:p w14:paraId="76BF4182" w14:textId="2B6911EF" w:rsidR="00C84957" w:rsidRDefault="00C84957" w:rsidP="00C84957">
            <w:pPr>
              <w:pStyle w:val="Form-Bodytext1"/>
              <w:numPr>
                <w:ilvl w:val="0"/>
                <w:numId w:val="29"/>
              </w:numPr>
              <w:spacing w:before="60"/>
            </w:pPr>
            <w:r>
              <w:t>Waterproof coatings containing PFAS</w:t>
            </w:r>
          </w:p>
          <w:p w14:paraId="22410C84" w14:textId="66F1B4DF" w:rsidR="00C84957" w:rsidRDefault="00C84957" w:rsidP="00C84957">
            <w:pPr>
              <w:pStyle w:val="Form-Bodytext1"/>
              <w:numPr>
                <w:ilvl w:val="0"/>
                <w:numId w:val="29"/>
              </w:numPr>
              <w:spacing w:before="60"/>
            </w:pPr>
            <w:r>
              <w:t>Pipe thread compounds and tape</w:t>
            </w:r>
          </w:p>
          <w:p w14:paraId="3489FA32" w14:textId="0482E4A7" w:rsidR="00C84957" w:rsidRDefault="00C84957" w:rsidP="00C84957">
            <w:pPr>
              <w:pStyle w:val="Form-Bodytext1"/>
              <w:numPr>
                <w:ilvl w:val="0"/>
                <w:numId w:val="29"/>
              </w:numPr>
              <w:spacing w:before="60"/>
            </w:pPr>
            <w:r>
              <w:t>Personal hygiene and personal care products</w:t>
            </w:r>
          </w:p>
          <w:p w14:paraId="2C502CA1" w14:textId="602A78EC" w:rsidR="00C84957" w:rsidRDefault="00C84957" w:rsidP="00C84957">
            <w:pPr>
              <w:pStyle w:val="Form-Bodytext1"/>
              <w:numPr>
                <w:ilvl w:val="0"/>
                <w:numId w:val="29"/>
              </w:numPr>
              <w:spacing w:before="60"/>
            </w:pPr>
            <w:r>
              <w:t>Food packaging</w:t>
            </w:r>
          </w:p>
          <w:p w14:paraId="1ACCD583" w14:textId="5C2AB942" w:rsidR="00C84957" w:rsidRDefault="00C84957" w:rsidP="00C84957">
            <w:pPr>
              <w:pStyle w:val="Form-Bodytext1"/>
              <w:numPr>
                <w:ilvl w:val="0"/>
                <w:numId w:val="29"/>
              </w:numPr>
              <w:spacing w:before="60"/>
            </w:pPr>
            <w:r>
              <w:t>…and much more (see MPCA’s Guidance for Per- and Polyfluoroalkyl substances (PFAS): Sampling document)</w:t>
            </w:r>
          </w:p>
          <w:p w14:paraId="6804E838" w14:textId="3EFA61B2" w:rsidR="00C84957" w:rsidRPr="00C84957" w:rsidRDefault="00C84957" w:rsidP="00C84957">
            <w:pPr>
              <w:pStyle w:val="Form-Bodytext1"/>
              <w:ind w:left="720"/>
            </w:pPr>
            <w:r>
              <w:t>It is recommended to have a detailed discussion with the laboratory chosen for sample analysis to determine recommended sampling procedures.</w:t>
            </w:r>
          </w:p>
        </w:tc>
      </w:tr>
      <w:tr w:rsidR="00C84957" w:rsidRPr="00033E84" w14:paraId="03689804" w14:textId="77777777" w:rsidTr="0049531F">
        <w:trPr>
          <w:cantSplit/>
        </w:trPr>
        <w:tc>
          <w:tcPr>
            <w:tcW w:w="10728" w:type="dxa"/>
            <w:tcMar>
              <w:left w:w="0" w:type="dxa"/>
              <w:right w:w="0" w:type="dxa"/>
            </w:tcMar>
            <w:vAlign w:val="bottom"/>
          </w:tcPr>
          <w:p w14:paraId="60FA7508" w14:textId="24D23D7E" w:rsidR="00C84957" w:rsidRDefault="00C84957" w:rsidP="0050104D">
            <w:pPr>
              <w:pStyle w:val="Form-Bodytext1"/>
              <w:numPr>
                <w:ilvl w:val="0"/>
                <w:numId w:val="32"/>
              </w:numPr>
              <w:ind w:left="1224" w:hanging="360"/>
            </w:pPr>
            <w:r w:rsidRPr="00C84957">
              <w:t xml:space="preserve">Gloves: Powderless </w:t>
            </w:r>
            <w:hyperlink r:id="rId10">
              <w:r w:rsidRPr="00C84957">
                <w:rPr>
                  <w:rStyle w:val="Hyperlink"/>
                </w:rPr>
                <w:t>nitrile gloves</w:t>
              </w:r>
            </w:hyperlink>
            <w:r w:rsidRPr="00C84957">
              <w:t>.</w:t>
            </w:r>
          </w:p>
        </w:tc>
      </w:tr>
      <w:tr w:rsidR="00C84957" w:rsidRPr="00033E84" w14:paraId="1AB18A42" w14:textId="77777777" w:rsidTr="0049531F">
        <w:trPr>
          <w:cantSplit/>
        </w:trPr>
        <w:tc>
          <w:tcPr>
            <w:tcW w:w="10728" w:type="dxa"/>
            <w:tcMar>
              <w:left w:w="0" w:type="dxa"/>
              <w:right w:w="0" w:type="dxa"/>
            </w:tcMar>
            <w:vAlign w:val="bottom"/>
          </w:tcPr>
          <w:p w14:paraId="07EFEF07" w14:textId="04559BFC" w:rsidR="00C84957" w:rsidRPr="00C84957" w:rsidRDefault="000B2670" w:rsidP="0050104D">
            <w:pPr>
              <w:pStyle w:val="ListParagraph"/>
              <w:numPr>
                <w:ilvl w:val="0"/>
                <w:numId w:val="32"/>
              </w:numPr>
              <w:spacing w:before="120" w:after="0" w:line="240" w:lineRule="auto"/>
              <w:ind w:left="1224" w:hanging="360"/>
              <w:contextualSpacing w:val="0"/>
              <w:rPr>
                <w:rFonts w:ascii="Arial" w:eastAsiaTheme="minorEastAsia" w:hAnsi="Arial" w:cs="Arial"/>
                <w:sz w:val="18"/>
                <w:szCs w:val="18"/>
              </w:rPr>
            </w:pPr>
            <w:hyperlink r:id="rId11">
              <w:r w:rsidR="00C84957" w:rsidRPr="00C84957">
                <w:rPr>
                  <w:rStyle w:val="Hyperlink"/>
                  <w:rFonts w:ascii="Arial" w:hAnsi="Arial" w:cs="Arial"/>
                  <w:sz w:val="18"/>
                  <w:szCs w:val="18"/>
                </w:rPr>
                <w:t>The samples, ice, and chain of custody (COC)</w:t>
              </w:r>
            </w:hyperlink>
            <w:r w:rsidR="00C84957" w:rsidRPr="00C84957">
              <w:rPr>
                <w:rFonts w:ascii="Arial" w:hAnsi="Arial" w:cs="Arial"/>
                <w:sz w:val="18"/>
                <w:szCs w:val="18"/>
              </w:rPr>
              <w:t xml:space="preserve"> should always be bagged in polyethylene (i.e., Ziploc®) bags.</w:t>
            </w:r>
          </w:p>
        </w:tc>
      </w:tr>
      <w:tr w:rsidR="00C84957" w:rsidRPr="00033E84" w14:paraId="5E2077DF" w14:textId="77777777" w:rsidTr="0049531F">
        <w:trPr>
          <w:cantSplit/>
        </w:trPr>
        <w:tc>
          <w:tcPr>
            <w:tcW w:w="10728" w:type="dxa"/>
            <w:tcMar>
              <w:left w:w="0" w:type="dxa"/>
              <w:right w:w="0" w:type="dxa"/>
            </w:tcMar>
            <w:vAlign w:val="bottom"/>
          </w:tcPr>
          <w:p w14:paraId="3B8450E7" w14:textId="4F4082FF" w:rsidR="00C84957" w:rsidRPr="00C84957" w:rsidRDefault="000B2670" w:rsidP="0050104D">
            <w:pPr>
              <w:pStyle w:val="ListParagraph"/>
              <w:numPr>
                <w:ilvl w:val="0"/>
                <w:numId w:val="32"/>
              </w:numPr>
              <w:spacing w:before="120" w:after="0" w:line="240" w:lineRule="auto"/>
              <w:ind w:left="1224" w:hanging="360"/>
              <w:contextualSpacing w:val="0"/>
              <w:rPr>
                <w:rFonts w:ascii="Arial" w:eastAsiaTheme="minorEastAsia" w:hAnsi="Arial" w:cs="Arial"/>
                <w:sz w:val="18"/>
                <w:szCs w:val="18"/>
              </w:rPr>
            </w:pPr>
            <w:hyperlink r:id="rId12">
              <w:r w:rsidR="00C84957" w:rsidRPr="00C84957">
                <w:rPr>
                  <w:rStyle w:val="Hyperlink"/>
                  <w:rFonts w:ascii="Arial" w:hAnsi="Arial" w:cs="Arial"/>
                  <w:sz w:val="18"/>
                  <w:szCs w:val="18"/>
                </w:rPr>
                <w:t>Chain of Custody</w:t>
              </w:r>
            </w:hyperlink>
            <w:r w:rsidR="00C84957" w:rsidRPr="00C84957">
              <w:rPr>
                <w:rFonts w:ascii="Arial" w:hAnsi="Arial" w:cs="Arial"/>
                <w:sz w:val="18"/>
                <w:szCs w:val="18"/>
              </w:rPr>
              <w:t xml:space="preserve"> and other forms should be single bagged in polyethylene resealable storage bags and taped to the inside of the cooler lid.</w:t>
            </w:r>
          </w:p>
        </w:tc>
      </w:tr>
      <w:tr w:rsidR="00C84957" w:rsidRPr="00033E84" w14:paraId="7D25ADB2" w14:textId="77777777" w:rsidTr="0049531F">
        <w:trPr>
          <w:cantSplit/>
        </w:trPr>
        <w:tc>
          <w:tcPr>
            <w:tcW w:w="10728" w:type="dxa"/>
            <w:tcMar>
              <w:left w:w="0" w:type="dxa"/>
              <w:right w:w="0" w:type="dxa"/>
            </w:tcMar>
            <w:vAlign w:val="bottom"/>
          </w:tcPr>
          <w:p w14:paraId="6B74DBEB" w14:textId="5B1F0839" w:rsidR="00C84957" w:rsidRPr="00C84957" w:rsidRDefault="00C84957" w:rsidP="0050104D">
            <w:pPr>
              <w:pStyle w:val="ListParagraph"/>
              <w:numPr>
                <w:ilvl w:val="0"/>
                <w:numId w:val="32"/>
              </w:numPr>
              <w:spacing w:before="120" w:after="0" w:line="240" w:lineRule="auto"/>
              <w:ind w:left="1224" w:hanging="360"/>
              <w:contextualSpacing w:val="0"/>
              <w:rPr>
                <w:rFonts w:ascii="Arial" w:hAnsi="Arial" w:cs="Arial"/>
                <w:sz w:val="18"/>
                <w:szCs w:val="18"/>
              </w:rPr>
            </w:pPr>
            <w:r w:rsidRPr="00C84957">
              <w:rPr>
                <w:rFonts w:ascii="Arial" w:hAnsi="Arial" w:cs="Arial"/>
                <w:sz w:val="18"/>
                <w:szCs w:val="18"/>
              </w:rPr>
              <w:t>The cooler should be taped closed with a custody seal and shipped by overnight courier. Samples should be shipped as soon as possible (e.g. overnight) to ensure the samples arrive within the analytical holding time specified by the lab.</w:t>
            </w:r>
          </w:p>
        </w:tc>
      </w:tr>
    </w:tbl>
    <w:p w14:paraId="3D64F3BD" w14:textId="443197FE" w:rsidR="001D453A" w:rsidRDefault="001D453A">
      <w:pPr>
        <w:rPr>
          <w:rFonts w:ascii="Calibri" w:hAnsi="Calibri"/>
          <w:b/>
          <w:sz w:val="28"/>
        </w:rPr>
      </w:pPr>
    </w:p>
    <w:p w14:paraId="480E92C4" w14:textId="75CC65A9" w:rsidR="001D453A" w:rsidRPr="002B2B95" w:rsidRDefault="001D453A" w:rsidP="0050104D">
      <w:pPr>
        <w:pStyle w:val="Form-Heading1"/>
        <w:keepNext/>
        <w:keepLines/>
        <w:spacing w:before="0" w:after="120"/>
        <w:jc w:val="center"/>
      </w:pPr>
      <w:r>
        <w:lastRenderedPageBreak/>
        <w:t>Appendix A</w:t>
      </w:r>
    </w:p>
    <w:tbl>
      <w:tblPr>
        <w:tblW w:w="10500" w:type="dxa"/>
        <w:jc w:val="center"/>
        <w:tblLayout w:type="fixed"/>
        <w:tblCellMar>
          <w:left w:w="46" w:type="dxa"/>
          <w:right w:w="46" w:type="dxa"/>
        </w:tblCellMar>
        <w:tblLook w:val="0000" w:firstRow="0" w:lastRow="0" w:firstColumn="0" w:lastColumn="0" w:noHBand="0" w:noVBand="0"/>
      </w:tblPr>
      <w:tblGrid>
        <w:gridCol w:w="5850"/>
        <w:gridCol w:w="1550"/>
        <w:gridCol w:w="1550"/>
        <w:gridCol w:w="1550"/>
      </w:tblGrid>
      <w:tr w:rsidR="001D453A" w:rsidRPr="001D453A" w14:paraId="1B955E4C" w14:textId="77777777" w:rsidTr="0050104D">
        <w:trPr>
          <w:cantSplit/>
          <w:trHeight w:val="20"/>
          <w:tblHeader/>
          <w:jc w:val="center"/>
        </w:trPr>
        <w:tc>
          <w:tcPr>
            <w:tcW w:w="5850" w:type="dxa"/>
            <w:tcBorders>
              <w:top w:val="thinThickSmallGap" w:sz="12" w:space="0" w:color="auto"/>
              <w:left w:val="thinThickSmallGap" w:sz="12" w:space="0" w:color="auto"/>
              <w:bottom w:val="double" w:sz="7" w:space="0" w:color="000000"/>
              <w:right w:val="single" w:sz="7" w:space="0" w:color="000000"/>
            </w:tcBorders>
            <w:vAlign w:val="bottom"/>
          </w:tcPr>
          <w:p w14:paraId="20EC6A0D" w14:textId="77777777" w:rsidR="001D453A" w:rsidRPr="001D453A" w:rsidRDefault="001D453A" w:rsidP="0050104D">
            <w:pPr>
              <w:keepNext/>
              <w:keepLines/>
              <w:tabs>
                <w:tab w:val="left" w:pos="-720"/>
                <w:tab w:val="left" w:pos="937"/>
              </w:tabs>
              <w:spacing w:before="120"/>
              <w:rPr>
                <w:rFonts w:eastAsia="Calibri" w:cs="Arial"/>
                <w:szCs w:val="18"/>
              </w:rPr>
            </w:pPr>
            <w:bookmarkStart w:id="12" w:name="_Hlk116564838"/>
            <w:r w:rsidRPr="001D453A">
              <w:rPr>
                <w:rFonts w:eastAsia="Calibri" w:cs="Arial"/>
                <w:szCs w:val="18"/>
              </w:rPr>
              <w:t xml:space="preserve">Compound (Acronym) (Source of Compound list and Reporting Limit (RL) goals* </w:t>
            </w:r>
            <w:hyperlink r:id="rId13" w:history="1">
              <w:r w:rsidRPr="001D453A">
                <w:rPr>
                  <w:rFonts w:eastAsia="Calibri" w:cs="Arial"/>
                  <w:color w:val="0563C1"/>
                  <w:szCs w:val="18"/>
                  <w:u w:val="single"/>
                </w:rPr>
                <w:t>found here</w:t>
              </w:r>
            </w:hyperlink>
            <w:r w:rsidRPr="001D453A">
              <w:rPr>
                <w:rFonts w:eastAsia="Calibri" w:cs="Arial"/>
                <w:szCs w:val="18"/>
              </w:rPr>
              <w:t>) *Subject to change upon guidance revision</w:t>
            </w:r>
          </w:p>
        </w:tc>
        <w:tc>
          <w:tcPr>
            <w:tcW w:w="1550" w:type="dxa"/>
            <w:tcBorders>
              <w:top w:val="thinThickSmallGap" w:sz="12" w:space="0" w:color="auto"/>
              <w:left w:val="single" w:sz="7" w:space="0" w:color="000000"/>
              <w:bottom w:val="double" w:sz="7" w:space="0" w:color="000000"/>
              <w:right w:val="single" w:sz="7" w:space="0" w:color="000000"/>
            </w:tcBorders>
            <w:vAlign w:val="bottom"/>
          </w:tcPr>
          <w:p w14:paraId="28AD407A" w14:textId="033E5503"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Aqueous Reporting Limit (RL) Goals (ng/L)</w:t>
            </w:r>
          </w:p>
        </w:tc>
        <w:tc>
          <w:tcPr>
            <w:tcW w:w="1550" w:type="dxa"/>
            <w:tcBorders>
              <w:top w:val="thinThickSmallGap" w:sz="12" w:space="0" w:color="auto"/>
              <w:left w:val="single" w:sz="7" w:space="0" w:color="000000"/>
              <w:bottom w:val="double" w:sz="7" w:space="0" w:color="000000"/>
              <w:right w:val="single" w:sz="7" w:space="0" w:color="000000"/>
            </w:tcBorders>
            <w:vAlign w:val="bottom"/>
          </w:tcPr>
          <w:p w14:paraId="198F544D"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CAS Number</w:t>
            </w:r>
          </w:p>
        </w:tc>
        <w:tc>
          <w:tcPr>
            <w:tcW w:w="1550" w:type="dxa"/>
            <w:tcBorders>
              <w:top w:val="thinThickSmallGap" w:sz="12" w:space="0" w:color="auto"/>
              <w:left w:val="single" w:sz="7" w:space="0" w:color="000000"/>
              <w:bottom w:val="double" w:sz="7" w:space="0" w:color="000000"/>
              <w:right w:val="single" w:sz="7" w:space="0" w:color="000000"/>
            </w:tcBorders>
            <w:vAlign w:val="bottom"/>
          </w:tcPr>
          <w:p w14:paraId="2AA1C87E" w14:textId="0CE5FCC9" w:rsidR="001D453A" w:rsidRPr="001D453A" w:rsidRDefault="001D453A" w:rsidP="0050104D">
            <w:pPr>
              <w:keepNext/>
              <w:keepLines/>
              <w:tabs>
                <w:tab w:val="left" w:pos="-720"/>
                <w:tab w:val="left" w:pos="937"/>
              </w:tabs>
              <w:spacing w:before="120"/>
              <w:rPr>
                <w:rFonts w:eastAsia="Calibri" w:cs="Arial"/>
                <w:szCs w:val="18"/>
              </w:rPr>
            </w:pPr>
            <w:r>
              <w:rPr>
                <w:rFonts w:eastAsia="Calibri" w:cs="Arial"/>
                <w:szCs w:val="18"/>
              </w:rPr>
              <w:t>Will Lab</w:t>
            </w:r>
            <w:r w:rsidRPr="001D453A">
              <w:rPr>
                <w:rFonts w:eastAsia="Calibri" w:cs="Arial"/>
                <w:szCs w:val="18"/>
              </w:rPr>
              <w:t xml:space="preserve"> Analyze</w:t>
            </w:r>
            <w:r>
              <w:rPr>
                <w:rFonts w:eastAsia="Calibri" w:cs="Arial"/>
                <w:szCs w:val="18"/>
              </w:rPr>
              <w:t>?</w:t>
            </w:r>
            <w:r w:rsidRPr="001D453A">
              <w:rPr>
                <w:rFonts w:eastAsia="Calibri" w:cs="Arial"/>
                <w:szCs w:val="18"/>
              </w:rPr>
              <w:t xml:space="preserve"> </w:t>
            </w:r>
          </w:p>
        </w:tc>
      </w:tr>
      <w:tr w:rsidR="001D453A" w:rsidRPr="001D453A" w14:paraId="1929EAFF" w14:textId="77777777" w:rsidTr="0050104D">
        <w:trPr>
          <w:cantSplit/>
          <w:trHeight w:val="20"/>
          <w:jc w:val="center"/>
        </w:trPr>
        <w:tc>
          <w:tcPr>
            <w:tcW w:w="5850" w:type="dxa"/>
            <w:tcBorders>
              <w:top w:val="single" w:sz="7" w:space="0" w:color="000000"/>
              <w:left w:val="thinThickSmallGap" w:sz="12" w:space="0" w:color="auto"/>
              <w:bottom w:val="single" w:sz="8" w:space="0" w:color="000000"/>
              <w:right w:val="single" w:sz="7" w:space="0" w:color="000000"/>
            </w:tcBorders>
          </w:tcPr>
          <w:p w14:paraId="4C4F38E4" w14:textId="77777777" w:rsidR="001D453A" w:rsidRPr="001D453A" w:rsidRDefault="001D453A" w:rsidP="0050104D">
            <w:pPr>
              <w:keepNext/>
              <w:keepLines/>
              <w:tabs>
                <w:tab w:val="left" w:pos="-720"/>
                <w:tab w:val="left" w:pos="937"/>
              </w:tabs>
              <w:spacing w:before="120"/>
              <w:rPr>
                <w:rFonts w:eastAsia="Calibri" w:cs="Arial"/>
                <w:b/>
                <w:bCs/>
                <w:szCs w:val="18"/>
              </w:rPr>
            </w:pPr>
            <w:r w:rsidRPr="001D453A">
              <w:rPr>
                <w:rFonts w:eastAsia="Calibri" w:cs="Arial"/>
                <w:b/>
                <w:bCs/>
                <w:szCs w:val="18"/>
              </w:rPr>
              <w:t>Perfluorobutanate (PFBA)</w:t>
            </w:r>
          </w:p>
        </w:tc>
        <w:tc>
          <w:tcPr>
            <w:tcW w:w="1550" w:type="dxa"/>
            <w:tcBorders>
              <w:top w:val="single" w:sz="7" w:space="0" w:color="000000"/>
              <w:left w:val="single" w:sz="7" w:space="0" w:color="000000"/>
              <w:bottom w:val="single" w:sz="8" w:space="0" w:color="000000"/>
              <w:right w:val="single" w:sz="7" w:space="0" w:color="000000"/>
            </w:tcBorders>
            <w:vAlign w:val="bottom"/>
          </w:tcPr>
          <w:p w14:paraId="16464DE9" w14:textId="77777777" w:rsidR="001D453A" w:rsidRPr="001D453A" w:rsidRDefault="001D453A" w:rsidP="0050104D">
            <w:pPr>
              <w:keepNext/>
              <w:keepLines/>
              <w:tabs>
                <w:tab w:val="left" w:pos="937"/>
              </w:tabs>
              <w:spacing w:before="120"/>
              <w:rPr>
                <w:rFonts w:eastAsia="Calibri" w:cs="Arial"/>
                <w:szCs w:val="18"/>
              </w:rPr>
            </w:pPr>
            <w:r w:rsidRPr="001D453A">
              <w:rPr>
                <w:rFonts w:eastAsia="Calibri" w:cs="Arial"/>
                <w:szCs w:val="18"/>
              </w:rPr>
              <w:t>under 6</w:t>
            </w:r>
          </w:p>
        </w:tc>
        <w:tc>
          <w:tcPr>
            <w:tcW w:w="1550" w:type="dxa"/>
            <w:tcBorders>
              <w:top w:val="single" w:sz="7" w:space="0" w:color="000000"/>
              <w:left w:val="single" w:sz="7" w:space="0" w:color="000000"/>
              <w:bottom w:val="single" w:sz="8" w:space="0" w:color="000000"/>
              <w:right w:val="single" w:sz="7" w:space="0" w:color="000000"/>
            </w:tcBorders>
            <w:vAlign w:val="bottom"/>
          </w:tcPr>
          <w:p w14:paraId="22279746"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375-22-4</w:t>
            </w:r>
          </w:p>
        </w:tc>
        <w:tc>
          <w:tcPr>
            <w:tcW w:w="1550" w:type="dxa"/>
            <w:tcBorders>
              <w:top w:val="single" w:sz="7" w:space="0" w:color="000000"/>
              <w:left w:val="single" w:sz="7" w:space="0" w:color="000000"/>
              <w:bottom w:val="single" w:sz="8" w:space="0" w:color="000000"/>
              <w:right w:val="single" w:sz="7" w:space="0" w:color="000000"/>
            </w:tcBorders>
            <w:vAlign w:val="bottom"/>
          </w:tcPr>
          <w:p w14:paraId="63E311AC" w14:textId="4D5D4214"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69B7E7AF"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8" w:space="0" w:color="000000"/>
            </w:tcBorders>
          </w:tcPr>
          <w:p w14:paraId="7829079C"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Perfluoropentanoate (PFPeA)</w:t>
            </w:r>
          </w:p>
        </w:tc>
        <w:tc>
          <w:tcPr>
            <w:tcW w:w="1550" w:type="dxa"/>
            <w:tcBorders>
              <w:top w:val="single" w:sz="8" w:space="0" w:color="000000"/>
              <w:left w:val="single" w:sz="8" w:space="0" w:color="000000"/>
              <w:bottom w:val="single" w:sz="8" w:space="0" w:color="000000"/>
              <w:right w:val="single" w:sz="8" w:space="0" w:color="000000"/>
            </w:tcBorders>
            <w:vAlign w:val="bottom"/>
          </w:tcPr>
          <w:p w14:paraId="5915D6BE" w14:textId="77777777" w:rsidR="001D453A" w:rsidRPr="001D453A" w:rsidRDefault="001D453A" w:rsidP="0050104D">
            <w:pPr>
              <w:keepNext/>
              <w:keepLines/>
              <w:tabs>
                <w:tab w:val="left" w:pos="937"/>
              </w:tabs>
              <w:spacing w:before="120"/>
              <w:rPr>
                <w:rFonts w:eastAsia="Calibri" w:cs="Arial"/>
                <w:iCs/>
                <w:szCs w:val="18"/>
              </w:rPr>
            </w:pPr>
          </w:p>
        </w:tc>
        <w:tc>
          <w:tcPr>
            <w:tcW w:w="1550" w:type="dxa"/>
            <w:tcBorders>
              <w:top w:val="single" w:sz="8" w:space="0" w:color="000000"/>
              <w:left w:val="single" w:sz="8" w:space="0" w:color="000000"/>
              <w:bottom w:val="single" w:sz="8" w:space="0" w:color="000000"/>
              <w:right w:val="single" w:sz="8" w:space="0" w:color="000000"/>
            </w:tcBorders>
            <w:vAlign w:val="bottom"/>
          </w:tcPr>
          <w:p w14:paraId="35DC2698"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2706-90-3</w:t>
            </w:r>
          </w:p>
        </w:tc>
        <w:tc>
          <w:tcPr>
            <w:tcW w:w="1550" w:type="dxa"/>
            <w:tcBorders>
              <w:top w:val="single" w:sz="8" w:space="0" w:color="000000"/>
              <w:left w:val="single" w:sz="8" w:space="0" w:color="000000"/>
              <w:bottom w:val="single" w:sz="8" w:space="0" w:color="000000"/>
              <w:right w:val="single" w:sz="8" w:space="0" w:color="000000"/>
            </w:tcBorders>
            <w:vAlign w:val="bottom"/>
          </w:tcPr>
          <w:p w14:paraId="59C15A74" w14:textId="0DBCCE63"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0973A650"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8" w:space="0" w:color="000000"/>
            </w:tcBorders>
          </w:tcPr>
          <w:p w14:paraId="4F4012B8" w14:textId="77777777" w:rsidR="001D453A" w:rsidRPr="001D453A" w:rsidRDefault="001D453A" w:rsidP="0050104D">
            <w:pPr>
              <w:keepNext/>
              <w:keepLines/>
              <w:tabs>
                <w:tab w:val="left" w:pos="-720"/>
                <w:tab w:val="left" w:pos="937"/>
              </w:tabs>
              <w:spacing w:before="120"/>
              <w:rPr>
                <w:rFonts w:eastAsia="Calibri" w:cs="Arial"/>
                <w:b/>
                <w:bCs/>
                <w:szCs w:val="18"/>
              </w:rPr>
            </w:pPr>
            <w:r w:rsidRPr="001D453A">
              <w:rPr>
                <w:rFonts w:eastAsia="Calibri" w:cs="Arial"/>
                <w:b/>
                <w:bCs/>
                <w:szCs w:val="18"/>
              </w:rPr>
              <w:t>Perfluorohexanoate (PFHxA)</w:t>
            </w:r>
          </w:p>
        </w:tc>
        <w:tc>
          <w:tcPr>
            <w:tcW w:w="1550" w:type="dxa"/>
            <w:tcBorders>
              <w:top w:val="single" w:sz="8" w:space="0" w:color="000000"/>
              <w:left w:val="single" w:sz="8" w:space="0" w:color="000000"/>
              <w:bottom w:val="single" w:sz="8" w:space="0" w:color="000000"/>
              <w:right w:val="single" w:sz="8" w:space="0" w:color="000000"/>
            </w:tcBorders>
            <w:vAlign w:val="bottom"/>
          </w:tcPr>
          <w:p w14:paraId="681AF721" w14:textId="77777777" w:rsidR="001D453A" w:rsidRPr="001D453A" w:rsidRDefault="001D453A" w:rsidP="0050104D">
            <w:pPr>
              <w:keepNext/>
              <w:keepLines/>
              <w:tabs>
                <w:tab w:val="left" w:pos="-720"/>
                <w:tab w:val="left" w:pos="937"/>
              </w:tabs>
              <w:spacing w:before="120"/>
              <w:rPr>
                <w:rFonts w:eastAsia="Calibri" w:cs="Arial"/>
                <w:iCs/>
                <w:szCs w:val="18"/>
              </w:rPr>
            </w:pPr>
            <w:r w:rsidRPr="001D453A">
              <w:rPr>
                <w:rFonts w:eastAsia="Calibri" w:cs="Arial"/>
                <w:iCs/>
                <w:szCs w:val="18"/>
              </w:rPr>
              <w:t>under 4</w:t>
            </w:r>
          </w:p>
        </w:tc>
        <w:tc>
          <w:tcPr>
            <w:tcW w:w="1550" w:type="dxa"/>
            <w:tcBorders>
              <w:top w:val="single" w:sz="8" w:space="0" w:color="000000"/>
              <w:left w:val="single" w:sz="8" w:space="0" w:color="000000"/>
              <w:bottom w:val="single" w:sz="8" w:space="0" w:color="000000"/>
              <w:right w:val="single" w:sz="8" w:space="0" w:color="000000"/>
            </w:tcBorders>
            <w:vAlign w:val="bottom"/>
          </w:tcPr>
          <w:p w14:paraId="6D87A878"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307-24-4</w:t>
            </w:r>
          </w:p>
        </w:tc>
        <w:tc>
          <w:tcPr>
            <w:tcW w:w="1550" w:type="dxa"/>
            <w:tcBorders>
              <w:top w:val="single" w:sz="8" w:space="0" w:color="000000"/>
              <w:left w:val="single" w:sz="8" w:space="0" w:color="000000"/>
              <w:bottom w:val="single" w:sz="8" w:space="0" w:color="000000"/>
              <w:right w:val="single" w:sz="8" w:space="0" w:color="000000"/>
            </w:tcBorders>
            <w:vAlign w:val="bottom"/>
          </w:tcPr>
          <w:p w14:paraId="0856EAA0" w14:textId="1F466CA1"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758E362C"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34C008A8"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Perfluoroheptanoate (PFHpA)</w:t>
            </w:r>
          </w:p>
        </w:tc>
        <w:tc>
          <w:tcPr>
            <w:tcW w:w="1550" w:type="dxa"/>
            <w:tcBorders>
              <w:top w:val="single" w:sz="8" w:space="0" w:color="000000"/>
              <w:left w:val="single" w:sz="7" w:space="0" w:color="000000"/>
              <w:bottom w:val="single" w:sz="8" w:space="0" w:color="000000"/>
              <w:right w:val="single" w:sz="7" w:space="0" w:color="000000"/>
            </w:tcBorders>
            <w:vAlign w:val="bottom"/>
          </w:tcPr>
          <w:p w14:paraId="4618D458"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41972077"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375-85-9</w:t>
            </w:r>
          </w:p>
        </w:tc>
        <w:tc>
          <w:tcPr>
            <w:tcW w:w="1550" w:type="dxa"/>
            <w:tcBorders>
              <w:top w:val="single" w:sz="8" w:space="0" w:color="000000"/>
              <w:left w:val="single" w:sz="7" w:space="0" w:color="000000"/>
              <w:bottom w:val="single" w:sz="8" w:space="0" w:color="000000"/>
              <w:right w:val="single" w:sz="7" w:space="0" w:color="000000"/>
            </w:tcBorders>
            <w:vAlign w:val="bottom"/>
          </w:tcPr>
          <w:p w14:paraId="5DC54FAB" w14:textId="6BC22CF5"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5AEBFC34"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6BC13B21" w14:textId="77777777" w:rsidR="001D453A" w:rsidRPr="001D453A" w:rsidRDefault="001D453A" w:rsidP="0050104D">
            <w:pPr>
              <w:keepNext/>
              <w:keepLines/>
              <w:tabs>
                <w:tab w:val="left" w:pos="-720"/>
                <w:tab w:val="left" w:pos="937"/>
              </w:tabs>
              <w:spacing w:before="120"/>
              <w:rPr>
                <w:rFonts w:eastAsia="Calibri" w:cs="Arial"/>
                <w:b/>
                <w:bCs/>
                <w:szCs w:val="18"/>
              </w:rPr>
            </w:pPr>
            <w:r w:rsidRPr="001D453A">
              <w:rPr>
                <w:rFonts w:eastAsia="Calibri" w:cs="Arial"/>
                <w:b/>
                <w:bCs/>
                <w:szCs w:val="18"/>
              </w:rPr>
              <w:t>Perfluorooctanoate (PFOA)</w:t>
            </w:r>
          </w:p>
        </w:tc>
        <w:tc>
          <w:tcPr>
            <w:tcW w:w="1550" w:type="dxa"/>
            <w:tcBorders>
              <w:top w:val="single" w:sz="8" w:space="0" w:color="000000"/>
              <w:left w:val="single" w:sz="7" w:space="0" w:color="000000"/>
              <w:bottom w:val="single" w:sz="8" w:space="0" w:color="000000"/>
              <w:right w:val="single" w:sz="7" w:space="0" w:color="000000"/>
            </w:tcBorders>
            <w:vAlign w:val="bottom"/>
          </w:tcPr>
          <w:p w14:paraId="6F0658A5" w14:textId="77777777" w:rsidR="001D453A" w:rsidRPr="001D453A" w:rsidRDefault="001D453A" w:rsidP="0050104D">
            <w:pPr>
              <w:keepNext/>
              <w:keepLines/>
              <w:tabs>
                <w:tab w:val="left" w:pos="-720"/>
                <w:tab w:val="left" w:pos="937"/>
              </w:tabs>
              <w:spacing w:before="120"/>
              <w:rPr>
                <w:rFonts w:eastAsia="Calibri" w:cs="Arial"/>
                <w:iCs/>
                <w:szCs w:val="18"/>
              </w:rPr>
            </w:pPr>
            <w:r w:rsidRPr="001D453A">
              <w:rPr>
                <w:rFonts w:eastAsia="Calibri" w:cs="Arial"/>
                <w:iCs/>
                <w:szCs w:val="18"/>
              </w:rPr>
              <w:t>under 4</w:t>
            </w:r>
          </w:p>
        </w:tc>
        <w:tc>
          <w:tcPr>
            <w:tcW w:w="1550" w:type="dxa"/>
            <w:tcBorders>
              <w:top w:val="single" w:sz="8" w:space="0" w:color="000000"/>
              <w:left w:val="single" w:sz="7" w:space="0" w:color="000000"/>
              <w:bottom w:val="single" w:sz="8" w:space="0" w:color="000000"/>
              <w:right w:val="single" w:sz="7" w:space="0" w:color="000000"/>
            </w:tcBorders>
            <w:vAlign w:val="bottom"/>
          </w:tcPr>
          <w:p w14:paraId="6183B54A"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335-67-1</w:t>
            </w:r>
          </w:p>
        </w:tc>
        <w:tc>
          <w:tcPr>
            <w:tcW w:w="1550" w:type="dxa"/>
            <w:tcBorders>
              <w:top w:val="single" w:sz="8" w:space="0" w:color="000000"/>
              <w:left w:val="single" w:sz="7" w:space="0" w:color="000000"/>
              <w:bottom w:val="single" w:sz="8" w:space="0" w:color="000000"/>
              <w:right w:val="single" w:sz="7" w:space="0" w:color="000000"/>
            </w:tcBorders>
            <w:vAlign w:val="bottom"/>
          </w:tcPr>
          <w:p w14:paraId="14CEC1C2" w14:textId="1343B65B"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48DE545E"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2A3730BB"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Perfluorononanoate (PFNA)</w:t>
            </w:r>
          </w:p>
        </w:tc>
        <w:tc>
          <w:tcPr>
            <w:tcW w:w="1550" w:type="dxa"/>
            <w:tcBorders>
              <w:top w:val="single" w:sz="8" w:space="0" w:color="000000"/>
              <w:left w:val="single" w:sz="7" w:space="0" w:color="000000"/>
              <w:bottom w:val="single" w:sz="8" w:space="0" w:color="000000"/>
              <w:right w:val="single" w:sz="7" w:space="0" w:color="000000"/>
            </w:tcBorders>
            <w:vAlign w:val="bottom"/>
          </w:tcPr>
          <w:p w14:paraId="2255479C"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3CA8DEB3"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375-95-1</w:t>
            </w:r>
          </w:p>
        </w:tc>
        <w:tc>
          <w:tcPr>
            <w:tcW w:w="1550" w:type="dxa"/>
            <w:tcBorders>
              <w:top w:val="single" w:sz="8" w:space="0" w:color="000000"/>
              <w:left w:val="single" w:sz="7" w:space="0" w:color="000000"/>
              <w:bottom w:val="single" w:sz="8" w:space="0" w:color="000000"/>
              <w:right w:val="single" w:sz="7" w:space="0" w:color="000000"/>
            </w:tcBorders>
            <w:vAlign w:val="bottom"/>
          </w:tcPr>
          <w:p w14:paraId="35744741" w14:textId="27B78492"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574927FC"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14576621"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Perfluorodecanoate (PFDA)</w:t>
            </w:r>
          </w:p>
        </w:tc>
        <w:tc>
          <w:tcPr>
            <w:tcW w:w="1550" w:type="dxa"/>
            <w:tcBorders>
              <w:top w:val="single" w:sz="8" w:space="0" w:color="000000"/>
              <w:left w:val="single" w:sz="7" w:space="0" w:color="000000"/>
              <w:bottom w:val="single" w:sz="8" w:space="0" w:color="000000"/>
              <w:right w:val="single" w:sz="7" w:space="0" w:color="000000"/>
            </w:tcBorders>
            <w:vAlign w:val="bottom"/>
          </w:tcPr>
          <w:p w14:paraId="77F5BA81"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2900E1BF"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335-76-2</w:t>
            </w:r>
          </w:p>
        </w:tc>
        <w:tc>
          <w:tcPr>
            <w:tcW w:w="1550" w:type="dxa"/>
            <w:tcBorders>
              <w:top w:val="single" w:sz="8" w:space="0" w:color="000000"/>
              <w:left w:val="single" w:sz="7" w:space="0" w:color="000000"/>
              <w:bottom w:val="single" w:sz="8" w:space="0" w:color="000000"/>
              <w:right w:val="single" w:sz="7" w:space="0" w:color="000000"/>
            </w:tcBorders>
            <w:vAlign w:val="bottom"/>
          </w:tcPr>
          <w:p w14:paraId="21E13208" w14:textId="4665A1C4"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6E786B42"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2C8FC88A"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Perfluoroundecanoate (PFUnA)</w:t>
            </w:r>
          </w:p>
        </w:tc>
        <w:tc>
          <w:tcPr>
            <w:tcW w:w="1550" w:type="dxa"/>
            <w:tcBorders>
              <w:top w:val="single" w:sz="8" w:space="0" w:color="000000"/>
              <w:left w:val="single" w:sz="7" w:space="0" w:color="000000"/>
              <w:bottom w:val="single" w:sz="8" w:space="0" w:color="000000"/>
              <w:right w:val="single" w:sz="7" w:space="0" w:color="000000"/>
            </w:tcBorders>
            <w:vAlign w:val="bottom"/>
          </w:tcPr>
          <w:p w14:paraId="230D0F61"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4713CD63"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2058-94-8</w:t>
            </w:r>
          </w:p>
        </w:tc>
        <w:tc>
          <w:tcPr>
            <w:tcW w:w="1550" w:type="dxa"/>
            <w:tcBorders>
              <w:top w:val="single" w:sz="8" w:space="0" w:color="000000"/>
              <w:left w:val="single" w:sz="7" w:space="0" w:color="000000"/>
              <w:bottom w:val="single" w:sz="8" w:space="0" w:color="000000"/>
              <w:right w:val="single" w:sz="7" w:space="0" w:color="000000"/>
            </w:tcBorders>
            <w:vAlign w:val="bottom"/>
          </w:tcPr>
          <w:p w14:paraId="5DBB1DF0" w14:textId="43FBB60B"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08868DF9"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1CB7B279"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Perfluorododecanoate (PFDoA)</w:t>
            </w:r>
          </w:p>
        </w:tc>
        <w:tc>
          <w:tcPr>
            <w:tcW w:w="1550" w:type="dxa"/>
            <w:tcBorders>
              <w:top w:val="single" w:sz="8" w:space="0" w:color="000000"/>
              <w:left w:val="single" w:sz="7" w:space="0" w:color="000000"/>
              <w:bottom w:val="single" w:sz="8" w:space="0" w:color="000000"/>
              <w:right w:val="single" w:sz="7" w:space="0" w:color="000000"/>
            </w:tcBorders>
            <w:vAlign w:val="bottom"/>
          </w:tcPr>
          <w:p w14:paraId="4E468A39"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03318461"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307-55-1</w:t>
            </w:r>
          </w:p>
        </w:tc>
        <w:tc>
          <w:tcPr>
            <w:tcW w:w="1550" w:type="dxa"/>
            <w:tcBorders>
              <w:top w:val="single" w:sz="8" w:space="0" w:color="000000"/>
              <w:left w:val="single" w:sz="7" w:space="0" w:color="000000"/>
              <w:bottom w:val="single" w:sz="8" w:space="0" w:color="000000"/>
              <w:right w:val="single" w:sz="7" w:space="0" w:color="000000"/>
            </w:tcBorders>
            <w:vAlign w:val="bottom"/>
          </w:tcPr>
          <w:p w14:paraId="1DB01E49" w14:textId="2A8395AB"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09A11A68"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2D013D75"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Perfluorotridecanoic Acid (PFTrDA)</w:t>
            </w:r>
          </w:p>
        </w:tc>
        <w:tc>
          <w:tcPr>
            <w:tcW w:w="1550" w:type="dxa"/>
            <w:tcBorders>
              <w:top w:val="single" w:sz="8" w:space="0" w:color="000000"/>
              <w:left w:val="single" w:sz="7" w:space="0" w:color="000000"/>
              <w:bottom w:val="single" w:sz="8" w:space="0" w:color="000000"/>
              <w:right w:val="single" w:sz="7" w:space="0" w:color="000000"/>
            </w:tcBorders>
            <w:vAlign w:val="bottom"/>
          </w:tcPr>
          <w:p w14:paraId="239F8D98"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3B07BCC3" w14:textId="77777777" w:rsidR="001D453A" w:rsidRPr="001D453A" w:rsidRDefault="001D453A" w:rsidP="0050104D">
            <w:pPr>
              <w:keepNext/>
              <w:keepLines/>
              <w:tabs>
                <w:tab w:val="left" w:pos="-720"/>
                <w:tab w:val="left" w:pos="937"/>
              </w:tabs>
              <w:spacing w:before="120"/>
              <w:rPr>
                <w:rFonts w:eastAsia="Calibri" w:cs="Arial"/>
                <w:szCs w:val="18"/>
                <w:highlight w:val="yellow"/>
              </w:rPr>
            </w:pPr>
            <w:r w:rsidRPr="001D453A">
              <w:rPr>
                <w:rFonts w:eastAsia="Calibri" w:cs="Arial"/>
                <w:szCs w:val="18"/>
              </w:rPr>
              <w:t>72629-94-8</w:t>
            </w:r>
          </w:p>
        </w:tc>
        <w:tc>
          <w:tcPr>
            <w:tcW w:w="1550" w:type="dxa"/>
            <w:tcBorders>
              <w:top w:val="single" w:sz="8" w:space="0" w:color="000000"/>
              <w:left w:val="single" w:sz="7" w:space="0" w:color="000000"/>
              <w:bottom w:val="single" w:sz="8" w:space="0" w:color="000000"/>
              <w:right w:val="single" w:sz="7" w:space="0" w:color="000000"/>
            </w:tcBorders>
            <w:vAlign w:val="bottom"/>
          </w:tcPr>
          <w:p w14:paraId="32E155B0" w14:textId="15119A83"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676E94B3"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047EB69E"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Perfluorotetradecanoic acid (PFTeDA)</w:t>
            </w:r>
          </w:p>
        </w:tc>
        <w:tc>
          <w:tcPr>
            <w:tcW w:w="1550" w:type="dxa"/>
            <w:tcBorders>
              <w:top w:val="single" w:sz="8" w:space="0" w:color="000000"/>
              <w:left w:val="single" w:sz="7" w:space="0" w:color="000000"/>
              <w:bottom w:val="single" w:sz="8" w:space="0" w:color="000000"/>
              <w:right w:val="single" w:sz="7" w:space="0" w:color="000000"/>
            </w:tcBorders>
            <w:vAlign w:val="bottom"/>
          </w:tcPr>
          <w:p w14:paraId="0C306CAC"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38C5A879"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376-06-7</w:t>
            </w:r>
          </w:p>
        </w:tc>
        <w:tc>
          <w:tcPr>
            <w:tcW w:w="1550" w:type="dxa"/>
            <w:tcBorders>
              <w:top w:val="single" w:sz="8" w:space="0" w:color="000000"/>
              <w:left w:val="single" w:sz="7" w:space="0" w:color="000000"/>
              <w:bottom w:val="single" w:sz="8" w:space="0" w:color="000000"/>
              <w:right w:val="single" w:sz="7" w:space="0" w:color="000000"/>
            </w:tcBorders>
            <w:vAlign w:val="bottom"/>
          </w:tcPr>
          <w:p w14:paraId="11DD0752" w14:textId="5F6161D0"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1F496E6E"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184B94E9" w14:textId="77777777" w:rsidR="001D453A" w:rsidRPr="001D453A" w:rsidRDefault="001D453A" w:rsidP="0050104D">
            <w:pPr>
              <w:keepNext/>
              <w:keepLines/>
              <w:tabs>
                <w:tab w:val="left" w:pos="-720"/>
                <w:tab w:val="left" w:pos="937"/>
              </w:tabs>
              <w:spacing w:before="120"/>
              <w:rPr>
                <w:rFonts w:eastAsia="Calibri" w:cs="Arial"/>
                <w:b/>
                <w:bCs/>
                <w:szCs w:val="18"/>
              </w:rPr>
            </w:pPr>
            <w:r w:rsidRPr="001D453A">
              <w:rPr>
                <w:rFonts w:eastAsia="Calibri" w:cs="Arial"/>
                <w:b/>
                <w:bCs/>
                <w:szCs w:val="18"/>
              </w:rPr>
              <w:t>Perfluorobutanesulfonate (PFBS)</w:t>
            </w:r>
          </w:p>
        </w:tc>
        <w:tc>
          <w:tcPr>
            <w:tcW w:w="1550" w:type="dxa"/>
            <w:tcBorders>
              <w:top w:val="single" w:sz="8" w:space="0" w:color="000000"/>
              <w:left w:val="single" w:sz="7" w:space="0" w:color="000000"/>
              <w:bottom w:val="single" w:sz="8" w:space="0" w:color="000000"/>
              <w:right w:val="single" w:sz="7" w:space="0" w:color="000000"/>
            </w:tcBorders>
            <w:vAlign w:val="bottom"/>
          </w:tcPr>
          <w:p w14:paraId="269C681E" w14:textId="77777777" w:rsidR="001D453A" w:rsidRPr="001D453A" w:rsidRDefault="001D453A" w:rsidP="0050104D">
            <w:pPr>
              <w:keepNext/>
              <w:keepLines/>
              <w:tabs>
                <w:tab w:val="left" w:pos="-720"/>
                <w:tab w:val="left" w:pos="937"/>
              </w:tabs>
              <w:spacing w:before="120"/>
              <w:rPr>
                <w:rFonts w:eastAsia="Calibri" w:cs="Arial"/>
                <w:iCs/>
                <w:szCs w:val="18"/>
              </w:rPr>
            </w:pPr>
            <w:r w:rsidRPr="001D453A">
              <w:rPr>
                <w:rFonts w:eastAsia="Calibri" w:cs="Arial"/>
                <w:iCs/>
                <w:szCs w:val="18"/>
              </w:rPr>
              <w:t>under 4</w:t>
            </w:r>
          </w:p>
        </w:tc>
        <w:tc>
          <w:tcPr>
            <w:tcW w:w="1550" w:type="dxa"/>
            <w:tcBorders>
              <w:top w:val="single" w:sz="8" w:space="0" w:color="000000"/>
              <w:left w:val="single" w:sz="7" w:space="0" w:color="000000"/>
              <w:bottom w:val="single" w:sz="8" w:space="0" w:color="000000"/>
              <w:right w:val="single" w:sz="7" w:space="0" w:color="000000"/>
            </w:tcBorders>
            <w:vAlign w:val="bottom"/>
          </w:tcPr>
          <w:p w14:paraId="59530696"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375-73-5</w:t>
            </w:r>
          </w:p>
        </w:tc>
        <w:tc>
          <w:tcPr>
            <w:tcW w:w="1550" w:type="dxa"/>
            <w:tcBorders>
              <w:top w:val="single" w:sz="8" w:space="0" w:color="000000"/>
              <w:left w:val="single" w:sz="7" w:space="0" w:color="000000"/>
              <w:bottom w:val="single" w:sz="8" w:space="0" w:color="000000"/>
              <w:right w:val="single" w:sz="7" w:space="0" w:color="000000"/>
            </w:tcBorders>
            <w:vAlign w:val="bottom"/>
          </w:tcPr>
          <w:p w14:paraId="61309177" w14:textId="35F25AAE"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23FD71C0"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5F1E3086"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Perfluoropentanesulfonate (PFPeS)</w:t>
            </w:r>
          </w:p>
        </w:tc>
        <w:tc>
          <w:tcPr>
            <w:tcW w:w="1550" w:type="dxa"/>
            <w:tcBorders>
              <w:top w:val="single" w:sz="8" w:space="0" w:color="000000"/>
              <w:left w:val="single" w:sz="7" w:space="0" w:color="000000"/>
              <w:bottom w:val="single" w:sz="8" w:space="0" w:color="000000"/>
              <w:right w:val="single" w:sz="7" w:space="0" w:color="000000"/>
            </w:tcBorders>
            <w:vAlign w:val="bottom"/>
          </w:tcPr>
          <w:p w14:paraId="24387839"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2568D9A2"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2706-91-4</w:t>
            </w:r>
          </w:p>
        </w:tc>
        <w:tc>
          <w:tcPr>
            <w:tcW w:w="1550" w:type="dxa"/>
            <w:tcBorders>
              <w:top w:val="single" w:sz="8" w:space="0" w:color="000000"/>
              <w:left w:val="single" w:sz="7" w:space="0" w:color="000000"/>
              <w:bottom w:val="single" w:sz="8" w:space="0" w:color="000000"/>
              <w:right w:val="single" w:sz="7" w:space="0" w:color="000000"/>
            </w:tcBorders>
            <w:vAlign w:val="bottom"/>
          </w:tcPr>
          <w:p w14:paraId="4271D4CC" w14:textId="2D8D9131"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60F352BA"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4D018BD8" w14:textId="77777777" w:rsidR="001D453A" w:rsidRPr="001D453A" w:rsidRDefault="001D453A" w:rsidP="0050104D">
            <w:pPr>
              <w:keepNext/>
              <w:keepLines/>
              <w:tabs>
                <w:tab w:val="left" w:pos="-720"/>
                <w:tab w:val="left" w:pos="937"/>
              </w:tabs>
              <w:spacing w:before="120"/>
              <w:rPr>
                <w:rFonts w:eastAsia="Calibri" w:cs="Arial"/>
                <w:b/>
                <w:bCs/>
                <w:szCs w:val="18"/>
              </w:rPr>
            </w:pPr>
            <w:r w:rsidRPr="001D453A">
              <w:rPr>
                <w:rFonts w:eastAsia="Calibri" w:cs="Arial"/>
                <w:b/>
                <w:bCs/>
                <w:szCs w:val="18"/>
              </w:rPr>
              <w:t>Perfluorohexanesulfonate (PFHxS)</w:t>
            </w:r>
          </w:p>
        </w:tc>
        <w:tc>
          <w:tcPr>
            <w:tcW w:w="1550" w:type="dxa"/>
            <w:tcBorders>
              <w:top w:val="single" w:sz="8" w:space="0" w:color="000000"/>
              <w:left w:val="single" w:sz="7" w:space="0" w:color="000000"/>
              <w:bottom w:val="single" w:sz="8" w:space="0" w:color="000000"/>
              <w:right w:val="single" w:sz="7" w:space="0" w:color="000000"/>
            </w:tcBorders>
            <w:vAlign w:val="bottom"/>
          </w:tcPr>
          <w:p w14:paraId="4F5EC70B" w14:textId="77777777" w:rsidR="001D453A" w:rsidRPr="001D453A" w:rsidRDefault="001D453A" w:rsidP="0050104D">
            <w:pPr>
              <w:keepNext/>
              <w:keepLines/>
              <w:tabs>
                <w:tab w:val="left" w:pos="-720"/>
                <w:tab w:val="left" w:pos="937"/>
              </w:tabs>
              <w:spacing w:before="120"/>
              <w:rPr>
                <w:rFonts w:eastAsia="Calibri" w:cs="Arial"/>
                <w:iCs/>
                <w:szCs w:val="18"/>
              </w:rPr>
            </w:pPr>
            <w:r w:rsidRPr="001D453A">
              <w:rPr>
                <w:rFonts w:eastAsia="Calibri" w:cs="Arial"/>
                <w:iCs/>
                <w:szCs w:val="18"/>
              </w:rPr>
              <w:t>under 4</w:t>
            </w:r>
          </w:p>
        </w:tc>
        <w:tc>
          <w:tcPr>
            <w:tcW w:w="1550" w:type="dxa"/>
            <w:tcBorders>
              <w:top w:val="single" w:sz="8" w:space="0" w:color="000000"/>
              <w:left w:val="single" w:sz="7" w:space="0" w:color="000000"/>
              <w:bottom w:val="single" w:sz="8" w:space="0" w:color="000000"/>
              <w:right w:val="single" w:sz="7" w:space="0" w:color="000000"/>
            </w:tcBorders>
            <w:vAlign w:val="bottom"/>
          </w:tcPr>
          <w:p w14:paraId="0206C837"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355-46-4</w:t>
            </w:r>
          </w:p>
        </w:tc>
        <w:tc>
          <w:tcPr>
            <w:tcW w:w="1550" w:type="dxa"/>
            <w:tcBorders>
              <w:top w:val="single" w:sz="8" w:space="0" w:color="000000"/>
              <w:left w:val="single" w:sz="7" w:space="0" w:color="000000"/>
              <w:bottom w:val="single" w:sz="8" w:space="0" w:color="000000"/>
              <w:right w:val="single" w:sz="7" w:space="0" w:color="000000"/>
            </w:tcBorders>
            <w:vAlign w:val="bottom"/>
          </w:tcPr>
          <w:p w14:paraId="593BA9F0" w14:textId="2B07BF52"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6C1DC6B1"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71B981AF"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Perfluoroheptanesulfonate (PFHpS)</w:t>
            </w:r>
          </w:p>
        </w:tc>
        <w:tc>
          <w:tcPr>
            <w:tcW w:w="1550" w:type="dxa"/>
            <w:tcBorders>
              <w:top w:val="single" w:sz="8" w:space="0" w:color="000000"/>
              <w:left w:val="single" w:sz="7" w:space="0" w:color="000000"/>
              <w:bottom w:val="single" w:sz="8" w:space="0" w:color="000000"/>
              <w:right w:val="single" w:sz="7" w:space="0" w:color="000000"/>
            </w:tcBorders>
            <w:vAlign w:val="bottom"/>
          </w:tcPr>
          <w:p w14:paraId="74B107CA"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4684BBE8"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375-92-8</w:t>
            </w:r>
          </w:p>
        </w:tc>
        <w:tc>
          <w:tcPr>
            <w:tcW w:w="1550" w:type="dxa"/>
            <w:tcBorders>
              <w:top w:val="single" w:sz="8" w:space="0" w:color="000000"/>
              <w:left w:val="single" w:sz="7" w:space="0" w:color="000000"/>
              <w:bottom w:val="single" w:sz="8" w:space="0" w:color="000000"/>
              <w:right w:val="single" w:sz="7" w:space="0" w:color="000000"/>
            </w:tcBorders>
            <w:vAlign w:val="bottom"/>
          </w:tcPr>
          <w:p w14:paraId="6D297FEE" w14:textId="6343814E"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0EF5A3C6"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4D5C709B" w14:textId="77777777" w:rsidR="001D453A" w:rsidRPr="001D453A" w:rsidRDefault="001D453A" w:rsidP="0050104D">
            <w:pPr>
              <w:keepNext/>
              <w:keepLines/>
              <w:tabs>
                <w:tab w:val="left" w:pos="-720"/>
                <w:tab w:val="left" w:pos="937"/>
              </w:tabs>
              <w:spacing w:before="120"/>
              <w:rPr>
                <w:rFonts w:eastAsia="Calibri" w:cs="Arial"/>
                <w:b/>
                <w:bCs/>
                <w:szCs w:val="18"/>
              </w:rPr>
            </w:pPr>
            <w:r w:rsidRPr="001D453A">
              <w:rPr>
                <w:rFonts w:eastAsia="Calibri" w:cs="Arial"/>
                <w:b/>
                <w:bCs/>
                <w:szCs w:val="18"/>
              </w:rPr>
              <w:t>Perfluorooctanesulfonate (PFOS)</w:t>
            </w:r>
          </w:p>
        </w:tc>
        <w:tc>
          <w:tcPr>
            <w:tcW w:w="1550" w:type="dxa"/>
            <w:tcBorders>
              <w:top w:val="single" w:sz="8" w:space="0" w:color="000000"/>
              <w:left w:val="single" w:sz="7" w:space="0" w:color="000000"/>
              <w:bottom w:val="single" w:sz="8" w:space="0" w:color="000000"/>
              <w:right w:val="single" w:sz="7" w:space="0" w:color="000000"/>
            </w:tcBorders>
            <w:vAlign w:val="bottom"/>
          </w:tcPr>
          <w:p w14:paraId="6E58D155" w14:textId="77777777" w:rsidR="001D453A" w:rsidRPr="001D453A" w:rsidRDefault="001D453A" w:rsidP="0050104D">
            <w:pPr>
              <w:keepNext/>
              <w:keepLines/>
              <w:tabs>
                <w:tab w:val="left" w:pos="-720"/>
                <w:tab w:val="left" w:pos="937"/>
              </w:tabs>
              <w:spacing w:before="120"/>
              <w:rPr>
                <w:rFonts w:eastAsia="Calibri" w:cs="Arial"/>
                <w:iCs/>
                <w:szCs w:val="18"/>
              </w:rPr>
            </w:pPr>
            <w:r w:rsidRPr="001D453A">
              <w:rPr>
                <w:rFonts w:eastAsia="Calibri" w:cs="Arial"/>
                <w:iCs/>
                <w:szCs w:val="18"/>
              </w:rPr>
              <w:t>under 4</w:t>
            </w:r>
          </w:p>
        </w:tc>
        <w:tc>
          <w:tcPr>
            <w:tcW w:w="1550" w:type="dxa"/>
            <w:tcBorders>
              <w:top w:val="single" w:sz="8" w:space="0" w:color="000000"/>
              <w:left w:val="single" w:sz="7" w:space="0" w:color="000000"/>
              <w:bottom w:val="single" w:sz="8" w:space="0" w:color="000000"/>
              <w:right w:val="single" w:sz="7" w:space="0" w:color="000000"/>
            </w:tcBorders>
            <w:vAlign w:val="bottom"/>
          </w:tcPr>
          <w:p w14:paraId="6063A0B7"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1763-23-1</w:t>
            </w:r>
          </w:p>
        </w:tc>
        <w:tc>
          <w:tcPr>
            <w:tcW w:w="1550" w:type="dxa"/>
            <w:tcBorders>
              <w:top w:val="single" w:sz="8" w:space="0" w:color="000000"/>
              <w:left w:val="single" w:sz="7" w:space="0" w:color="000000"/>
              <w:bottom w:val="single" w:sz="8" w:space="0" w:color="000000"/>
              <w:right w:val="single" w:sz="7" w:space="0" w:color="000000"/>
            </w:tcBorders>
            <w:vAlign w:val="bottom"/>
          </w:tcPr>
          <w:p w14:paraId="6919699D" w14:textId="2FC48958"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3C593914"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0098A073"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Perfluorononanesulfonate (PFNS)</w:t>
            </w:r>
          </w:p>
        </w:tc>
        <w:tc>
          <w:tcPr>
            <w:tcW w:w="1550" w:type="dxa"/>
            <w:tcBorders>
              <w:top w:val="single" w:sz="8" w:space="0" w:color="000000"/>
              <w:left w:val="single" w:sz="7" w:space="0" w:color="000000"/>
              <w:bottom w:val="single" w:sz="8" w:space="0" w:color="000000"/>
              <w:right w:val="single" w:sz="7" w:space="0" w:color="000000"/>
            </w:tcBorders>
            <w:vAlign w:val="bottom"/>
          </w:tcPr>
          <w:p w14:paraId="7A50141F"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6D20D9E1"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474511-07-4</w:t>
            </w:r>
          </w:p>
        </w:tc>
        <w:tc>
          <w:tcPr>
            <w:tcW w:w="1550" w:type="dxa"/>
            <w:tcBorders>
              <w:top w:val="single" w:sz="8" w:space="0" w:color="000000"/>
              <w:left w:val="single" w:sz="7" w:space="0" w:color="000000"/>
              <w:bottom w:val="single" w:sz="8" w:space="0" w:color="000000"/>
              <w:right w:val="single" w:sz="7" w:space="0" w:color="000000"/>
            </w:tcBorders>
            <w:vAlign w:val="bottom"/>
          </w:tcPr>
          <w:p w14:paraId="2053726B" w14:textId="21D5C00D"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11692803"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45EF95AC"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Perfluorodecanesulfonate (PFDS)</w:t>
            </w:r>
          </w:p>
        </w:tc>
        <w:tc>
          <w:tcPr>
            <w:tcW w:w="1550" w:type="dxa"/>
            <w:tcBorders>
              <w:top w:val="single" w:sz="8" w:space="0" w:color="000000"/>
              <w:left w:val="single" w:sz="7" w:space="0" w:color="000000"/>
              <w:bottom w:val="single" w:sz="8" w:space="0" w:color="000000"/>
              <w:right w:val="single" w:sz="7" w:space="0" w:color="000000"/>
            </w:tcBorders>
            <w:vAlign w:val="bottom"/>
          </w:tcPr>
          <w:p w14:paraId="134DC66C"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29C1D608"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335-77-3</w:t>
            </w:r>
          </w:p>
        </w:tc>
        <w:tc>
          <w:tcPr>
            <w:tcW w:w="1550" w:type="dxa"/>
            <w:tcBorders>
              <w:top w:val="single" w:sz="8" w:space="0" w:color="000000"/>
              <w:left w:val="single" w:sz="7" w:space="0" w:color="000000"/>
              <w:bottom w:val="single" w:sz="8" w:space="0" w:color="000000"/>
              <w:right w:val="single" w:sz="7" w:space="0" w:color="000000"/>
            </w:tcBorders>
            <w:vAlign w:val="bottom"/>
          </w:tcPr>
          <w:p w14:paraId="0C3CBE9C" w14:textId="2035665A"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68976BE0"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0A30BD8E"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Perfluorododecanesulfonate (PFDoS)</w:t>
            </w:r>
          </w:p>
        </w:tc>
        <w:tc>
          <w:tcPr>
            <w:tcW w:w="1550" w:type="dxa"/>
            <w:tcBorders>
              <w:top w:val="single" w:sz="8" w:space="0" w:color="000000"/>
              <w:left w:val="single" w:sz="7" w:space="0" w:color="000000"/>
              <w:bottom w:val="single" w:sz="8" w:space="0" w:color="000000"/>
              <w:right w:val="single" w:sz="7" w:space="0" w:color="000000"/>
            </w:tcBorders>
            <w:vAlign w:val="bottom"/>
          </w:tcPr>
          <w:p w14:paraId="0AE4A87C"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012063DC"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79780-39-5</w:t>
            </w:r>
          </w:p>
        </w:tc>
        <w:tc>
          <w:tcPr>
            <w:tcW w:w="1550" w:type="dxa"/>
            <w:tcBorders>
              <w:top w:val="single" w:sz="8" w:space="0" w:color="000000"/>
              <w:left w:val="single" w:sz="7" w:space="0" w:color="000000"/>
              <w:bottom w:val="single" w:sz="8" w:space="0" w:color="000000"/>
              <w:right w:val="single" w:sz="7" w:space="0" w:color="000000"/>
            </w:tcBorders>
            <w:vAlign w:val="bottom"/>
          </w:tcPr>
          <w:p w14:paraId="52A394FC" w14:textId="3BA443F1"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3F5D2004"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14125E00"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4:2 Fluorotelomer sulfonic acid (4:2 FTS)</w:t>
            </w:r>
          </w:p>
        </w:tc>
        <w:tc>
          <w:tcPr>
            <w:tcW w:w="1550" w:type="dxa"/>
            <w:tcBorders>
              <w:top w:val="single" w:sz="8" w:space="0" w:color="000000"/>
              <w:left w:val="single" w:sz="7" w:space="0" w:color="000000"/>
              <w:bottom w:val="single" w:sz="8" w:space="0" w:color="000000"/>
              <w:right w:val="single" w:sz="7" w:space="0" w:color="000000"/>
            </w:tcBorders>
            <w:vAlign w:val="bottom"/>
          </w:tcPr>
          <w:p w14:paraId="1FACCF83"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43A1A031"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757124-72-4</w:t>
            </w:r>
          </w:p>
        </w:tc>
        <w:tc>
          <w:tcPr>
            <w:tcW w:w="1550" w:type="dxa"/>
            <w:tcBorders>
              <w:top w:val="single" w:sz="8" w:space="0" w:color="000000"/>
              <w:left w:val="single" w:sz="7" w:space="0" w:color="000000"/>
              <w:bottom w:val="single" w:sz="8" w:space="0" w:color="000000"/>
              <w:right w:val="single" w:sz="7" w:space="0" w:color="000000"/>
            </w:tcBorders>
            <w:vAlign w:val="bottom"/>
          </w:tcPr>
          <w:p w14:paraId="2A8B5C35" w14:textId="27CF45B3"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58AB80EE"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72A20D38"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6:2 Fluorotelomer sulfonic acid (6:2 FTS)</w:t>
            </w:r>
          </w:p>
        </w:tc>
        <w:tc>
          <w:tcPr>
            <w:tcW w:w="1550" w:type="dxa"/>
            <w:tcBorders>
              <w:top w:val="single" w:sz="8" w:space="0" w:color="000000"/>
              <w:left w:val="single" w:sz="7" w:space="0" w:color="000000"/>
              <w:bottom w:val="single" w:sz="8" w:space="0" w:color="000000"/>
              <w:right w:val="single" w:sz="7" w:space="0" w:color="000000"/>
            </w:tcBorders>
            <w:vAlign w:val="bottom"/>
          </w:tcPr>
          <w:p w14:paraId="4DE22065"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770190B0"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27619-97-2</w:t>
            </w:r>
          </w:p>
        </w:tc>
        <w:tc>
          <w:tcPr>
            <w:tcW w:w="1550" w:type="dxa"/>
            <w:tcBorders>
              <w:top w:val="single" w:sz="8" w:space="0" w:color="000000"/>
              <w:left w:val="single" w:sz="7" w:space="0" w:color="000000"/>
              <w:bottom w:val="single" w:sz="8" w:space="0" w:color="000000"/>
              <w:right w:val="single" w:sz="7" w:space="0" w:color="000000"/>
            </w:tcBorders>
            <w:vAlign w:val="bottom"/>
          </w:tcPr>
          <w:p w14:paraId="1218B384" w14:textId="55B1B300"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54B342C9"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467E0A38"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8:2 Fluorotelomer sulfonic acid (8:2 FTS)</w:t>
            </w:r>
          </w:p>
        </w:tc>
        <w:tc>
          <w:tcPr>
            <w:tcW w:w="1550" w:type="dxa"/>
            <w:tcBorders>
              <w:top w:val="single" w:sz="8" w:space="0" w:color="000000"/>
              <w:left w:val="single" w:sz="7" w:space="0" w:color="000000"/>
              <w:bottom w:val="single" w:sz="8" w:space="0" w:color="000000"/>
              <w:right w:val="single" w:sz="7" w:space="0" w:color="000000"/>
            </w:tcBorders>
            <w:vAlign w:val="bottom"/>
          </w:tcPr>
          <w:p w14:paraId="6C5AE56D"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762073B1"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39108-34-4</w:t>
            </w:r>
          </w:p>
        </w:tc>
        <w:tc>
          <w:tcPr>
            <w:tcW w:w="1550" w:type="dxa"/>
            <w:tcBorders>
              <w:top w:val="single" w:sz="8" w:space="0" w:color="000000"/>
              <w:left w:val="single" w:sz="7" w:space="0" w:color="000000"/>
              <w:bottom w:val="single" w:sz="8" w:space="0" w:color="000000"/>
              <w:right w:val="single" w:sz="7" w:space="0" w:color="000000"/>
            </w:tcBorders>
            <w:vAlign w:val="bottom"/>
          </w:tcPr>
          <w:p w14:paraId="5603391F" w14:textId="1D2CF213"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41C6CC80"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7C1601C4"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N-Methylperfluorooctanesulfonamidoacetic acid (N-MeFOSAA)</w:t>
            </w:r>
          </w:p>
        </w:tc>
        <w:tc>
          <w:tcPr>
            <w:tcW w:w="1550" w:type="dxa"/>
            <w:tcBorders>
              <w:top w:val="single" w:sz="8" w:space="0" w:color="000000"/>
              <w:left w:val="single" w:sz="7" w:space="0" w:color="000000"/>
              <w:bottom w:val="single" w:sz="8" w:space="0" w:color="000000"/>
              <w:right w:val="single" w:sz="7" w:space="0" w:color="000000"/>
            </w:tcBorders>
            <w:vAlign w:val="bottom"/>
          </w:tcPr>
          <w:p w14:paraId="734EB9DB" w14:textId="77777777" w:rsidR="001D453A" w:rsidRPr="001D453A" w:rsidRDefault="001D453A" w:rsidP="0050104D">
            <w:pPr>
              <w:keepNext/>
              <w:keepLines/>
              <w:tabs>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2E3CF7ED"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2355-31-9</w:t>
            </w:r>
          </w:p>
        </w:tc>
        <w:tc>
          <w:tcPr>
            <w:tcW w:w="1550" w:type="dxa"/>
            <w:tcBorders>
              <w:top w:val="single" w:sz="8" w:space="0" w:color="000000"/>
              <w:left w:val="single" w:sz="7" w:space="0" w:color="000000"/>
              <w:bottom w:val="single" w:sz="8" w:space="0" w:color="000000"/>
              <w:right w:val="single" w:sz="7" w:space="0" w:color="000000"/>
            </w:tcBorders>
            <w:vAlign w:val="bottom"/>
          </w:tcPr>
          <w:p w14:paraId="74001231" w14:textId="604F8C08"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06EF6215"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02A01728"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N-Methylperfluorooctanesulfonamidoacetic acid (N-EtFOSAA)</w:t>
            </w:r>
          </w:p>
        </w:tc>
        <w:tc>
          <w:tcPr>
            <w:tcW w:w="1550" w:type="dxa"/>
            <w:tcBorders>
              <w:top w:val="single" w:sz="8" w:space="0" w:color="000000"/>
              <w:left w:val="single" w:sz="7" w:space="0" w:color="000000"/>
              <w:bottom w:val="single" w:sz="8" w:space="0" w:color="000000"/>
              <w:right w:val="single" w:sz="7" w:space="0" w:color="000000"/>
            </w:tcBorders>
            <w:vAlign w:val="bottom"/>
          </w:tcPr>
          <w:p w14:paraId="52A5060A" w14:textId="77777777" w:rsidR="001D453A" w:rsidRPr="001D453A" w:rsidRDefault="001D453A" w:rsidP="0050104D">
            <w:pPr>
              <w:keepNext/>
              <w:keepLines/>
              <w:tabs>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1FE5836E"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2991-50-6</w:t>
            </w:r>
          </w:p>
        </w:tc>
        <w:tc>
          <w:tcPr>
            <w:tcW w:w="1550" w:type="dxa"/>
            <w:tcBorders>
              <w:top w:val="single" w:sz="8" w:space="0" w:color="000000"/>
              <w:left w:val="single" w:sz="7" w:space="0" w:color="000000"/>
              <w:bottom w:val="single" w:sz="8" w:space="0" w:color="000000"/>
              <w:right w:val="single" w:sz="7" w:space="0" w:color="000000"/>
            </w:tcBorders>
            <w:vAlign w:val="bottom"/>
          </w:tcPr>
          <w:p w14:paraId="42EFDC9E" w14:textId="66BBF388"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2EA6970E"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28927A73"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Perfluorooctane Sulfonamide (PFOSA)</w:t>
            </w:r>
          </w:p>
        </w:tc>
        <w:tc>
          <w:tcPr>
            <w:tcW w:w="1550" w:type="dxa"/>
            <w:tcBorders>
              <w:top w:val="single" w:sz="8" w:space="0" w:color="000000"/>
              <w:left w:val="single" w:sz="7" w:space="0" w:color="000000"/>
              <w:bottom w:val="single" w:sz="8" w:space="0" w:color="000000"/>
              <w:right w:val="single" w:sz="7" w:space="0" w:color="000000"/>
            </w:tcBorders>
            <w:vAlign w:val="bottom"/>
          </w:tcPr>
          <w:p w14:paraId="167057CF" w14:textId="77777777" w:rsidR="001D453A" w:rsidRPr="001D453A" w:rsidRDefault="001D453A" w:rsidP="0050104D">
            <w:pPr>
              <w:keepNext/>
              <w:keepLines/>
              <w:tabs>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6EE5655B"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754-91-6</w:t>
            </w:r>
          </w:p>
        </w:tc>
        <w:tc>
          <w:tcPr>
            <w:tcW w:w="1550" w:type="dxa"/>
            <w:tcBorders>
              <w:top w:val="single" w:sz="8" w:space="0" w:color="000000"/>
              <w:left w:val="single" w:sz="7" w:space="0" w:color="000000"/>
              <w:bottom w:val="single" w:sz="8" w:space="0" w:color="000000"/>
              <w:right w:val="single" w:sz="7" w:space="0" w:color="000000"/>
            </w:tcBorders>
            <w:vAlign w:val="bottom"/>
          </w:tcPr>
          <w:p w14:paraId="716E46FF" w14:textId="537AA66F"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0CF61495"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47FDB5A6"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N-Methyl perfluorooctane sulfonamide (N-MeFOSA)</w:t>
            </w:r>
          </w:p>
        </w:tc>
        <w:tc>
          <w:tcPr>
            <w:tcW w:w="1550" w:type="dxa"/>
            <w:tcBorders>
              <w:top w:val="single" w:sz="8" w:space="0" w:color="000000"/>
              <w:left w:val="single" w:sz="7" w:space="0" w:color="000000"/>
              <w:bottom w:val="single" w:sz="8" w:space="0" w:color="000000"/>
              <w:right w:val="single" w:sz="7" w:space="0" w:color="000000"/>
            </w:tcBorders>
            <w:vAlign w:val="bottom"/>
          </w:tcPr>
          <w:p w14:paraId="6B2E78AB"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70D83061"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31506-32-8</w:t>
            </w:r>
          </w:p>
        </w:tc>
        <w:tc>
          <w:tcPr>
            <w:tcW w:w="1550" w:type="dxa"/>
            <w:tcBorders>
              <w:top w:val="single" w:sz="8" w:space="0" w:color="000000"/>
              <w:left w:val="single" w:sz="7" w:space="0" w:color="000000"/>
              <w:bottom w:val="single" w:sz="8" w:space="0" w:color="000000"/>
              <w:right w:val="single" w:sz="7" w:space="0" w:color="000000"/>
            </w:tcBorders>
            <w:vAlign w:val="bottom"/>
          </w:tcPr>
          <w:p w14:paraId="30C4E79C" w14:textId="234FDE19"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7891922A"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5780417D"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N-Ethyl perfluorooctane sulfonamide (N-EtFOSA)</w:t>
            </w:r>
          </w:p>
        </w:tc>
        <w:tc>
          <w:tcPr>
            <w:tcW w:w="1550" w:type="dxa"/>
            <w:tcBorders>
              <w:top w:val="single" w:sz="8" w:space="0" w:color="000000"/>
              <w:left w:val="single" w:sz="7" w:space="0" w:color="000000"/>
              <w:bottom w:val="single" w:sz="8" w:space="0" w:color="000000"/>
              <w:right w:val="single" w:sz="7" w:space="0" w:color="000000"/>
            </w:tcBorders>
            <w:vAlign w:val="bottom"/>
          </w:tcPr>
          <w:p w14:paraId="6E5D3C70"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09E48156"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4151-50-2</w:t>
            </w:r>
          </w:p>
        </w:tc>
        <w:tc>
          <w:tcPr>
            <w:tcW w:w="1550" w:type="dxa"/>
            <w:tcBorders>
              <w:top w:val="single" w:sz="8" w:space="0" w:color="000000"/>
              <w:left w:val="single" w:sz="7" w:space="0" w:color="000000"/>
              <w:bottom w:val="single" w:sz="8" w:space="0" w:color="000000"/>
              <w:right w:val="single" w:sz="7" w:space="0" w:color="000000"/>
            </w:tcBorders>
            <w:vAlign w:val="bottom"/>
          </w:tcPr>
          <w:p w14:paraId="1E428268" w14:textId="4A081C87"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1C1D43B1"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03A152EB"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N-Methyl perfluorooctane sulfonamidoethanol (N-MeFOSE)</w:t>
            </w:r>
          </w:p>
        </w:tc>
        <w:tc>
          <w:tcPr>
            <w:tcW w:w="1550" w:type="dxa"/>
            <w:tcBorders>
              <w:top w:val="single" w:sz="8" w:space="0" w:color="000000"/>
              <w:left w:val="single" w:sz="7" w:space="0" w:color="000000"/>
              <w:bottom w:val="single" w:sz="8" w:space="0" w:color="000000"/>
              <w:right w:val="single" w:sz="7" w:space="0" w:color="000000"/>
            </w:tcBorders>
            <w:vAlign w:val="bottom"/>
          </w:tcPr>
          <w:p w14:paraId="5EF6A602" w14:textId="77777777" w:rsidR="001D453A" w:rsidRPr="001D453A" w:rsidRDefault="001D453A" w:rsidP="0050104D">
            <w:pPr>
              <w:keepNext/>
              <w:keepLines/>
              <w:tabs>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374B941C"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24448-09-7</w:t>
            </w:r>
          </w:p>
        </w:tc>
        <w:tc>
          <w:tcPr>
            <w:tcW w:w="1550" w:type="dxa"/>
            <w:tcBorders>
              <w:top w:val="single" w:sz="8" w:space="0" w:color="000000"/>
              <w:left w:val="single" w:sz="7" w:space="0" w:color="000000"/>
              <w:bottom w:val="single" w:sz="8" w:space="0" w:color="000000"/>
              <w:right w:val="single" w:sz="7" w:space="0" w:color="000000"/>
            </w:tcBorders>
            <w:vAlign w:val="bottom"/>
          </w:tcPr>
          <w:p w14:paraId="697DD9E6" w14:textId="343B50C5"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1E63BCCD"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29BAAFCC"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N-Ethyl perfluorooctane sulfonamidoethanol (N-EtFOSE)</w:t>
            </w:r>
          </w:p>
        </w:tc>
        <w:tc>
          <w:tcPr>
            <w:tcW w:w="1550" w:type="dxa"/>
            <w:tcBorders>
              <w:top w:val="single" w:sz="8" w:space="0" w:color="000000"/>
              <w:left w:val="single" w:sz="7" w:space="0" w:color="000000"/>
              <w:bottom w:val="single" w:sz="8" w:space="0" w:color="000000"/>
              <w:right w:val="single" w:sz="7" w:space="0" w:color="000000"/>
            </w:tcBorders>
            <w:vAlign w:val="bottom"/>
          </w:tcPr>
          <w:p w14:paraId="79F6FE6C"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138B62DC"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1691-99-2</w:t>
            </w:r>
          </w:p>
        </w:tc>
        <w:tc>
          <w:tcPr>
            <w:tcW w:w="1550" w:type="dxa"/>
            <w:tcBorders>
              <w:top w:val="single" w:sz="8" w:space="0" w:color="000000"/>
              <w:left w:val="single" w:sz="7" w:space="0" w:color="000000"/>
              <w:bottom w:val="single" w:sz="8" w:space="0" w:color="000000"/>
              <w:right w:val="single" w:sz="7" w:space="0" w:color="000000"/>
            </w:tcBorders>
            <w:vAlign w:val="bottom"/>
          </w:tcPr>
          <w:p w14:paraId="655C3B81" w14:textId="6296545B"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69839AD1"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734EBE64"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Hexafluoropropylene oxide dimer acid (HFPO-DA)</w:t>
            </w:r>
          </w:p>
        </w:tc>
        <w:tc>
          <w:tcPr>
            <w:tcW w:w="1550" w:type="dxa"/>
            <w:tcBorders>
              <w:top w:val="single" w:sz="8" w:space="0" w:color="000000"/>
              <w:left w:val="single" w:sz="7" w:space="0" w:color="000000"/>
              <w:bottom w:val="single" w:sz="8" w:space="0" w:color="000000"/>
              <w:right w:val="single" w:sz="7" w:space="0" w:color="000000"/>
            </w:tcBorders>
            <w:vAlign w:val="bottom"/>
          </w:tcPr>
          <w:p w14:paraId="2EEAEBD4"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0565F445"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13252-13-6</w:t>
            </w:r>
          </w:p>
        </w:tc>
        <w:tc>
          <w:tcPr>
            <w:tcW w:w="1550" w:type="dxa"/>
            <w:tcBorders>
              <w:top w:val="single" w:sz="8" w:space="0" w:color="000000"/>
              <w:left w:val="single" w:sz="7" w:space="0" w:color="000000"/>
              <w:bottom w:val="single" w:sz="8" w:space="0" w:color="000000"/>
              <w:right w:val="single" w:sz="7" w:space="0" w:color="000000"/>
            </w:tcBorders>
            <w:vAlign w:val="bottom"/>
          </w:tcPr>
          <w:p w14:paraId="33589CC9" w14:textId="3C2F0924"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2B9768FA"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78D72EEC"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3H-Perfluoro-3-[(3-methoxy-propoxy) propanoic acid] (ADONA)</w:t>
            </w:r>
          </w:p>
        </w:tc>
        <w:tc>
          <w:tcPr>
            <w:tcW w:w="1550" w:type="dxa"/>
            <w:tcBorders>
              <w:top w:val="single" w:sz="8" w:space="0" w:color="000000"/>
              <w:left w:val="single" w:sz="7" w:space="0" w:color="000000"/>
              <w:bottom w:val="single" w:sz="8" w:space="0" w:color="000000"/>
              <w:right w:val="single" w:sz="7" w:space="0" w:color="000000"/>
            </w:tcBorders>
            <w:vAlign w:val="bottom"/>
          </w:tcPr>
          <w:p w14:paraId="722FFC42"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35ED58CD"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919005-14-4</w:t>
            </w:r>
          </w:p>
        </w:tc>
        <w:tc>
          <w:tcPr>
            <w:tcW w:w="1550" w:type="dxa"/>
            <w:tcBorders>
              <w:top w:val="single" w:sz="8" w:space="0" w:color="000000"/>
              <w:left w:val="single" w:sz="7" w:space="0" w:color="000000"/>
              <w:bottom w:val="single" w:sz="8" w:space="0" w:color="000000"/>
              <w:right w:val="single" w:sz="7" w:space="0" w:color="000000"/>
            </w:tcBorders>
            <w:vAlign w:val="bottom"/>
          </w:tcPr>
          <w:p w14:paraId="6D748ECE" w14:textId="737E7AFF"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0E444211" w14:textId="77777777" w:rsidTr="0050104D">
        <w:trPr>
          <w:cantSplit/>
          <w:trHeight w:val="20"/>
          <w:jc w:val="center"/>
        </w:trPr>
        <w:tc>
          <w:tcPr>
            <w:tcW w:w="5850" w:type="dxa"/>
            <w:tcBorders>
              <w:top w:val="single" w:sz="8" w:space="0" w:color="000000"/>
              <w:left w:val="thinThickSmallGap" w:sz="12" w:space="0" w:color="auto"/>
              <w:bottom w:val="single" w:sz="8" w:space="0" w:color="000000"/>
              <w:right w:val="single" w:sz="7" w:space="0" w:color="000000"/>
            </w:tcBorders>
          </w:tcPr>
          <w:p w14:paraId="6AA30746"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9-Chlorohexadecafluoro-3-oxane-1-sulfonic acid (9Cl-PF3ONS)</w:t>
            </w:r>
          </w:p>
        </w:tc>
        <w:tc>
          <w:tcPr>
            <w:tcW w:w="1550" w:type="dxa"/>
            <w:tcBorders>
              <w:top w:val="single" w:sz="8" w:space="0" w:color="000000"/>
              <w:left w:val="single" w:sz="7" w:space="0" w:color="000000"/>
              <w:bottom w:val="single" w:sz="8" w:space="0" w:color="000000"/>
              <w:right w:val="single" w:sz="7" w:space="0" w:color="000000"/>
            </w:tcBorders>
            <w:vAlign w:val="bottom"/>
          </w:tcPr>
          <w:p w14:paraId="0B5AFB13"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single" w:sz="8" w:space="0" w:color="000000"/>
              <w:right w:val="single" w:sz="7" w:space="0" w:color="000000"/>
            </w:tcBorders>
            <w:vAlign w:val="bottom"/>
          </w:tcPr>
          <w:p w14:paraId="3C5EB7EF"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756426-58-1</w:t>
            </w:r>
          </w:p>
        </w:tc>
        <w:tc>
          <w:tcPr>
            <w:tcW w:w="1550" w:type="dxa"/>
            <w:tcBorders>
              <w:top w:val="single" w:sz="8" w:space="0" w:color="000000"/>
              <w:left w:val="single" w:sz="7" w:space="0" w:color="000000"/>
              <w:bottom w:val="single" w:sz="8" w:space="0" w:color="000000"/>
              <w:right w:val="single" w:sz="7" w:space="0" w:color="000000"/>
            </w:tcBorders>
            <w:vAlign w:val="bottom"/>
          </w:tcPr>
          <w:p w14:paraId="18C30FDD" w14:textId="56418F6F"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tr w:rsidR="001D453A" w:rsidRPr="001D453A" w14:paraId="347DD2CB" w14:textId="77777777" w:rsidTr="0050104D">
        <w:trPr>
          <w:cantSplit/>
          <w:trHeight w:val="20"/>
          <w:jc w:val="center"/>
        </w:trPr>
        <w:tc>
          <w:tcPr>
            <w:tcW w:w="5850" w:type="dxa"/>
            <w:tcBorders>
              <w:top w:val="single" w:sz="8" w:space="0" w:color="000000"/>
              <w:left w:val="thinThickSmallGap" w:sz="12" w:space="0" w:color="auto"/>
              <w:bottom w:val="thinThickSmallGap" w:sz="12" w:space="0" w:color="auto"/>
              <w:right w:val="single" w:sz="7" w:space="0" w:color="000000"/>
            </w:tcBorders>
          </w:tcPr>
          <w:p w14:paraId="6BA7432A"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11-chloroeicosafluoro-3-oxaundecane-1-sulfonic acid (11CL-PF3OUdS)</w:t>
            </w:r>
          </w:p>
        </w:tc>
        <w:tc>
          <w:tcPr>
            <w:tcW w:w="1550" w:type="dxa"/>
            <w:tcBorders>
              <w:top w:val="single" w:sz="8" w:space="0" w:color="000000"/>
              <w:left w:val="single" w:sz="7" w:space="0" w:color="000000"/>
              <w:bottom w:val="thinThickSmallGap" w:sz="12" w:space="0" w:color="auto"/>
              <w:right w:val="single" w:sz="7" w:space="0" w:color="000000"/>
            </w:tcBorders>
            <w:vAlign w:val="bottom"/>
          </w:tcPr>
          <w:p w14:paraId="0AC89CEB" w14:textId="77777777" w:rsidR="001D453A" w:rsidRPr="001D453A" w:rsidRDefault="001D453A" w:rsidP="0050104D">
            <w:pPr>
              <w:keepNext/>
              <w:keepLines/>
              <w:tabs>
                <w:tab w:val="left" w:pos="-720"/>
                <w:tab w:val="left" w:pos="937"/>
              </w:tabs>
              <w:spacing w:before="120"/>
              <w:rPr>
                <w:rFonts w:eastAsia="Calibri" w:cs="Arial"/>
                <w:iCs/>
                <w:szCs w:val="18"/>
              </w:rPr>
            </w:pPr>
          </w:p>
        </w:tc>
        <w:tc>
          <w:tcPr>
            <w:tcW w:w="1550" w:type="dxa"/>
            <w:tcBorders>
              <w:top w:val="single" w:sz="8" w:space="0" w:color="000000"/>
              <w:left w:val="single" w:sz="7" w:space="0" w:color="000000"/>
              <w:bottom w:val="thinThickSmallGap" w:sz="12" w:space="0" w:color="auto"/>
              <w:right w:val="single" w:sz="7" w:space="0" w:color="000000"/>
            </w:tcBorders>
            <w:vAlign w:val="bottom"/>
          </w:tcPr>
          <w:p w14:paraId="4D38A42F" w14:textId="77777777" w:rsidR="001D453A" w:rsidRPr="001D453A" w:rsidRDefault="001D453A" w:rsidP="0050104D">
            <w:pPr>
              <w:keepNext/>
              <w:keepLines/>
              <w:tabs>
                <w:tab w:val="left" w:pos="-720"/>
                <w:tab w:val="left" w:pos="937"/>
              </w:tabs>
              <w:spacing w:before="120"/>
              <w:rPr>
                <w:rFonts w:eastAsia="Calibri" w:cs="Arial"/>
                <w:szCs w:val="18"/>
              </w:rPr>
            </w:pPr>
            <w:r w:rsidRPr="001D453A">
              <w:rPr>
                <w:rFonts w:eastAsia="Calibri" w:cs="Arial"/>
                <w:szCs w:val="18"/>
              </w:rPr>
              <w:t>763051-92-9</w:t>
            </w:r>
          </w:p>
        </w:tc>
        <w:tc>
          <w:tcPr>
            <w:tcW w:w="1550" w:type="dxa"/>
            <w:tcBorders>
              <w:top w:val="single" w:sz="8" w:space="0" w:color="000000"/>
              <w:left w:val="single" w:sz="7" w:space="0" w:color="000000"/>
              <w:bottom w:val="thinThickSmallGap" w:sz="12" w:space="0" w:color="auto"/>
              <w:right w:val="single" w:sz="7" w:space="0" w:color="000000"/>
            </w:tcBorders>
            <w:vAlign w:val="bottom"/>
          </w:tcPr>
          <w:p w14:paraId="10FF7D7D" w14:textId="2C286679" w:rsidR="001D453A" w:rsidRPr="001D453A" w:rsidRDefault="001D453A" w:rsidP="0050104D">
            <w:pPr>
              <w:keepNext/>
              <w:keepLines/>
              <w:tabs>
                <w:tab w:val="left" w:pos="-720"/>
                <w:tab w:val="left" w:pos="937"/>
              </w:tabs>
              <w:spacing w:before="120"/>
              <w:rPr>
                <w:rFonts w:eastAsia="Calibri" w:cs="Arial"/>
                <w:szCs w:val="18"/>
              </w:rPr>
            </w:pPr>
            <w:r w:rsidRPr="00B96BC5">
              <w:fldChar w:fldCharType="begin">
                <w:ffData>
                  <w:name w:val="Check4"/>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Yes   </w:t>
            </w:r>
            <w:r w:rsidRPr="00B96BC5">
              <w:fldChar w:fldCharType="begin">
                <w:ffData>
                  <w:name w:val="Check5"/>
                  <w:enabled/>
                  <w:calcOnExit w:val="0"/>
                  <w:checkBox>
                    <w:sizeAuto/>
                    <w:default w:val="0"/>
                  </w:checkBox>
                </w:ffData>
              </w:fldChar>
            </w:r>
            <w:r w:rsidRPr="00B96BC5">
              <w:instrText xml:space="preserve"> FORMCHECKBOX </w:instrText>
            </w:r>
            <w:r w:rsidR="000B2670">
              <w:fldChar w:fldCharType="separate"/>
            </w:r>
            <w:r w:rsidRPr="00B96BC5">
              <w:fldChar w:fldCharType="end"/>
            </w:r>
            <w:r w:rsidRPr="00B96BC5">
              <w:t xml:space="preserve"> No</w:t>
            </w:r>
          </w:p>
        </w:tc>
      </w:tr>
      <w:bookmarkEnd w:id="12"/>
    </w:tbl>
    <w:p w14:paraId="5D686303" w14:textId="77777777" w:rsidR="008303E2" w:rsidRPr="00E0715F" w:rsidRDefault="008303E2" w:rsidP="001D453A">
      <w:pPr>
        <w:pStyle w:val="Form-Heading3"/>
        <w:rPr>
          <w:sz w:val="4"/>
          <w:szCs w:val="4"/>
        </w:rPr>
      </w:pPr>
    </w:p>
    <w:sectPr w:rsidR="008303E2" w:rsidRPr="00E0715F" w:rsidSect="00BE7E44">
      <w:footerReference w:type="default" r:id="rId14"/>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F41A" w14:textId="77777777" w:rsidR="00CB5111" w:rsidRDefault="00CB5111" w:rsidP="00276BFD">
      <w:r>
        <w:separator/>
      </w:r>
    </w:p>
  </w:endnote>
  <w:endnote w:type="continuationSeparator" w:id="0">
    <w:p w14:paraId="0B200AEE" w14:textId="77777777" w:rsidR="00CB5111" w:rsidRDefault="00CB5111"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21D57DA4" w:rsidR="004A6D28" w:rsidRPr="003D65E7" w:rsidRDefault="001D453A"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wq-wwprm1-40</w:t>
    </w:r>
    <w:r w:rsidR="004A6D28" w:rsidRPr="003D65E7">
      <w:rPr>
        <w:rFonts w:ascii="Calibri" w:hAnsi="Calibri" w:cs="Arial"/>
        <w:i/>
        <w:sz w:val="16"/>
        <w:szCs w:val="16"/>
      </w:rPr>
      <w:t xml:space="preserve">  •  </w:t>
    </w:r>
    <w:r>
      <w:rPr>
        <w:rFonts w:ascii="Calibri" w:hAnsi="Calibri" w:cs="Arial"/>
        <w:i/>
        <w:sz w:val="16"/>
        <w:szCs w:val="16"/>
      </w:rPr>
      <w:t>1</w:t>
    </w:r>
    <w:r w:rsidR="00015320">
      <w:rPr>
        <w:rFonts w:ascii="Calibri" w:hAnsi="Calibri" w:cs="Arial"/>
        <w:i/>
        <w:sz w:val="16"/>
        <w:szCs w:val="16"/>
      </w:rPr>
      <w:t>2/</w:t>
    </w:r>
    <w:r w:rsidR="00615D3B">
      <w:rPr>
        <w:rFonts w:ascii="Calibri" w:hAnsi="Calibri" w:cs="Arial"/>
        <w:i/>
        <w:sz w:val="16"/>
        <w:szCs w:val="16"/>
      </w:rPr>
      <w:t>9</w:t>
    </w:r>
    <w:r w:rsidR="00015320">
      <w:rPr>
        <w:rFonts w:ascii="Calibri" w:hAnsi="Calibri" w:cs="Arial"/>
        <w:i/>
        <w:sz w:val="16"/>
        <w:szCs w:val="16"/>
      </w:rPr>
      <w:t>/22</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D703" w14:textId="77777777" w:rsidR="00CB5111" w:rsidRDefault="00CB5111" w:rsidP="00276BFD">
      <w:r>
        <w:separator/>
      </w:r>
    </w:p>
  </w:footnote>
  <w:footnote w:type="continuationSeparator" w:id="0">
    <w:p w14:paraId="4732922F" w14:textId="77777777" w:rsidR="00CB5111" w:rsidRDefault="00CB5111"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F3945"/>
    <w:multiLevelType w:val="hybridMultilevel"/>
    <w:tmpl w:val="151C1C46"/>
    <w:lvl w:ilvl="0" w:tplc="0928BA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6619D"/>
    <w:multiLevelType w:val="hybridMultilevel"/>
    <w:tmpl w:val="3A147B38"/>
    <w:lvl w:ilvl="0" w:tplc="130648E6">
      <w:start w:val="2"/>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27F5B"/>
    <w:multiLevelType w:val="hybridMultilevel"/>
    <w:tmpl w:val="45CAC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E49BA"/>
    <w:multiLevelType w:val="hybridMultilevel"/>
    <w:tmpl w:val="3DE4C3C8"/>
    <w:lvl w:ilvl="0" w:tplc="FFFFFFFF">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F2C47"/>
    <w:multiLevelType w:val="hybridMultilevel"/>
    <w:tmpl w:val="74FC5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15B46"/>
    <w:multiLevelType w:val="hybridMultilevel"/>
    <w:tmpl w:val="2BC6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F1F41"/>
    <w:multiLevelType w:val="hybridMultilevel"/>
    <w:tmpl w:val="43D80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F3C07"/>
    <w:multiLevelType w:val="hybridMultilevel"/>
    <w:tmpl w:val="10D62D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3" w15:restartNumberingAfterBreak="0">
    <w:nsid w:val="429F08FB"/>
    <w:multiLevelType w:val="hybridMultilevel"/>
    <w:tmpl w:val="8300F6E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467425B9"/>
    <w:multiLevelType w:val="hybridMultilevel"/>
    <w:tmpl w:val="B2CCC04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5A46EB"/>
    <w:multiLevelType w:val="hybridMultilevel"/>
    <w:tmpl w:val="BF7A452C"/>
    <w:lvl w:ilvl="0" w:tplc="5B32E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8" w15:restartNumberingAfterBreak="0">
    <w:nsid w:val="58061440"/>
    <w:multiLevelType w:val="hybridMultilevel"/>
    <w:tmpl w:val="8296325A"/>
    <w:lvl w:ilvl="0" w:tplc="B4523F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25CF5"/>
    <w:multiLevelType w:val="hybridMultilevel"/>
    <w:tmpl w:val="F246079A"/>
    <w:lvl w:ilvl="0" w:tplc="FFFFFFFF">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C6ECD"/>
    <w:multiLevelType w:val="hybridMultilevel"/>
    <w:tmpl w:val="EFFC24D2"/>
    <w:lvl w:ilvl="0" w:tplc="0409000F">
      <w:start w:val="1"/>
      <w:numFmt w:val="decimal"/>
      <w:lvlText w:val="%1."/>
      <w:lvlJc w:val="left"/>
      <w:pPr>
        <w:ind w:left="360" w:hanging="360"/>
      </w:pPr>
    </w:lvl>
    <w:lvl w:ilvl="1" w:tplc="B180F8BE">
      <w:start w:val="1"/>
      <w:numFmt w:val="lowerLetter"/>
      <w:lvlText w:val="%2."/>
      <w:lvlJc w:val="left"/>
      <w:pPr>
        <w:ind w:left="1080" w:hanging="360"/>
      </w:pPr>
      <w:rPr>
        <w:b w:val="0"/>
        <w:bCs/>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7B01C9"/>
    <w:multiLevelType w:val="hybridMultilevel"/>
    <w:tmpl w:val="35EAD0F0"/>
    <w:lvl w:ilvl="0" w:tplc="FFFFFFFF">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3" w15:restartNumberingAfterBreak="0">
    <w:nsid w:val="65FD58F1"/>
    <w:multiLevelType w:val="hybridMultilevel"/>
    <w:tmpl w:val="9788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422E2"/>
    <w:multiLevelType w:val="hybridMultilevel"/>
    <w:tmpl w:val="74FC5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6"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7"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8" w15:restartNumberingAfterBreak="0">
    <w:nsid w:val="73CA4CD5"/>
    <w:multiLevelType w:val="hybridMultilevel"/>
    <w:tmpl w:val="74FC5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FB02A0"/>
    <w:multiLevelType w:val="hybridMultilevel"/>
    <w:tmpl w:val="9D5EC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47104"/>
    <w:multiLevelType w:val="hybridMultilevel"/>
    <w:tmpl w:val="F3A46D68"/>
    <w:lvl w:ilvl="0" w:tplc="FFFFFFFF">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63207"/>
    <w:multiLevelType w:val="hybridMultilevel"/>
    <w:tmpl w:val="5546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F666A7"/>
    <w:multiLevelType w:val="hybridMultilevel"/>
    <w:tmpl w:val="74FC5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1"/>
    <w:lvlOverride w:ilvl="0">
      <w:lvl w:ilvl="0">
        <w:start w:val="1"/>
        <w:numFmt w:val="decimal"/>
        <w:lvlText w:val="%1."/>
        <w:legacy w:legacy="1" w:legacySpace="0" w:legacyIndent="360"/>
        <w:lvlJc w:val="left"/>
        <w:pPr>
          <w:ind w:left="360" w:hanging="360"/>
        </w:pPr>
        <w:rPr>
          <w:b w:val="0"/>
          <w:i w:val="0"/>
        </w:rPr>
      </w:lvl>
    </w:lvlOverride>
  </w:num>
  <w:num w:numId="4">
    <w:abstractNumId w:val="25"/>
  </w:num>
  <w:num w:numId="5">
    <w:abstractNumId w:val="25"/>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2"/>
  </w:num>
  <w:num w:numId="7">
    <w:abstractNumId w:val="17"/>
  </w:num>
  <w:num w:numId="8">
    <w:abstractNumId w:val="22"/>
  </w:num>
  <w:num w:numId="9">
    <w:abstractNumId w:val="27"/>
  </w:num>
  <w:num w:numId="10">
    <w:abstractNumId w:val="27"/>
    <w:lvlOverride w:ilvl="0">
      <w:lvl w:ilvl="0">
        <w:start w:val="1"/>
        <w:numFmt w:val="decimal"/>
        <w:lvlText w:val="%1."/>
        <w:lvlJc w:val="left"/>
        <w:pPr>
          <w:tabs>
            <w:tab w:val="num" w:pos="360"/>
          </w:tabs>
          <w:ind w:left="360" w:hanging="360"/>
        </w:pPr>
        <w:rPr>
          <w:rFonts w:hint="default"/>
          <w:b/>
          <w:i w:val="0"/>
        </w:rPr>
      </w:lvl>
    </w:lvlOverride>
  </w:num>
  <w:num w:numId="11">
    <w:abstractNumId w:val="2"/>
  </w:num>
  <w:num w:numId="12">
    <w:abstractNumId w:val="15"/>
  </w:num>
  <w:num w:numId="13">
    <w:abstractNumId w:val="10"/>
  </w:num>
  <w:num w:numId="14">
    <w:abstractNumId w:val="23"/>
  </w:num>
  <w:num w:numId="15">
    <w:abstractNumId w:val="6"/>
  </w:num>
  <w:num w:numId="16">
    <w:abstractNumId w:val="16"/>
  </w:num>
  <w:num w:numId="17">
    <w:abstractNumId w:val="20"/>
  </w:num>
  <w:num w:numId="18">
    <w:abstractNumId w:val="7"/>
  </w:num>
  <w:num w:numId="19">
    <w:abstractNumId w:val="18"/>
  </w:num>
  <w:num w:numId="20">
    <w:abstractNumId w:val="13"/>
  </w:num>
  <w:num w:numId="21">
    <w:abstractNumId w:val="14"/>
  </w:num>
  <w:num w:numId="22">
    <w:abstractNumId w:val="30"/>
  </w:num>
  <w:num w:numId="23">
    <w:abstractNumId w:val="5"/>
  </w:num>
  <w:num w:numId="24">
    <w:abstractNumId w:val="21"/>
  </w:num>
  <w:num w:numId="25">
    <w:abstractNumId w:val="28"/>
  </w:num>
  <w:num w:numId="26">
    <w:abstractNumId w:val="32"/>
  </w:num>
  <w:num w:numId="27">
    <w:abstractNumId w:val="31"/>
  </w:num>
  <w:num w:numId="28">
    <w:abstractNumId w:val="8"/>
  </w:num>
  <w:num w:numId="29">
    <w:abstractNumId w:val="4"/>
  </w:num>
  <w:num w:numId="30">
    <w:abstractNumId w:val="1"/>
  </w:num>
  <w:num w:numId="31">
    <w:abstractNumId w:val="19"/>
  </w:num>
  <w:num w:numId="32">
    <w:abstractNumId w:val="3"/>
  </w:num>
  <w:num w:numId="33">
    <w:abstractNumId w:val="24"/>
  </w:num>
  <w:num w:numId="34">
    <w:abstractNumId w:val="2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3lEv5ZLoVYA8++3B1a27H2mimrw7WPSpEufCwf3E10fONanHyskq6h2UE38WYTp2lmusKwNJ+2tZ6s+/W2QJA==" w:salt="1B8OMYy+ZobS2GWK6BHL7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15320"/>
    <w:rsid w:val="000233B6"/>
    <w:rsid w:val="000237E1"/>
    <w:rsid w:val="00033E84"/>
    <w:rsid w:val="000752DA"/>
    <w:rsid w:val="000A352E"/>
    <w:rsid w:val="000A60CC"/>
    <w:rsid w:val="000B2670"/>
    <w:rsid w:val="000E007D"/>
    <w:rsid w:val="0010489B"/>
    <w:rsid w:val="0011088E"/>
    <w:rsid w:val="001307BA"/>
    <w:rsid w:val="00151647"/>
    <w:rsid w:val="001534D6"/>
    <w:rsid w:val="00154672"/>
    <w:rsid w:val="00165736"/>
    <w:rsid w:val="00176EA1"/>
    <w:rsid w:val="001A0E3E"/>
    <w:rsid w:val="001C6460"/>
    <w:rsid w:val="001D453A"/>
    <w:rsid w:val="00202F5E"/>
    <w:rsid w:val="002158CA"/>
    <w:rsid w:val="00223745"/>
    <w:rsid w:val="00243C0E"/>
    <w:rsid w:val="00260B22"/>
    <w:rsid w:val="00274A83"/>
    <w:rsid w:val="00276BFD"/>
    <w:rsid w:val="00292728"/>
    <w:rsid w:val="002A555F"/>
    <w:rsid w:val="002A7672"/>
    <w:rsid w:val="002B2B95"/>
    <w:rsid w:val="002C5280"/>
    <w:rsid w:val="002D6A1E"/>
    <w:rsid w:val="002F29B0"/>
    <w:rsid w:val="00311098"/>
    <w:rsid w:val="00315202"/>
    <w:rsid w:val="0031625C"/>
    <w:rsid w:val="003178C5"/>
    <w:rsid w:val="00321182"/>
    <w:rsid w:val="00321966"/>
    <w:rsid w:val="00370447"/>
    <w:rsid w:val="003A16A4"/>
    <w:rsid w:val="003D65E7"/>
    <w:rsid w:val="003E1EC1"/>
    <w:rsid w:val="003E1FDE"/>
    <w:rsid w:val="003E75DA"/>
    <w:rsid w:val="00404898"/>
    <w:rsid w:val="004145B3"/>
    <w:rsid w:val="004260E4"/>
    <w:rsid w:val="0042650D"/>
    <w:rsid w:val="0043712B"/>
    <w:rsid w:val="00443FB1"/>
    <w:rsid w:val="004506F4"/>
    <w:rsid w:val="00455D70"/>
    <w:rsid w:val="00462F79"/>
    <w:rsid w:val="00463548"/>
    <w:rsid w:val="0047385D"/>
    <w:rsid w:val="004A6D28"/>
    <w:rsid w:val="004C1DFE"/>
    <w:rsid w:val="004F3D41"/>
    <w:rsid w:val="0050104D"/>
    <w:rsid w:val="00503D44"/>
    <w:rsid w:val="0050447E"/>
    <w:rsid w:val="00507512"/>
    <w:rsid w:val="00516110"/>
    <w:rsid w:val="00524E72"/>
    <w:rsid w:val="00533467"/>
    <w:rsid w:val="005471FB"/>
    <w:rsid w:val="005511D2"/>
    <w:rsid w:val="005517CB"/>
    <w:rsid w:val="0058714B"/>
    <w:rsid w:val="005C6B1D"/>
    <w:rsid w:val="00611633"/>
    <w:rsid w:val="00615D3B"/>
    <w:rsid w:val="006359B0"/>
    <w:rsid w:val="0064522D"/>
    <w:rsid w:val="00672CC5"/>
    <w:rsid w:val="0067394A"/>
    <w:rsid w:val="00680ECC"/>
    <w:rsid w:val="006B289C"/>
    <w:rsid w:val="006C4082"/>
    <w:rsid w:val="006D0B11"/>
    <w:rsid w:val="006E12C6"/>
    <w:rsid w:val="006E439E"/>
    <w:rsid w:val="006F1DBA"/>
    <w:rsid w:val="006F2DF8"/>
    <w:rsid w:val="00703614"/>
    <w:rsid w:val="00712ECC"/>
    <w:rsid w:val="007169FF"/>
    <w:rsid w:val="00723244"/>
    <w:rsid w:val="0077248A"/>
    <w:rsid w:val="007C0065"/>
    <w:rsid w:val="007C389A"/>
    <w:rsid w:val="007E1863"/>
    <w:rsid w:val="007E76AD"/>
    <w:rsid w:val="00820C3A"/>
    <w:rsid w:val="008303E2"/>
    <w:rsid w:val="00831145"/>
    <w:rsid w:val="008A2387"/>
    <w:rsid w:val="008A44C0"/>
    <w:rsid w:val="008C195B"/>
    <w:rsid w:val="008C2C87"/>
    <w:rsid w:val="008E3766"/>
    <w:rsid w:val="008F335D"/>
    <w:rsid w:val="00911B03"/>
    <w:rsid w:val="0092363D"/>
    <w:rsid w:val="009637B7"/>
    <w:rsid w:val="0098752D"/>
    <w:rsid w:val="009B73BF"/>
    <w:rsid w:val="009B7BCC"/>
    <w:rsid w:val="009C40A6"/>
    <w:rsid w:val="009C6875"/>
    <w:rsid w:val="009D0CED"/>
    <w:rsid w:val="00A24DA8"/>
    <w:rsid w:val="00A4065F"/>
    <w:rsid w:val="00A43A72"/>
    <w:rsid w:val="00A65B80"/>
    <w:rsid w:val="00A73707"/>
    <w:rsid w:val="00A82F29"/>
    <w:rsid w:val="00A83853"/>
    <w:rsid w:val="00AE6F7C"/>
    <w:rsid w:val="00B000B0"/>
    <w:rsid w:val="00B1066E"/>
    <w:rsid w:val="00B24143"/>
    <w:rsid w:val="00B24E27"/>
    <w:rsid w:val="00B33D99"/>
    <w:rsid w:val="00B54CB1"/>
    <w:rsid w:val="00B732B1"/>
    <w:rsid w:val="00B953D6"/>
    <w:rsid w:val="00BA745E"/>
    <w:rsid w:val="00BB4AE8"/>
    <w:rsid w:val="00BC7908"/>
    <w:rsid w:val="00BD5633"/>
    <w:rsid w:val="00BE5C1A"/>
    <w:rsid w:val="00BE7E44"/>
    <w:rsid w:val="00C06217"/>
    <w:rsid w:val="00C20ABF"/>
    <w:rsid w:val="00C21ACF"/>
    <w:rsid w:val="00C21FE1"/>
    <w:rsid w:val="00C33425"/>
    <w:rsid w:val="00C35B33"/>
    <w:rsid w:val="00C44F64"/>
    <w:rsid w:val="00C4799C"/>
    <w:rsid w:val="00C528B8"/>
    <w:rsid w:val="00C53F36"/>
    <w:rsid w:val="00C80170"/>
    <w:rsid w:val="00C83E88"/>
    <w:rsid w:val="00C84957"/>
    <w:rsid w:val="00C86512"/>
    <w:rsid w:val="00CB10FD"/>
    <w:rsid w:val="00CB3002"/>
    <w:rsid w:val="00CB5111"/>
    <w:rsid w:val="00CC32F3"/>
    <w:rsid w:val="00CC5CDC"/>
    <w:rsid w:val="00CC6B95"/>
    <w:rsid w:val="00CE7D9E"/>
    <w:rsid w:val="00CF2860"/>
    <w:rsid w:val="00D101CE"/>
    <w:rsid w:val="00D1155A"/>
    <w:rsid w:val="00D211B8"/>
    <w:rsid w:val="00D46981"/>
    <w:rsid w:val="00D53867"/>
    <w:rsid w:val="00D77602"/>
    <w:rsid w:val="00D87C39"/>
    <w:rsid w:val="00D9572F"/>
    <w:rsid w:val="00DB2DD3"/>
    <w:rsid w:val="00DD6B22"/>
    <w:rsid w:val="00DE02F6"/>
    <w:rsid w:val="00E146F5"/>
    <w:rsid w:val="00E162E8"/>
    <w:rsid w:val="00E22544"/>
    <w:rsid w:val="00E234B8"/>
    <w:rsid w:val="00E2747A"/>
    <w:rsid w:val="00E32BFE"/>
    <w:rsid w:val="00E34E5E"/>
    <w:rsid w:val="00E66E3D"/>
    <w:rsid w:val="00E81B26"/>
    <w:rsid w:val="00EA40E5"/>
    <w:rsid w:val="00EA4DCB"/>
    <w:rsid w:val="00EB2BD8"/>
    <w:rsid w:val="00EC7742"/>
    <w:rsid w:val="00EE314E"/>
    <w:rsid w:val="00F00755"/>
    <w:rsid w:val="00F2691D"/>
    <w:rsid w:val="00F65C50"/>
    <w:rsid w:val="00F710DA"/>
    <w:rsid w:val="00F74C2D"/>
    <w:rsid w:val="00F86D42"/>
    <w:rsid w:val="00F942DB"/>
    <w:rsid w:val="00FB3212"/>
    <w:rsid w:val="00FC351B"/>
    <w:rsid w:val="00FC3C62"/>
    <w:rsid w:val="00FC5337"/>
    <w:rsid w:val="00FD7E67"/>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ListParagraph">
    <w:name w:val="List Paragraph"/>
    <w:basedOn w:val="Normal"/>
    <w:uiPriority w:val="34"/>
    <w:qFormat/>
    <w:rsid w:val="0098752D"/>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8752D"/>
    <w:rPr>
      <w:color w:val="605E5C"/>
      <w:shd w:val="clear" w:color="auto" w:fill="E1DFDD"/>
    </w:rPr>
  </w:style>
  <w:style w:type="character" w:styleId="CommentReference">
    <w:name w:val="annotation reference"/>
    <w:basedOn w:val="DefaultParagraphFont"/>
    <w:uiPriority w:val="99"/>
    <w:semiHidden/>
    <w:unhideWhenUsed/>
    <w:rsid w:val="003E1FDE"/>
    <w:rPr>
      <w:sz w:val="16"/>
      <w:szCs w:val="16"/>
    </w:rPr>
  </w:style>
  <w:style w:type="paragraph" w:styleId="CommentText">
    <w:name w:val="annotation text"/>
    <w:basedOn w:val="Normal"/>
    <w:link w:val="CommentTextChar"/>
    <w:uiPriority w:val="99"/>
    <w:semiHidden/>
    <w:unhideWhenUsed/>
    <w:rsid w:val="003E1FDE"/>
    <w:rPr>
      <w:sz w:val="20"/>
      <w:szCs w:val="20"/>
    </w:rPr>
  </w:style>
  <w:style w:type="character" w:customStyle="1" w:styleId="CommentTextChar">
    <w:name w:val="Comment Text Char"/>
    <w:basedOn w:val="DefaultParagraphFont"/>
    <w:link w:val="CommentText"/>
    <w:uiPriority w:val="99"/>
    <w:semiHidden/>
    <w:rsid w:val="003E1FDE"/>
  </w:style>
  <w:style w:type="paragraph" w:styleId="CommentSubject">
    <w:name w:val="annotation subject"/>
    <w:basedOn w:val="CommentText"/>
    <w:next w:val="CommentText"/>
    <w:link w:val="CommentSubjectChar"/>
    <w:uiPriority w:val="99"/>
    <w:semiHidden/>
    <w:unhideWhenUsed/>
    <w:rsid w:val="003E1FDE"/>
    <w:rPr>
      <w:b/>
      <w:bCs/>
    </w:rPr>
  </w:style>
  <w:style w:type="character" w:customStyle="1" w:styleId="CommentSubjectChar">
    <w:name w:val="Comment Subject Char"/>
    <w:basedOn w:val="CommentTextChar"/>
    <w:link w:val="CommentSubject"/>
    <w:uiPriority w:val="99"/>
    <w:semiHidden/>
    <w:rsid w:val="003E1F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ramie.logelin@state.mn.us" TargetMode="External"/><Relationship Id="rId13" Type="http://schemas.openxmlformats.org/officeDocument/2006/relationships/hyperlink" Target="https://www.pca.state.mn.us/sites/default/files/p-eao2-06.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zrwhwSI-R9M?t=60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zrwhwSI-R9M?t=13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youtu.be/9jOArnpBZpU?t=333" TargetMode="External"/><Relationship Id="rId4" Type="http://schemas.openxmlformats.org/officeDocument/2006/relationships/webSettings" Target="webSettings.xml"/><Relationship Id="rId9" Type="http://schemas.openxmlformats.org/officeDocument/2006/relationships/hyperlink" Target="https://eldo.web.health.state.mn.us/public/accreditedlabs/labsearch.se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MPCA Municipal Wastewater PFAS Monitoring Sampling Template</vt:lpstr>
    </vt:vector>
  </TitlesOfParts>
  <Manager>Chris Klucas (SS)</Manager>
  <Company>PCA</Company>
  <LinksUpToDate>false</LinksUpToDate>
  <CharactersWithSpaces>13867</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MPCA Municipal Wastewater PFAS Monitoring Sampling Template</dc:title>
  <dc:subject>This form will be used by all Wastewater Facilities that will be participating in the Municipal Wastewater PFAS Monitoring Plan</dc:subject>
  <dc:creator>Minnesota Pollution Control Agency - Jaramie Logelin and Sheryl Bock (Sandra Simbeck)</dc:creator>
  <cp:keywords>Minnesota Pollution Control Agency,wq-wwprm1-40,municipal,wastewater,pfas monitoring</cp:keywords>
  <dc:description/>
  <cp:lastModifiedBy>Simbeck, Sandra (MPCA)</cp:lastModifiedBy>
  <cp:revision>4</cp:revision>
  <cp:lastPrinted>2018-04-17T12:39:00Z</cp:lastPrinted>
  <dcterms:created xsi:type="dcterms:W3CDTF">2022-12-09T15:28:00Z</dcterms:created>
  <dcterms:modified xsi:type="dcterms:W3CDTF">2022-12-09T16:35:00Z</dcterms:modified>
  <cp:category>water quality,wastewater</cp:category>
</cp:coreProperties>
</file>