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80"/>
        <w:gridCol w:w="6880"/>
      </w:tblGrid>
      <w:tr w:rsidR="003E6E96" w:rsidRPr="00B5499A" w14:paraId="7455F6FB" w14:textId="77777777" w:rsidTr="000060C2">
        <w:trPr>
          <w:trHeight w:val="891"/>
        </w:trPr>
        <w:tc>
          <w:tcPr>
            <w:tcW w:w="2480" w:type="dxa"/>
            <w:tcBorders>
              <w:top w:val="nil"/>
              <w:left w:val="nil"/>
              <w:bottom w:val="single" w:sz="2" w:space="0" w:color="A6A6A6"/>
              <w:right w:val="single" w:sz="2" w:space="0" w:color="A6A6A6"/>
            </w:tcBorders>
            <w:hideMark/>
          </w:tcPr>
          <w:p w14:paraId="74259FD3"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752" behindDoc="0" locked="0" layoutInCell="1" allowOverlap="1" wp14:anchorId="777C258E" wp14:editId="03D95DE8">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80" w:type="dxa"/>
            <w:tcBorders>
              <w:top w:val="nil"/>
              <w:left w:val="single" w:sz="2" w:space="0" w:color="A6A6A6"/>
              <w:bottom w:val="single" w:sz="2" w:space="0" w:color="A6A6A6"/>
              <w:right w:val="nil"/>
            </w:tcBorders>
            <w:vAlign w:val="center"/>
            <w:hideMark/>
          </w:tcPr>
          <w:p w14:paraId="6730C17A" w14:textId="77777777" w:rsidR="000060C2" w:rsidRDefault="000060C2" w:rsidP="000060C2">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Pr>
                <w:rFonts w:ascii="Calibri" w:eastAsia="Calibri" w:hAnsi="Calibri"/>
                <w:b/>
                <w:noProof/>
                <w:color w:val="808080"/>
                <w:sz w:val="44"/>
                <w:szCs w:val="44"/>
              </w:rPr>
              <w:t>2.11 Ergonomics</w:t>
            </w:r>
          </w:p>
          <w:p w14:paraId="31E68A57" w14:textId="547B63E0" w:rsidR="00A54B45" w:rsidRPr="00A54B45" w:rsidRDefault="000060C2" w:rsidP="000060C2">
            <w:pPr>
              <w:ind w:left="288"/>
              <w:rPr>
                <w:rFonts w:ascii="Calibri" w:eastAsia="Calibri" w:hAnsi="Calibri"/>
                <w:b/>
                <w:noProof/>
                <w:color w:val="808080"/>
                <w:sz w:val="32"/>
                <w:szCs w:val="32"/>
              </w:rPr>
            </w:pPr>
            <w:r w:rsidRPr="0023020F">
              <w:rPr>
                <w:rFonts w:ascii="Calibri" w:eastAsia="Calibri" w:hAnsi="Calibri"/>
                <w:bCs/>
                <w:noProof/>
                <w:color w:val="808080"/>
                <w:sz w:val="32"/>
                <w:szCs w:val="32"/>
              </w:rPr>
              <w:t>General Guidance for HHW Programs</w:t>
            </w:r>
          </w:p>
        </w:tc>
      </w:tr>
    </w:tbl>
    <w:p w14:paraId="6F92DF6F" w14:textId="77777777" w:rsidR="000060C2" w:rsidRDefault="000060C2" w:rsidP="00483C1D">
      <w:pPr>
        <w:spacing w:line="276" w:lineRule="auto"/>
        <w:rPr>
          <w:rFonts w:ascii="Calibri Light" w:eastAsia="Calibri" w:hAnsi="Calibri Light" w:cs="Calibri Light"/>
          <w:i/>
          <w:iCs/>
          <w:sz w:val="22"/>
          <w:szCs w:val="22"/>
        </w:rPr>
      </w:pPr>
      <w:r w:rsidRPr="0023020F">
        <w:rPr>
          <w:rFonts w:ascii="Calibri Light" w:eastAsia="Calibri" w:hAnsi="Calibri Light" w:cs="Calibri Light"/>
          <w:i/>
          <w:iCs/>
          <w:sz w:val="22"/>
          <w:szCs w:val="22"/>
        </w:rPr>
        <w:t>Note: This guidance document is for informational purposes only and outlines basic employer requirements. The MPCA makes no guarantee that this document satisfies the requirements of its users ensuring compliance. It is the sole responsibility of your specific H</w:t>
      </w:r>
      <w:r>
        <w:rPr>
          <w:rFonts w:ascii="Calibri Light" w:eastAsia="Calibri" w:hAnsi="Calibri Light" w:cs="Calibri Light"/>
          <w:i/>
          <w:iCs/>
          <w:sz w:val="22"/>
          <w:szCs w:val="22"/>
        </w:rPr>
        <w:t>ousehold Hazardous Waste (H</w:t>
      </w:r>
      <w:r w:rsidRPr="0023020F">
        <w:rPr>
          <w:rFonts w:ascii="Calibri Light" w:eastAsia="Calibri" w:hAnsi="Calibri Light" w:cs="Calibri Light"/>
          <w:i/>
          <w:iCs/>
          <w:sz w:val="22"/>
          <w:szCs w:val="22"/>
        </w:rPr>
        <w:t>HW</w:t>
      </w:r>
      <w:r>
        <w:rPr>
          <w:rFonts w:ascii="Calibri Light" w:eastAsia="Calibri" w:hAnsi="Calibri Light" w:cs="Calibri Light"/>
          <w:i/>
          <w:iCs/>
          <w:sz w:val="22"/>
          <w:szCs w:val="22"/>
        </w:rPr>
        <w:t>)</w:t>
      </w:r>
      <w:r w:rsidRPr="0023020F">
        <w:rPr>
          <w:rFonts w:ascii="Calibri Light" w:eastAsia="Calibri" w:hAnsi="Calibri Light" w:cs="Calibri Light"/>
          <w:i/>
          <w:iCs/>
          <w:sz w:val="22"/>
          <w:szCs w:val="22"/>
        </w:rPr>
        <w:t xml:space="preserve"> Program employer(s) to determine if</w:t>
      </w:r>
      <w:r w:rsidRPr="00AC30A3">
        <w:rPr>
          <w:rFonts w:ascii="Calibri Light" w:eastAsia="Calibri" w:hAnsi="Calibri Light" w:cs="Calibri Light"/>
          <w:i/>
          <w:iCs/>
          <w:color w:val="4472C4" w:themeColor="accent1"/>
          <w:sz w:val="22"/>
          <w:szCs w:val="22"/>
        </w:rPr>
        <w:t xml:space="preserve"> </w:t>
      </w:r>
      <w:hyperlink r:id="rId9" w:history="1">
        <w:r w:rsidRPr="00AC30A3">
          <w:rPr>
            <w:rStyle w:val="Hyperlink"/>
            <w:rFonts w:ascii="Calibri Light" w:eastAsia="Calibri" w:hAnsi="Calibri Light" w:cs="Calibri Light"/>
            <w:i/>
            <w:iCs/>
            <w:color w:val="4472C4" w:themeColor="accent1"/>
            <w:sz w:val="22"/>
            <w:szCs w:val="22"/>
          </w:rPr>
          <w:t>OSHA</w:t>
        </w:r>
      </w:hyperlink>
      <w:r w:rsidRPr="0023020F">
        <w:rPr>
          <w:rFonts w:ascii="Calibri Light" w:eastAsia="Calibri" w:hAnsi="Calibri Light" w:cs="Calibri Light"/>
          <w:i/>
          <w:iCs/>
          <w:sz w:val="22"/>
          <w:szCs w:val="22"/>
        </w:rPr>
        <w:t xml:space="preserve"> requirements have been met. </w:t>
      </w:r>
    </w:p>
    <w:p w14:paraId="52F08CE5" w14:textId="0B7BA207" w:rsidR="000060C2" w:rsidRPr="000060C2" w:rsidRDefault="000060C2" w:rsidP="003276BF">
      <w:pPr>
        <w:pStyle w:val="Heading1"/>
        <w:numPr>
          <w:ilvl w:val="0"/>
          <w:numId w:val="16"/>
        </w:numPr>
        <w:tabs>
          <w:tab w:val="left" w:pos="360"/>
          <w:tab w:val="left" w:pos="720"/>
        </w:tabs>
        <w:spacing w:before="240" w:line="276" w:lineRule="auto"/>
        <w:ind w:left="432" w:hanging="432"/>
        <w:rPr>
          <w:rFonts w:ascii="Calibri Light" w:hAnsi="Calibri Light" w:cs="Calibri Light"/>
          <w:sz w:val="22"/>
          <w:szCs w:val="22"/>
        </w:rPr>
      </w:pPr>
      <w:r w:rsidRPr="000060C2">
        <w:rPr>
          <w:rFonts w:ascii="Calibri Light" w:hAnsi="Calibri Light" w:cs="Calibri Light"/>
          <w:sz w:val="22"/>
          <w:szCs w:val="22"/>
        </w:rPr>
        <w:t>Purpose</w:t>
      </w:r>
    </w:p>
    <w:p w14:paraId="414D47BA" w14:textId="49C1116E" w:rsidR="000060C2" w:rsidRPr="000060C2" w:rsidRDefault="000060C2" w:rsidP="00483C1D">
      <w:pPr>
        <w:spacing w:before="120" w:after="60" w:line="276" w:lineRule="auto"/>
        <w:rPr>
          <w:rFonts w:ascii="Calibri Light" w:hAnsi="Calibri Light" w:cs="Calibri Light"/>
          <w:i/>
          <w:iCs/>
          <w:sz w:val="22"/>
          <w:szCs w:val="22"/>
        </w:rPr>
      </w:pPr>
      <w:r w:rsidRPr="00AC30A3">
        <w:rPr>
          <w:rFonts w:ascii="Calibri Light" w:hAnsi="Calibri Light" w:cs="Calibri Light"/>
          <w:sz w:val="22"/>
          <w:szCs w:val="22"/>
        </w:rPr>
        <w:t>This Standard Operating Procedure (SOP) establishes the ergonomics program for this HHW Program. The</w:t>
      </w:r>
      <w:r w:rsidRPr="00C12FBD">
        <w:rPr>
          <w:rFonts w:ascii="Calibri Light" w:hAnsi="Calibri Light" w:cs="Calibri Light"/>
          <w:sz w:val="22"/>
          <w:szCs w:val="22"/>
        </w:rPr>
        <w:t xml:space="preserve"> purpose of the program is to prevent temporary or permanent injuries that may result from improper or repetitive body movements during routine operations. This SOP outlines processes for identifying, evaluating, and controlling ergonomic hazards through task-specific guidelines and continuous </w:t>
      </w:r>
      <w:r w:rsidRPr="00AC30A3">
        <w:rPr>
          <w:rFonts w:ascii="Calibri Light" w:hAnsi="Calibri Light" w:cs="Calibri Light"/>
          <w:sz w:val="22"/>
          <w:szCs w:val="22"/>
        </w:rPr>
        <w:t>improvement</w:t>
      </w:r>
      <w:r w:rsidR="00AC30A3" w:rsidRPr="00AC30A3">
        <w:rPr>
          <w:rFonts w:ascii="Calibri Light" w:hAnsi="Calibri Light" w:cs="Calibri Light"/>
          <w:sz w:val="22"/>
          <w:szCs w:val="22"/>
        </w:rPr>
        <w:t xml:space="preserve"> and a</w:t>
      </w:r>
      <w:r w:rsidRPr="00AC30A3">
        <w:rPr>
          <w:rFonts w:ascii="Calibri Light" w:hAnsi="Calibri Light" w:cs="Calibri Light"/>
          <w:sz w:val="22"/>
          <w:szCs w:val="22"/>
        </w:rPr>
        <w:t>pplies to all Facility employees, including full-time, part-time, and temporary staff. Program volunteers are also required to adhere to these standards.</w:t>
      </w:r>
    </w:p>
    <w:p w14:paraId="50A37FBF" w14:textId="2672EE1D" w:rsidR="000060C2" w:rsidRPr="000060C2" w:rsidRDefault="000060C2" w:rsidP="00B564EC">
      <w:pPr>
        <w:pStyle w:val="Heading1"/>
        <w:tabs>
          <w:tab w:val="left" w:pos="360"/>
          <w:tab w:val="left" w:pos="720"/>
        </w:tabs>
        <w:spacing w:before="120" w:line="276" w:lineRule="auto"/>
        <w:rPr>
          <w:rFonts w:ascii="Calibri Light" w:hAnsi="Calibri Light" w:cs="Calibri Light"/>
          <w:sz w:val="22"/>
          <w:szCs w:val="22"/>
        </w:rPr>
      </w:pPr>
      <w:r w:rsidRPr="000060C2">
        <w:rPr>
          <w:rFonts w:ascii="Calibri Light" w:hAnsi="Calibri Light" w:cs="Calibri Light"/>
          <w:sz w:val="22"/>
          <w:szCs w:val="22"/>
        </w:rPr>
        <w:t xml:space="preserve">3.0 </w:t>
      </w:r>
      <w:r>
        <w:rPr>
          <w:rFonts w:ascii="Calibri Light" w:hAnsi="Calibri Light" w:cs="Calibri Light"/>
          <w:sz w:val="22"/>
          <w:szCs w:val="22"/>
        </w:rPr>
        <w:tab/>
      </w:r>
      <w:r w:rsidRPr="000060C2">
        <w:rPr>
          <w:rFonts w:ascii="Calibri Light" w:hAnsi="Calibri Light" w:cs="Calibri Light"/>
          <w:sz w:val="22"/>
          <w:szCs w:val="22"/>
        </w:rPr>
        <w:t>Responsibilities</w:t>
      </w:r>
    </w:p>
    <w:p w14:paraId="68CADCE5" w14:textId="77777777" w:rsidR="000060C2" w:rsidRPr="00483C1D" w:rsidRDefault="000060C2" w:rsidP="003276BF">
      <w:pPr>
        <w:spacing w:before="120" w:after="60" w:line="276" w:lineRule="auto"/>
        <w:ind w:left="806" w:hanging="446"/>
        <w:rPr>
          <w:rFonts w:ascii="Calibri Light" w:eastAsiaTheme="majorEastAsia" w:hAnsi="Calibri Light" w:cs="Calibri Light"/>
          <w:b/>
          <w:bCs/>
          <w:sz w:val="22"/>
          <w:szCs w:val="22"/>
        </w:rPr>
      </w:pPr>
      <w:r w:rsidRPr="00483C1D">
        <w:rPr>
          <w:rFonts w:ascii="Calibri Light" w:eastAsiaTheme="majorEastAsia" w:hAnsi="Calibri Light" w:cs="Calibri Light"/>
          <w:b/>
          <w:bCs/>
          <w:sz w:val="22"/>
          <w:szCs w:val="22"/>
        </w:rPr>
        <w:t>3.1 Facility Manager</w:t>
      </w:r>
    </w:p>
    <w:p w14:paraId="49891D53" w14:textId="77777777" w:rsidR="000060C2" w:rsidRPr="00C12FBD" w:rsidRDefault="000060C2" w:rsidP="00483C1D">
      <w:pPr>
        <w:spacing w:before="120" w:after="60" w:line="276" w:lineRule="auto"/>
        <w:ind w:left="720"/>
        <w:rPr>
          <w:rFonts w:ascii="Calibri Light" w:hAnsi="Calibri Light" w:cs="Calibri Light"/>
          <w:sz w:val="22"/>
          <w:szCs w:val="22"/>
        </w:rPr>
      </w:pPr>
      <w:r w:rsidRPr="00C12FBD">
        <w:rPr>
          <w:rFonts w:ascii="Calibri Light" w:hAnsi="Calibri Light" w:cs="Calibri Light"/>
          <w:sz w:val="22"/>
          <w:szCs w:val="22"/>
        </w:rPr>
        <w:t xml:space="preserve">The </w:t>
      </w:r>
      <w:r>
        <w:rPr>
          <w:rFonts w:ascii="Calibri Light" w:hAnsi="Calibri Light" w:cs="Calibri Light"/>
          <w:sz w:val="22"/>
          <w:szCs w:val="22"/>
        </w:rPr>
        <w:t>[</w:t>
      </w:r>
      <w:r w:rsidRPr="00232658">
        <w:rPr>
          <w:rFonts w:ascii="Calibri Light" w:hAnsi="Calibri Light" w:cs="Calibri Light"/>
          <w:sz w:val="22"/>
          <w:szCs w:val="22"/>
          <w:highlight w:val="yellow"/>
        </w:rPr>
        <w:t>_______________________]</w:t>
      </w:r>
      <w:r>
        <w:rPr>
          <w:rFonts w:ascii="Calibri Light" w:hAnsi="Calibri Light" w:cs="Calibri Light"/>
          <w:sz w:val="22"/>
          <w:szCs w:val="22"/>
        </w:rPr>
        <w:t xml:space="preserve"> </w:t>
      </w:r>
      <w:r w:rsidRPr="00C12FBD">
        <w:rPr>
          <w:rFonts w:ascii="Calibri Light" w:hAnsi="Calibri Light" w:cs="Calibri Light"/>
          <w:sz w:val="22"/>
          <w:szCs w:val="22"/>
        </w:rPr>
        <w:t>is designated as the responsible person for implementing ergonomic practices within the HHW Program</w:t>
      </w:r>
      <w:r>
        <w:rPr>
          <w:rFonts w:ascii="Calibri Light" w:hAnsi="Calibri Light" w:cs="Calibri Light"/>
          <w:sz w:val="22"/>
          <w:szCs w:val="22"/>
        </w:rPr>
        <w:t>, including</w:t>
      </w:r>
      <w:r w:rsidRPr="00C12FBD">
        <w:rPr>
          <w:rFonts w:ascii="Calibri Light" w:hAnsi="Calibri Light" w:cs="Calibri Light"/>
          <w:sz w:val="22"/>
          <w:szCs w:val="22"/>
        </w:rPr>
        <w:t>:</w:t>
      </w:r>
    </w:p>
    <w:p w14:paraId="2C36D4B7" w14:textId="77777777" w:rsidR="000060C2" w:rsidRPr="00C12FBD" w:rsidRDefault="000060C2" w:rsidP="00CA6DE6">
      <w:pPr>
        <w:numPr>
          <w:ilvl w:val="0"/>
          <w:numId w:val="10"/>
        </w:numPr>
        <w:spacing w:line="276" w:lineRule="auto"/>
        <w:rPr>
          <w:rFonts w:ascii="Calibri Light" w:hAnsi="Calibri Light" w:cs="Calibri Light"/>
          <w:sz w:val="22"/>
          <w:szCs w:val="22"/>
        </w:rPr>
      </w:pPr>
      <w:r w:rsidRPr="00C12FBD">
        <w:rPr>
          <w:rFonts w:ascii="Calibri Light" w:hAnsi="Calibri Light" w:cs="Calibri Light"/>
          <w:sz w:val="22"/>
          <w:szCs w:val="22"/>
        </w:rPr>
        <w:t>Identify potential ergonomic stressors that may affect staff health and safety.</w:t>
      </w:r>
    </w:p>
    <w:p w14:paraId="4E8B48F8" w14:textId="77777777" w:rsidR="000060C2" w:rsidRPr="00C12FBD" w:rsidRDefault="000060C2" w:rsidP="00CA6DE6">
      <w:pPr>
        <w:numPr>
          <w:ilvl w:val="0"/>
          <w:numId w:val="10"/>
        </w:numPr>
        <w:spacing w:line="276" w:lineRule="auto"/>
        <w:rPr>
          <w:rFonts w:ascii="Calibri Light" w:hAnsi="Calibri Light" w:cs="Calibri Light"/>
          <w:sz w:val="22"/>
          <w:szCs w:val="22"/>
        </w:rPr>
      </w:pPr>
      <w:r w:rsidRPr="00C12FBD">
        <w:rPr>
          <w:rFonts w:ascii="Calibri Light" w:hAnsi="Calibri Light" w:cs="Calibri Light"/>
          <w:sz w:val="22"/>
          <w:szCs w:val="22"/>
        </w:rPr>
        <w:t>Implement corrective actions to reduce the duration, frequency, and severity of ergonomic hazards, including proper work techniques and on-the-job training.</w:t>
      </w:r>
    </w:p>
    <w:p w14:paraId="507B3FCA" w14:textId="77777777" w:rsidR="000060C2" w:rsidRPr="00C12FBD" w:rsidRDefault="000060C2" w:rsidP="00CA6DE6">
      <w:pPr>
        <w:numPr>
          <w:ilvl w:val="0"/>
          <w:numId w:val="10"/>
        </w:numPr>
        <w:spacing w:line="276" w:lineRule="auto"/>
        <w:rPr>
          <w:rFonts w:ascii="Calibri Light" w:hAnsi="Calibri Light" w:cs="Calibri Light"/>
          <w:sz w:val="22"/>
          <w:szCs w:val="22"/>
        </w:rPr>
      </w:pPr>
      <w:r w:rsidRPr="00C12FBD">
        <w:rPr>
          <w:rFonts w:ascii="Calibri Light" w:hAnsi="Calibri Light" w:cs="Calibri Light"/>
          <w:sz w:val="22"/>
          <w:szCs w:val="22"/>
        </w:rPr>
        <w:t>Ensure staff who report ergonomic-related symptoms are referred to an appropriate medical facility for evaluation and treatment.</w:t>
      </w:r>
    </w:p>
    <w:p w14:paraId="234AFF3A" w14:textId="77777777" w:rsidR="000060C2" w:rsidRDefault="000060C2" w:rsidP="00CA6DE6">
      <w:pPr>
        <w:numPr>
          <w:ilvl w:val="0"/>
          <w:numId w:val="10"/>
        </w:numPr>
        <w:spacing w:after="120" w:line="276" w:lineRule="auto"/>
        <w:rPr>
          <w:rFonts w:ascii="Calibri Light" w:hAnsi="Calibri Light" w:cs="Calibri Light"/>
          <w:sz w:val="22"/>
          <w:szCs w:val="22"/>
        </w:rPr>
      </w:pPr>
      <w:r w:rsidRPr="00C12FBD">
        <w:rPr>
          <w:rFonts w:ascii="Calibri Light" w:hAnsi="Calibri Light" w:cs="Calibri Light"/>
          <w:sz w:val="22"/>
          <w:szCs w:val="22"/>
        </w:rPr>
        <w:t>Conduct periodic worksite analyses to verify the effectiveness of ergonomic controls and corrective measures.</w:t>
      </w:r>
    </w:p>
    <w:p w14:paraId="76E3D500" w14:textId="77777777" w:rsidR="000060C2" w:rsidRPr="000060C2" w:rsidRDefault="000060C2" w:rsidP="00360DE5">
      <w:pPr>
        <w:spacing w:after="60" w:line="276" w:lineRule="auto"/>
        <w:ind w:left="806" w:hanging="446"/>
        <w:rPr>
          <w:rFonts w:ascii="Calibri Light" w:eastAsiaTheme="majorEastAsia" w:hAnsi="Calibri Light" w:cs="Calibri Light"/>
          <w:b/>
          <w:bCs/>
          <w:sz w:val="22"/>
          <w:szCs w:val="22"/>
        </w:rPr>
      </w:pPr>
      <w:r w:rsidRPr="00C12FBD">
        <w:rPr>
          <w:rFonts w:ascii="Calibri Light" w:eastAsiaTheme="majorEastAsia" w:hAnsi="Calibri Light" w:cs="Calibri Light"/>
          <w:b/>
          <w:bCs/>
          <w:sz w:val="22"/>
          <w:szCs w:val="22"/>
        </w:rPr>
        <w:t>3.2 Staff Training</w:t>
      </w:r>
    </w:p>
    <w:p w14:paraId="1D6F469B" w14:textId="77777777" w:rsidR="000060C2" w:rsidRDefault="000060C2" w:rsidP="000060C2">
      <w:pPr>
        <w:ind w:left="720"/>
        <w:rPr>
          <w:rFonts w:ascii="Calibri Light" w:hAnsi="Calibri Light" w:cs="Calibri Light"/>
          <w:sz w:val="22"/>
          <w:szCs w:val="22"/>
        </w:rPr>
      </w:pPr>
      <w:r w:rsidRPr="00C12FBD">
        <w:rPr>
          <w:rFonts w:ascii="Calibri Light" w:hAnsi="Calibri Light" w:cs="Calibri Light"/>
          <w:sz w:val="22"/>
          <w:szCs w:val="22"/>
        </w:rPr>
        <w:t>All HHW staff shall participate in initial and annual safety and health training provided by the State or equivalent accredited programs.</w:t>
      </w:r>
    </w:p>
    <w:p w14:paraId="4B326B84" w14:textId="7F5DD492" w:rsidR="000060C2" w:rsidRPr="000060C2" w:rsidRDefault="000060C2" w:rsidP="00360DE5">
      <w:pPr>
        <w:spacing w:before="120" w:after="60" w:line="276" w:lineRule="auto"/>
        <w:ind w:left="806" w:hanging="446"/>
        <w:rPr>
          <w:rFonts w:ascii="Calibri Light" w:eastAsiaTheme="majorEastAsia" w:hAnsi="Calibri Light" w:cs="Calibri Light"/>
          <w:b/>
          <w:bCs/>
          <w:sz w:val="22"/>
          <w:szCs w:val="22"/>
        </w:rPr>
      </w:pPr>
      <w:r w:rsidRPr="00C12FBD">
        <w:rPr>
          <w:rFonts w:ascii="Calibri Light" w:eastAsiaTheme="majorEastAsia" w:hAnsi="Calibri Light" w:cs="Calibri Light"/>
          <w:b/>
          <w:bCs/>
          <w:sz w:val="22"/>
          <w:szCs w:val="22"/>
        </w:rPr>
        <w:t>3.3 New Employee Orientation</w:t>
      </w:r>
    </w:p>
    <w:p w14:paraId="685389A2" w14:textId="1050B917" w:rsidR="000060C2" w:rsidRDefault="000060C2" w:rsidP="000060C2">
      <w:pPr>
        <w:ind w:left="720"/>
        <w:rPr>
          <w:rFonts w:ascii="Calibri Light" w:hAnsi="Calibri Light" w:cs="Calibri Light"/>
          <w:sz w:val="22"/>
          <w:szCs w:val="22"/>
        </w:rPr>
      </w:pPr>
      <w:r w:rsidRPr="00C12FBD">
        <w:rPr>
          <w:rFonts w:ascii="Calibri Light" w:hAnsi="Calibri Light" w:cs="Calibri Light"/>
          <w:sz w:val="22"/>
          <w:szCs w:val="22"/>
        </w:rPr>
        <w:t xml:space="preserve">All new employees shall receive task-specific ergonomic training in accordance with this Facility’s </w:t>
      </w:r>
      <w:hyperlink r:id="rId10" w:history="1">
        <w:r w:rsidRPr="00AC30A3">
          <w:rPr>
            <w:rStyle w:val="Hyperlink"/>
            <w:rFonts w:ascii="Calibri Light" w:hAnsi="Calibri Light" w:cs="Calibri Light"/>
            <w:color w:val="4472C4" w:themeColor="accent1"/>
            <w:sz w:val="22"/>
            <w:szCs w:val="22"/>
          </w:rPr>
          <w:t>written training program SOP</w:t>
        </w:r>
      </w:hyperlink>
      <w:r w:rsidRPr="00AC30A3">
        <w:rPr>
          <w:rFonts w:ascii="Calibri Light" w:hAnsi="Calibri Light" w:cs="Calibri Light"/>
          <w:color w:val="4472C4" w:themeColor="accent1"/>
          <w:sz w:val="22"/>
          <w:szCs w:val="22"/>
        </w:rPr>
        <w:t>.</w:t>
      </w:r>
    </w:p>
    <w:p w14:paraId="4CEB4F7E" w14:textId="0884BF97" w:rsidR="000060C2" w:rsidRPr="000060C2" w:rsidRDefault="000060C2" w:rsidP="00360DE5">
      <w:pPr>
        <w:pStyle w:val="Heading1"/>
        <w:tabs>
          <w:tab w:val="left" w:pos="360"/>
          <w:tab w:val="left" w:pos="720"/>
        </w:tabs>
        <w:spacing w:before="120" w:line="276" w:lineRule="auto"/>
        <w:rPr>
          <w:rFonts w:ascii="Calibri Light" w:hAnsi="Calibri Light" w:cs="Calibri Light"/>
          <w:sz w:val="22"/>
          <w:szCs w:val="22"/>
        </w:rPr>
      </w:pPr>
      <w:r w:rsidRPr="000060C2">
        <w:rPr>
          <w:rFonts w:ascii="Calibri Light" w:hAnsi="Calibri Light" w:cs="Calibri Light"/>
          <w:sz w:val="22"/>
          <w:szCs w:val="22"/>
        </w:rPr>
        <w:t xml:space="preserve">4.0 </w:t>
      </w:r>
      <w:r w:rsidR="00483C1D">
        <w:rPr>
          <w:rFonts w:ascii="Calibri Light" w:hAnsi="Calibri Light" w:cs="Calibri Light"/>
          <w:sz w:val="22"/>
          <w:szCs w:val="22"/>
        </w:rPr>
        <w:tab/>
      </w:r>
      <w:r w:rsidRPr="000060C2">
        <w:rPr>
          <w:rFonts w:ascii="Calibri Light" w:hAnsi="Calibri Light" w:cs="Calibri Light"/>
          <w:sz w:val="22"/>
          <w:szCs w:val="22"/>
        </w:rPr>
        <w:t>Worksite Analysis</w:t>
      </w:r>
    </w:p>
    <w:p w14:paraId="7A5566F7" w14:textId="77777777" w:rsidR="000060C2" w:rsidRPr="000060C2" w:rsidRDefault="000060C2" w:rsidP="00360DE5">
      <w:pPr>
        <w:spacing w:before="120" w:after="60" w:line="276" w:lineRule="auto"/>
        <w:ind w:left="806" w:hanging="446"/>
        <w:rPr>
          <w:rFonts w:ascii="Calibri Light" w:eastAsiaTheme="majorEastAsia" w:hAnsi="Calibri Light" w:cs="Calibri Light"/>
          <w:b/>
          <w:bCs/>
          <w:sz w:val="22"/>
          <w:szCs w:val="22"/>
        </w:rPr>
      </w:pPr>
      <w:r w:rsidRPr="00C12FBD">
        <w:rPr>
          <w:rFonts w:ascii="Calibri Light" w:eastAsiaTheme="majorEastAsia" w:hAnsi="Calibri Light" w:cs="Calibri Light"/>
          <w:b/>
          <w:bCs/>
          <w:sz w:val="22"/>
          <w:szCs w:val="22"/>
        </w:rPr>
        <w:t>4.1 General Requirements</w:t>
      </w:r>
    </w:p>
    <w:p w14:paraId="395C1BE6" w14:textId="77777777" w:rsidR="000060C2" w:rsidRPr="00AC30A3" w:rsidRDefault="000060C2" w:rsidP="00B564EC">
      <w:pPr>
        <w:spacing w:before="120" w:after="60" w:line="276" w:lineRule="auto"/>
        <w:ind w:left="720"/>
        <w:rPr>
          <w:rFonts w:asciiTheme="majorHAnsi" w:hAnsiTheme="majorHAnsi" w:cstheme="majorHAnsi"/>
          <w:sz w:val="22"/>
          <w:szCs w:val="22"/>
        </w:rPr>
      </w:pPr>
      <w:r w:rsidRPr="00AC30A3">
        <w:rPr>
          <w:rFonts w:asciiTheme="majorHAnsi" w:hAnsiTheme="majorHAnsi" w:cstheme="majorHAnsi"/>
          <w:sz w:val="22"/>
          <w:szCs w:val="22"/>
        </w:rPr>
        <w:lastRenderedPageBreak/>
        <w:t xml:space="preserve">The Facility shall perform regular evaluations of workplace practices and operational tasks to identify ergonomic hazards; see </w:t>
      </w:r>
      <w:hyperlink r:id="rId11" w:history="1">
        <w:r w:rsidRPr="00AC30A3">
          <w:rPr>
            <w:rFonts w:asciiTheme="majorHAnsi" w:hAnsiTheme="majorHAnsi" w:cstheme="majorHAnsi"/>
            <w:sz w:val="22"/>
            <w:szCs w:val="22"/>
          </w:rPr>
          <w:t>OSHA’s ergonomic resources</w:t>
        </w:r>
      </w:hyperlink>
      <w:r w:rsidRPr="00AC30A3">
        <w:rPr>
          <w:rFonts w:asciiTheme="majorHAnsi" w:hAnsiTheme="majorHAnsi" w:cstheme="majorHAnsi"/>
          <w:sz w:val="22"/>
          <w:szCs w:val="22"/>
        </w:rPr>
        <w:t>. Worksite analysis shall consider the following:</w:t>
      </w:r>
    </w:p>
    <w:p w14:paraId="1DA71E4C" w14:textId="77777777" w:rsidR="000060C2" w:rsidRPr="00C12FBD"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Are ergonomic hazards recognized and addressed?</w:t>
      </w:r>
    </w:p>
    <w:p w14:paraId="2F4217FC" w14:textId="77777777" w:rsidR="000060C2" w:rsidRPr="00C12FBD"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Are feasible abatement measures implemented?</w:t>
      </w:r>
    </w:p>
    <w:p w14:paraId="159EF83D" w14:textId="77777777" w:rsidR="000060C2" w:rsidRPr="00C12FBD"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Are staff reporting ergonomic symptoms?</w:t>
      </w:r>
    </w:p>
    <w:p w14:paraId="0EA5FFE6" w14:textId="77777777" w:rsidR="000060C2"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Are improvements consistently followed and maintained?</w:t>
      </w:r>
    </w:p>
    <w:p w14:paraId="4B55CD21" w14:textId="77777777" w:rsidR="000060C2" w:rsidRPr="000060C2" w:rsidRDefault="000060C2" w:rsidP="00360DE5">
      <w:pPr>
        <w:spacing w:before="120" w:after="60" w:line="276" w:lineRule="auto"/>
        <w:ind w:left="806" w:hanging="446"/>
        <w:rPr>
          <w:rFonts w:ascii="Calibri Light" w:eastAsiaTheme="majorEastAsia" w:hAnsi="Calibri Light" w:cs="Calibri Light"/>
          <w:b/>
          <w:bCs/>
          <w:sz w:val="22"/>
          <w:szCs w:val="22"/>
        </w:rPr>
      </w:pPr>
      <w:r w:rsidRPr="00C12FBD">
        <w:rPr>
          <w:rFonts w:ascii="Calibri Light" w:eastAsiaTheme="majorEastAsia" w:hAnsi="Calibri Light" w:cs="Calibri Light"/>
          <w:b/>
          <w:bCs/>
          <w:sz w:val="22"/>
          <w:szCs w:val="22"/>
        </w:rPr>
        <w:t>4.2 Review of Injury and Illness Records</w:t>
      </w:r>
    </w:p>
    <w:p w14:paraId="35AB3DC9" w14:textId="7B7C7153" w:rsidR="000060C2" w:rsidRPr="00C12FBD" w:rsidRDefault="000060C2" w:rsidP="00B564EC">
      <w:pPr>
        <w:spacing w:before="120" w:after="60" w:line="276" w:lineRule="auto"/>
        <w:ind w:left="720"/>
        <w:rPr>
          <w:rFonts w:ascii="Calibri Light" w:hAnsi="Calibri Light" w:cs="Calibri Light"/>
          <w:sz w:val="22"/>
          <w:szCs w:val="22"/>
        </w:rPr>
      </w:pPr>
      <w:r w:rsidRPr="00C12FBD">
        <w:rPr>
          <w:rFonts w:ascii="Calibri Light" w:hAnsi="Calibri Light" w:cs="Calibri Light"/>
          <w:sz w:val="22"/>
          <w:szCs w:val="22"/>
        </w:rPr>
        <w:t>Designated personnel shall review injury and illness records to identify potential ergonomic-related issues</w:t>
      </w:r>
      <w:r w:rsidR="00AC30A3">
        <w:rPr>
          <w:rFonts w:ascii="Calibri Light" w:hAnsi="Calibri Light" w:cs="Calibri Light"/>
          <w:sz w:val="22"/>
          <w:szCs w:val="22"/>
        </w:rPr>
        <w:t xml:space="preserve"> and</w:t>
      </w:r>
      <w:r w:rsidRPr="00C12FBD">
        <w:rPr>
          <w:rFonts w:ascii="Calibri Light" w:hAnsi="Calibri Light" w:cs="Calibri Light"/>
          <w:sz w:val="22"/>
          <w:szCs w:val="22"/>
        </w:rPr>
        <w:t xml:space="preserve"> may include:</w:t>
      </w:r>
    </w:p>
    <w:p w14:paraId="056E16D9" w14:textId="77777777" w:rsidR="000060C2" w:rsidRPr="00C12FBD"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Workers’ compensation claims</w:t>
      </w:r>
    </w:p>
    <w:p w14:paraId="6B6F399A" w14:textId="77777777" w:rsidR="000060C2" w:rsidRPr="00C12FBD"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Health insurance and first aid logs</w:t>
      </w:r>
    </w:p>
    <w:p w14:paraId="2501C0AF" w14:textId="77777777" w:rsidR="000060C2" w:rsidRPr="00C12FBD"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Absenteeism and turnover data</w:t>
      </w:r>
    </w:p>
    <w:p w14:paraId="4F49B73D" w14:textId="77777777" w:rsidR="000060C2" w:rsidRPr="00C12FBD"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Employee complaints or grievances</w:t>
      </w:r>
    </w:p>
    <w:p w14:paraId="5A078BCE" w14:textId="0F0162F8" w:rsidR="000060C2"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hyperlink r:id="rId12" w:history="1">
        <w:r w:rsidRPr="00AC30A3">
          <w:rPr>
            <w:rStyle w:val="Hyperlink"/>
            <w:rFonts w:ascii="Calibri Light" w:hAnsi="Calibri Light" w:cs="Calibri Light"/>
            <w:color w:val="4472C4" w:themeColor="accent1"/>
            <w:sz w:val="22"/>
            <w:szCs w:val="22"/>
          </w:rPr>
          <w:t>OSHA 300 logs</w:t>
        </w:r>
      </w:hyperlink>
      <w:r w:rsidRPr="00AC30A3">
        <w:rPr>
          <w:rFonts w:ascii="Calibri Light" w:hAnsi="Calibri Light" w:cs="Calibri Light"/>
          <w:color w:val="4472C4" w:themeColor="accent1"/>
          <w:sz w:val="22"/>
          <w:szCs w:val="22"/>
        </w:rPr>
        <w:t xml:space="preserve"> </w:t>
      </w:r>
      <w:r w:rsidRPr="00C12FBD">
        <w:rPr>
          <w:rFonts w:ascii="Calibri Light" w:hAnsi="Calibri Light" w:cs="Calibri Light"/>
          <w:sz w:val="22"/>
          <w:szCs w:val="22"/>
        </w:rPr>
        <w:t>and injury reports</w:t>
      </w:r>
    </w:p>
    <w:p w14:paraId="7011606D" w14:textId="77777777" w:rsidR="000060C2" w:rsidRPr="000060C2" w:rsidRDefault="000060C2" w:rsidP="00360DE5">
      <w:pPr>
        <w:spacing w:before="120" w:after="60" w:line="276" w:lineRule="auto"/>
        <w:ind w:left="806" w:hanging="446"/>
        <w:rPr>
          <w:rFonts w:ascii="Calibri Light" w:eastAsiaTheme="majorEastAsia" w:hAnsi="Calibri Light" w:cs="Calibri Light"/>
          <w:b/>
          <w:bCs/>
          <w:sz w:val="22"/>
          <w:szCs w:val="22"/>
        </w:rPr>
      </w:pPr>
      <w:r w:rsidRPr="00C12FBD">
        <w:rPr>
          <w:rFonts w:ascii="Calibri Light" w:eastAsiaTheme="majorEastAsia" w:hAnsi="Calibri Light" w:cs="Calibri Light"/>
          <w:b/>
          <w:bCs/>
          <w:sz w:val="22"/>
          <w:szCs w:val="22"/>
        </w:rPr>
        <w:t>4.3 Identification of Musculoskeletal Disorders (MSDs)</w:t>
      </w:r>
    </w:p>
    <w:p w14:paraId="558EE3EB" w14:textId="6F0E097B" w:rsidR="000060C2" w:rsidRDefault="000060C2" w:rsidP="00AC30A3">
      <w:pPr>
        <w:ind w:left="720"/>
        <w:rPr>
          <w:rFonts w:ascii="Calibri Light" w:hAnsi="Calibri Light" w:cs="Calibri Light"/>
          <w:sz w:val="22"/>
          <w:szCs w:val="22"/>
        </w:rPr>
      </w:pPr>
      <w:r w:rsidRPr="00C12FBD">
        <w:rPr>
          <w:rFonts w:ascii="Calibri Light" w:hAnsi="Calibri Light" w:cs="Calibri Light"/>
          <w:sz w:val="22"/>
          <w:szCs w:val="22"/>
        </w:rPr>
        <w:t>Records shall be reviewed to identify potential MSDs, which may include</w:t>
      </w:r>
      <w:r w:rsidR="00AC30A3">
        <w:rPr>
          <w:rFonts w:ascii="Calibri Light" w:hAnsi="Calibri Light" w:cs="Calibri Light"/>
          <w:sz w:val="22"/>
          <w:szCs w:val="22"/>
        </w:rPr>
        <w:t xml:space="preserve"> c</w:t>
      </w:r>
      <w:r w:rsidRPr="00C12FBD">
        <w:rPr>
          <w:rFonts w:ascii="Calibri Light" w:hAnsi="Calibri Light" w:cs="Calibri Light"/>
          <w:sz w:val="22"/>
          <w:szCs w:val="22"/>
        </w:rPr>
        <w:t>arpal tunnel syndrome</w:t>
      </w:r>
      <w:r w:rsidR="00AC30A3">
        <w:rPr>
          <w:rFonts w:ascii="Calibri Light" w:hAnsi="Calibri Light" w:cs="Calibri Light"/>
          <w:sz w:val="22"/>
          <w:szCs w:val="22"/>
        </w:rPr>
        <w:t>, s</w:t>
      </w:r>
      <w:r w:rsidRPr="00C12FBD">
        <w:rPr>
          <w:rFonts w:ascii="Calibri Light" w:hAnsi="Calibri Light" w:cs="Calibri Light"/>
          <w:sz w:val="22"/>
          <w:szCs w:val="22"/>
        </w:rPr>
        <w:t>prains, strains, tears, or chronic pain</w:t>
      </w:r>
    </w:p>
    <w:p w14:paraId="29017CEC" w14:textId="77777777" w:rsidR="000060C2" w:rsidRPr="000060C2" w:rsidRDefault="000060C2" w:rsidP="00360DE5">
      <w:pPr>
        <w:spacing w:before="120" w:after="60" w:line="276" w:lineRule="auto"/>
        <w:ind w:left="806" w:hanging="446"/>
        <w:rPr>
          <w:rFonts w:ascii="Calibri Light" w:eastAsiaTheme="majorEastAsia" w:hAnsi="Calibri Light" w:cs="Calibri Light"/>
          <w:b/>
          <w:bCs/>
          <w:sz w:val="22"/>
          <w:szCs w:val="22"/>
        </w:rPr>
      </w:pPr>
      <w:r w:rsidRPr="00C12FBD">
        <w:rPr>
          <w:rFonts w:ascii="Calibri Light" w:eastAsiaTheme="majorEastAsia" w:hAnsi="Calibri Light" w:cs="Calibri Light"/>
          <w:b/>
          <w:bCs/>
          <w:sz w:val="22"/>
          <w:szCs w:val="22"/>
        </w:rPr>
        <w:t xml:space="preserve">4.4 </w:t>
      </w:r>
      <w:r>
        <w:rPr>
          <w:rFonts w:ascii="Calibri Light" w:eastAsiaTheme="majorEastAsia" w:hAnsi="Calibri Light" w:cs="Calibri Light"/>
          <w:b/>
          <w:bCs/>
          <w:sz w:val="22"/>
          <w:szCs w:val="22"/>
        </w:rPr>
        <w:t>Ergonomic H</w:t>
      </w:r>
      <w:r w:rsidRPr="00C12FBD">
        <w:rPr>
          <w:rFonts w:ascii="Calibri Light" w:eastAsiaTheme="majorEastAsia" w:hAnsi="Calibri Light" w:cs="Calibri Light"/>
          <w:b/>
          <w:bCs/>
          <w:sz w:val="22"/>
          <w:szCs w:val="22"/>
        </w:rPr>
        <w:t>azard</w:t>
      </w:r>
      <w:r>
        <w:rPr>
          <w:rFonts w:ascii="Calibri Light" w:eastAsiaTheme="majorEastAsia" w:hAnsi="Calibri Light" w:cs="Calibri Light"/>
          <w:b/>
          <w:bCs/>
          <w:sz w:val="22"/>
          <w:szCs w:val="22"/>
        </w:rPr>
        <w:t>s</w:t>
      </w:r>
    </w:p>
    <w:p w14:paraId="39223D6E" w14:textId="130E2A1A" w:rsidR="000060C2" w:rsidRDefault="000060C2" w:rsidP="000060C2">
      <w:pPr>
        <w:ind w:left="720"/>
        <w:rPr>
          <w:rFonts w:ascii="Calibri Light" w:hAnsi="Calibri Light" w:cs="Calibri Light"/>
          <w:sz w:val="22"/>
          <w:szCs w:val="22"/>
        </w:rPr>
      </w:pPr>
      <w:r>
        <w:rPr>
          <w:rFonts w:ascii="Calibri Light" w:hAnsi="Calibri Light" w:cs="Calibri Light"/>
          <w:sz w:val="22"/>
          <w:szCs w:val="22"/>
        </w:rPr>
        <w:t>Potential work ergonomic hazards</w:t>
      </w:r>
      <w:r w:rsidRPr="00C12FBD">
        <w:rPr>
          <w:rFonts w:ascii="Calibri Light" w:hAnsi="Calibri Light" w:cs="Calibri Light"/>
          <w:sz w:val="22"/>
          <w:szCs w:val="22"/>
        </w:rPr>
        <w:t xml:space="preserve"> shall be categorized by job task to determine trends and </w:t>
      </w:r>
      <w:r w:rsidR="007E79D4">
        <w:rPr>
          <w:rFonts w:ascii="Calibri Light" w:hAnsi="Calibri Light" w:cs="Calibri Light"/>
          <w:sz w:val="22"/>
          <w:szCs w:val="22"/>
        </w:rPr>
        <w:t xml:space="preserve">to </w:t>
      </w:r>
      <w:r w:rsidRPr="00C12FBD">
        <w:rPr>
          <w:rFonts w:ascii="Calibri Light" w:hAnsi="Calibri Light" w:cs="Calibri Light"/>
          <w:sz w:val="22"/>
          <w:szCs w:val="22"/>
        </w:rPr>
        <w:t>prioritize intervention areas.</w:t>
      </w:r>
    </w:p>
    <w:p w14:paraId="74BE3741" w14:textId="77777777" w:rsidR="000060C2" w:rsidRPr="000060C2" w:rsidRDefault="000060C2" w:rsidP="00360DE5">
      <w:pPr>
        <w:spacing w:before="120" w:after="60" w:line="276" w:lineRule="auto"/>
        <w:ind w:left="806" w:hanging="446"/>
        <w:rPr>
          <w:rFonts w:ascii="Calibri Light" w:eastAsiaTheme="majorEastAsia" w:hAnsi="Calibri Light" w:cs="Calibri Light"/>
          <w:b/>
          <w:bCs/>
          <w:sz w:val="22"/>
          <w:szCs w:val="22"/>
        </w:rPr>
      </w:pPr>
      <w:r w:rsidRPr="00C12FBD">
        <w:rPr>
          <w:rFonts w:ascii="Calibri Light" w:eastAsiaTheme="majorEastAsia" w:hAnsi="Calibri Light" w:cs="Calibri Light"/>
          <w:b/>
          <w:bCs/>
          <w:sz w:val="22"/>
          <w:szCs w:val="22"/>
        </w:rPr>
        <w:t>4.5 Staff Participation</w:t>
      </w:r>
    </w:p>
    <w:p w14:paraId="405AB4EB" w14:textId="77777777" w:rsidR="000060C2" w:rsidRPr="00C12FBD" w:rsidRDefault="000060C2" w:rsidP="000060C2">
      <w:pPr>
        <w:ind w:left="720"/>
        <w:rPr>
          <w:rFonts w:ascii="Calibri Light" w:hAnsi="Calibri Light" w:cs="Calibri Light"/>
          <w:sz w:val="22"/>
          <w:szCs w:val="22"/>
        </w:rPr>
      </w:pPr>
      <w:r w:rsidRPr="00C12FBD">
        <w:rPr>
          <w:rFonts w:ascii="Calibri Light" w:hAnsi="Calibri Light" w:cs="Calibri Light"/>
          <w:sz w:val="22"/>
          <w:szCs w:val="22"/>
        </w:rPr>
        <w:t>The Facility shall solicit employee feedback on ergonomic concerns through:</w:t>
      </w:r>
    </w:p>
    <w:p w14:paraId="72DB8265" w14:textId="77777777" w:rsidR="000060C2" w:rsidRPr="00C12FBD"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Direct discussions or interviews</w:t>
      </w:r>
    </w:p>
    <w:p w14:paraId="6A265387" w14:textId="77777777" w:rsidR="000060C2" w:rsidRPr="00C12FBD"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Symptom surveys and questionnaires</w:t>
      </w:r>
    </w:p>
    <w:p w14:paraId="5B5F3F2D" w14:textId="77777777" w:rsidR="000060C2" w:rsidRPr="00C12FBD" w:rsidRDefault="000060C2" w:rsidP="00B564EC">
      <w:pPr>
        <w:numPr>
          <w:ilvl w:val="0"/>
          <w:numId w:val="11"/>
        </w:numPr>
        <w:tabs>
          <w:tab w:val="clear" w:pos="720"/>
          <w:tab w:val="num" w:pos="1080"/>
        </w:tabs>
        <w:spacing w:line="276" w:lineRule="auto"/>
        <w:ind w:left="1080"/>
        <w:rPr>
          <w:rFonts w:ascii="Calibri Light" w:hAnsi="Calibri Light" w:cs="Calibri Light"/>
          <w:sz w:val="22"/>
          <w:szCs w:val="22"/>
        </w:rPr>
      </w:pPr>
      <w:r w:rsidRPr="00C12FBD">
        <w:rPr>
          <w:rFonts w:ascii="Calibri Light" w:hAnsi="Calibri Light" w:cs="Calibri Light"/>
          <w:sz w:val="22"/>
          <w:szCs w:val="22"/>
        </w:rPr>
        <w:t>Housekeeping reviews to minimize slips, trips, and falls</w:t>
      </w:r>
    </w:p>
    <w:p w14:paraId="6E889E81" w14:textId="77777777" w:rsidR="000060C2" w:rsidRPr="00483C1D" w:rsidRDefault="000060C2" w:rsidP="00360DE5">
      <w:pPr>
        <w:pStyle w:val="Heading1"/>
        <w:tabs>
          <w:tab w:val="left" w:pos="360"/>
          <w:tab w:val="left" w:pos="720"/>
        </w:tabs>
        <w:spacing w:before="120" w:line="276" w:lineRule="auto"/>
        <w:rPr>
          <w:rFonts w:ascii="Calibri Light" w:hAnsi="Calibri Light" w:cs="Calibri Light"/>
          <w:sz w:val="22"/>
          <w:szCs w:val="22"/>
        </w:rPr>
      </w:pPr>
      <w:r w:rsidRPr="00483C1D">
        <w:rPr>
          <w:rFonts w:ascii="Calibri Light" w:hAnsi="Calibri Light" w:cs="Calibri Light"/>
          <w:sz w:val="22"/>
          <w:szCs w:val="22"/>
        </w:rPr>
        <w:t>5.0 Hazard Control and Recommendation Plan</w:t>
      </w:r>
    </w:p>
    <w:p w14:paraId="0A35C004" w14:textId="10A444DB" w:rsidR="000060C2" w:rsidRDefault="000060C2" w:rsidP="00B564EC">
      <w:pPr>
        <w:spacing w:before="120" w:after="60" w:line="276" w:lineRule="auto"/>
        <w:ind w:left="360"/>
        <w:rPr>
          <w:rFonts w:ascii="Calibri Light" w:hAnsi="Calibri Light" w:cs="Calibri Light"/>
          <w:sz w:val="22"/>
          <w:szCs w:val="22"/>
        </w:rPr>
      </w:pPr>
      <w:r w:rsidRPr="00C12FBD">
        <w:rPr>
          <w:rFonts w:ascii="Calibri Light" w:hAnsi="Calibri Light" w:cs="Calibri Light"/>
          <w:sz w:val="22"/>
          <w:szCs w:val="22"/>
        </w:rPr>
        <w:t>When ergonomic hazards are identified,</w:t>
      </w:r>
      <w:r w:rsidRPr="00565F78">
        <w:rPr>
          <w:rFonts w:ascii="Calibri Light" w:hAnsi="Calibri Light" w:cs="Calibri Light"/>
          <w:sz w:val="22"/>
          <w:szCs w:val="22"/>
        </w:rPr>
        <w:t xml:space="preserve"> include in this SOP</w:t>
      </w:r>
      <w:r w:rsidRPr="00C12FBD">
        <w:rPr>
          <w:rFonts w:ascii="Calibri Light" w:hAnsi="Calibri Light" w:cs="Calibri Light"/>
          <w:sz w:val="22"/>
          <w:szCs w:val="22"/>
        </w:rPr>
        <w:t xml:space="preserve"> a written </w:t>
      </w:r>
      <w:r w:rsidRPr="000060C2">
        <w:rPr>
          <w:rFonts w:ascii="Calibri Light" w:hAnsi="Calibri Light" w:cs="Calibri Light"/>
          <w:sz w:val="22"/>
          <w:szCs w:val="22"/>
        </w:rPr>
        <w:t>Hazard Control Plan; see Attachment A. The plan may</w:t>
      </w:r>
      <w:r w:rsidRPr="00C12FBD">
        <w:rPr>
          <w:rFonts w:ascii="Calibri Light" w:hAnsi="Calibri Light" w:cs="Calibri Light"/>
          <w:sz w:val="22"/>
          <w:szCs w:val="22"/>
        </w:rPr>
        <w:t xml:space="preserve"> include:</w:t>
      </w:r>
    </w:p>
    <w:p w14:paraId="4B140463" w14:textId="77777777" w:rsidR="000060C2" w:rsidRPr="000060C2" w:rsidRDefault="000060C2" w:rsidP="00B564EC">
      <w:pPr>
        <w:pStyle w:val="ListParagraph"/>
        <w:numPr>
          <w:ilvl w:val="0"/>
          <w:numId w:val="17"/>
        </w:numPr>
        <w:spacing w:line="276" w:lineRule="auto"/>
        <w:rPr>
          <w:rFonts w:ascii="Calibri Light" w:hAnsi="Calibri Light" w:cs="Calibri Light"/>
          <w:sz w:val="22"/>
          <w:szCs w:val="22"/>
        </w:rPr>
      </w:pPr>
      <w:r w:rsidRPr="000060C2">
        <w:rPr>
          <w:rFonts w:ascii="Calibri Light" w:hAnsi="Calibri Light" w:cs="Calibri Light"/>
          <w:sz w:val="22"/>
          <w:szCs w:val="22"/>
        </w:rPr>
        <w:t>A description of affected job tasks.</w:t>
      </w:r>
    </w:p>
    <w:p w14:paraId="59F926E0" w14:textId="77777777" w:rsidR="000060C2" w:rsidRPr="000060C2" w:rsidRDefault="000060C2" w:rsidP="00B564EC">
      <w:pPr>
        <w:pStyle w:val="ListParagraph"/>
        <w:numPr>
          <w:ilvl w:val="0"/>
          <w:numId w:val="17"/>
        </w:numPr>
        <w:spacing w:line="276" w:lineRule="auto"/>
        <w:rPr>
          <w:rFonts w:ascii="Calibri Light" w:hAnsi="Calibri Light" w:cs="Calibri Light"/>
          <w:sz w:val="22"/>
          <w:szCs w:val="22"/>
        </w:rPr>
      </w:pPr>
      <w:r w:rsidRPr="000060C2">
        <w:rPr>
          <w:rFonts w:ascii="Calibri Light" w:hAnsi="Calibri Light" w:cs="Calibri Light"/>
          <w:sz w:val="22"/>
          <w:szCs w:val="22"/>
        </w:rPr>
        <w:t>A list of associated ergonomic hazards.</w:t>
      </w:r>
    </w:p>
    <w:p w14:paraId="46554235" w14:textId="77777777" w:rsidR="000060C2" w:rsidRPr="000060C2" w:rsidRDefault="000060C2" w:rsidP="00B564EC">
      <w:pPr>
        <w:pStyle w:val="ListParagraph"/>
        <w:numPr>
          <w:ilvl w:val="0"/>
          <w:numId w:val="17"/>
        </w:numPr>
        <w:spacing w:line="276" w:lineRule="auto"/>
        <w:rPr>
          <w:rFonts w:ascii="Calibri Light" w:hAnsi="Calibri Light" w:cs="Calibri Light"/>
          <w:sz w:val="22"/>
          <w:szCs w:val="22"/>
        </w:rPr>
      </w:pPr>
      <w:r w:rsidRPr="000060C2">
        <w:rPr>
          <w:rFonts w:ascii="Calibri Light" w:hAnsi="Calibri Light" w:cs="Calibri Light"/>
          <w:sz w:val="22"/>
          <w:szCs w:val="22"/>
        </w:rPr>
        <w:t>Recommended control measures and their implementation status.</w:t>
      </w:r>
    </w:p>
    <w:p w14:paraId="2394A9C5" w14:textId="77777777" w:rsidR="00483C1D" w:rsidRPr="00483C1D" w:rsidRDefault="000060C2" w:rsidP="00B564EC">
      <w:pPr>
        <w:pStyle w:val="ListParagraph"/>
        <w:numPr>
          <w:ilvl w:val="0"/>
          <w:numId w:val="17"/>
        </w:numPr>
        <w:tabs>
          <w:tab w:val="left" w:pos="360"/>
          <w:tab w:val="left" w:pos="720"/>
        </w:tabs>
        <w:spacing w:before="360" w:line="276" w:lineRule="auto"/>
        <w:rPr>
          <w:rFonts w:ascii="Calibri Light" w:eastAsia="Times New Roman" w:hAnsi="Calibri Light" w:cs="Calibri Light"/>
          <w:sz w:val="22"/>
          <w:szCs w:val="22"/>
        </w:rPr>
      </w:pPr>
      <w:r w:rsidRPr="00483C1D">
        <w:rPr>
          <w:rFonts w:ascii="Calibri Light" w:hAnsi="Calibri Light" w:cs="Calibri Light"/>
          <w:sz w:val="22"/>
          <w:szCs w:val="22"/>
        </w:rPr>
        <w:t>Periodic updates evaluating the effectiveness of each control.</w:t>
      </w:r>
    </w:p>
    <w:p w14:paraId="12A4EA02" w14:textId="41EFB236" w:rsidR="000060C2" w:rsidRPr="00483C1D" w:rsidRDefault="000060C2" w:rsidP="00360DE5">
      <w:pPr>
        <w:pStyle w:val="Heading1"/>
        <w:tabs>
          <w:tab w:val="left" w:pos="360"/>
          <w:tab w:val="left" w:pos="720"/>
        </w:tabs>
        <w:spacing w:before="120" w:line="276" w:lineRule="auto"/>
        <w:rPr>
          <w:rFonts w:ascii="Calibri Light" w:hAnsi="Calibri Light" w:cs="Calibri Light"/>
          <w:sz w:val="22"/>
          <w:szCs w:val="22"/>
        </w:rPr>
      </w:pPr>
      <w:r w:rsidRPr="00483C1D">
        <w:rPr>
          <w:rFonts w:ascii="Calibri Light" w:hAnsi="Calibri Light" w:cs="Calibri Light"/>
          <w:sz w:val="22"/>
          <w:szCs w:val="22"/>
        </w:rPr>
        <w:t>6.0 Recordkeeping</w:t>
      </w:r>
    </w:p>
    <w:p w14:paraId="5BB219E1" w14:textId="77777777" w:rsidR="000060C2" w:rsidRPr="00C12FBD" w:rsidRDefault="000060C2" w:rsidP="00B564EC">
      <w:pPr>
        <w:spacing w:before="120" w:after="60" w:line="276" w:lineRule="auto"/>
        <w:ind w:left="360"/>
        <w:rPr>
          <w:rFonts w:ascii="Calibri Light" w:hAnsi="Calibri Light" w:cs="Calibri Light"/>
          <w:sz w:val="22"/>
          <w:szCs w:val="22"/>
        </w:rPr>
      </w:pPr>
      <w:r w:rsidRPr="00C12FBD">
        <w:rPr>
          <w:rFonts w:ascii="Calibri Light" w:hAnsi="Calibri Light" w:cs="Calibri Light"/>
          <w:sz w:val="22"/>
          <w:szCs w:val="22"/>
        </w:rPr>
        <w:t>All records related to ergonomic evaluations, training, and corrective actions shall be maintained for a minimum of five (5) years or as required by State and Federal regulations.</w:t>
      </w:r>
    </w:p>
    <w:p w14:paraId="07EF6128" w14:textId="145EC82D" w:rsidR="000060C2" w:rsidRPr="00C12FBD" w:rsidRDefault="000060C2" w:rsidP="0035766F">
      <w:pPr>
        <w:spacing w:before="120" w:after="60" w:line="276" w:lineRule="auto"/>
        <w:ind w:left="360" w:hanging="360"/>
        <w:rPr>
          <w:rFonts w:ascii="Calibri Light" w:hAnsi="Calibri Light" w:cs="Calibri Light"/>
          <w:b/>
          <w:bCs/>
          <w:sz w:val="28"/>
          <w:szCs w:val="28"/>
        </w:rPr>
      </w:pPr>
      <w:r w:rsidRPr="003276BF">
        <w:rPr>
          <w:rFonts w:ascii="Calibri Light" w:hAnsi="Calibri Light" w:cs="Calibri Light"/>
          <w:sz w:val="22"/>
          <w:szCs w:val="22"/>
        </w:rPr>
        <w:br w:type="page"/>
      </w:r>
      <w:r w:rsidRPr="00C12FBD">
        <w:rPr>
          <w:rFonts w:ascii="Calibri Light" w:eastAsiaTheme="majorEastAsia" w:hAnsi="Calibri Light" w:cs="Calibri Light"/>
          <w:b/>
          <w:bCs/>
          <w:sz w:val="28"/>
          <w:szCs w:val="28"/>
        </w:rPr>
        <w:t>Attachment A: Ergonomic-Related Hazards and Controls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444"/>
        <w:gridCol w:w="1780"/>
        <w:gridCol w:w="5130"/>
      </w:tblGrid>
      <w:tr w:rsidR="000060C2" w:rsidRPr="00C12FBD" w14:paraId="44A0B022" w14:textId="77777777" w:rsidTr="0050154C">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56EE6B2" w14:textId="77777777" w:rsidR="000060C2" w:rsidRPr="00C12FBD" w:rsidRDefault="000060C2" w:rsidP="0050154C">
            <w:pPr>
              <w:rPr>
                <w:rFonts w:ascii="Calibri Light" w:hAnsi="Calibri Light" w:cs="Calibri Light"/>
                <w:b/>
                <w:bCs/>
                <w:sz w:val="22"/>
                <w:szCs w:val="22"/>
              </w:rPr>
            </w:pPr>
            <w:r w:rsidRPr="00C12FBD">
              <w:rPr>
                <w:rFonts w:ascii="Calibri Light" w:eastAsiaTheme="majorEastAsia" w:hAnsi="Calibri Light" w:cs="Calibri Light"/>
                <w:b/>
                <w:bCs/>
                <w:sz w:val="22"/>
                <w:szCs w:val="22"/>
              </w:rPr>
              <w:t>Task</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A94DFC2" w14:textId="77777777" w:rsidR="000060C2" w:rsidRPr="00C12FBD" w:rsidRDefault="000060C2" w:rsidP="0050154C">
            <w:pPr>
              <w:rPr>
                <w:rFonts w:ascii="Calibri Light" w:hAnsi="Calibri Light" w:cs="Calibri Light"/>
                <w:b/>
                <w:bCs/>
                <w:sz w:val="22"/>
                <w:szCs w:val="22"/>
              </w:rPr>
            </w:pPr>
            <w:r w:rsidRPr="00C12FBD">
              <w:rPr>
                <w:rFonts w:ascii="Calibri Light" w:eastAsiaTheme="majorEastAsia" w:hAnsi="Calibri Light" w:cs="Calibri Light"/>
                <w:b/>
                <w:bCs/>
                <w:sz w:val="22"/>
                <w:szCs w:val="22"/>
              </w:rPr>
              <w:t>Potential Issues</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C58C596" w14:textId="77777777" w:rsidR="000060C2" w:rsidRPr="00C12FBD" w:rsidRDefault="000060C2" w:rsidP="0050154C">
            <w:pPr>
              <w:rPr>
                <w:rFonts w:ascii="Calibri Light" w:hAnsi="Calibri Light" w:cs="Calibri Light"/>
                <w:b/>
                <w:bCs/>
                <w:sz w:val="22"/>
                <w:szCs w:val="22"/>
              </w:rPr>
            </w:pPr>
            <w:r w:rsidRPr="00C12FBD">
              <w:rPr>
                <w:rFonts w:ascii="Calibri Light" w:eastAsiaTheme="majorEastAsia" w:hAnsi="Calibri Light" w:cs="Calibri Light"/>
                <w:b/>
                <w:bCs/>
                <w:sz w:val="22"/>
                <w:szCs w:val="22"/>
              </w:rPr>
              <w:t>Recommended Controls</w:t>
            </w:r>
          </w:p>
        </w:tc>
      </w:tr>
      <w:tr w:rsidR="000060C2" w:rsidRPr="00C12FBD" w14:paraId="4EFF6C41" w14:textId="77777777" w:rsidTr="0050154C">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391DB5F" w14:textId="77777777" w:rsidR="000060C2" w:rsidRPr="00C12FBD" w:rsidRDefault="000060C2" w:rsidP="0050154C">
            <w:pPr>
              <w:rPr>
                <w:rFonts w:ascii="Calibri Light" w:hAnsi="Calibri Light" w:cs="Calibri Light"/>
                <w:sz w:val="22"/>
                <w:szCs w:val="22"/>
              </w:rPr>
            </w:pPr>
            <w:r w:rsidRPr="00C12FBD">
              <w:rPr>
                <w:rFonts w:ascii="Calibri Light" w:eastAsiaTheme="majorEastAsia" w:hAnsi="Calibri Light" w:cs="Calibri Light"/>
                <w:b/>
                <w:bCs/>
                <w:sz w:val="22"/>
                <w:szCs w:val="22"/>
              </w:rPr>
              <w:t>Receiving and Unloading Containers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D99AF3D"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Lifting, twisting, repetitive motions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BE4AE4C"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Slide loads toward vehicle edge; use carts or hoists; avoid twisting; reduce load size; rotate staff; use back belts; request assistance.</w:t>
            </w:r>
          </w:p>
        </w:tc>
      </w:tr>
      <w:tr w:rsidR="000060C2" w:rsidRPr="00C12FBD" w14:paraId="59E41129" w14:textId="77777777" w:rsidTr="0050154C">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7E8E0DE" w14:textId="77777777" w:rsidR="000060C2" w:rsidRPr="00C12FBD" w:rsidRDefault="000060C2" w:rsidP="0050154C">
            <w:pPr>
              <w:rPr>
                <w:rFonts w:ascii="Calibri Light" w:hAnsi="Calibri Light" w:cs="Calibri Light"/>
                <w:sz w:val="22"/>
                <w:szCs w:val="22"/>
              </w:rPr>
            </w:pPr>
            <w:r w:rsidRPr="00C12FBD">
              <w:rPr>
                <w:rFonts w:ascii="Calibri Light" w:eastAsiaTheme="majorEastAsia" w:hAnsi="Calibri Light" w:cs="Calibri Light"/>
                <w:b/>
                <w:bCs/>
                <w:sz w:val="22"/>
                <w:szCs w:val="22"/>
              </w:rPr>
              <w:t>Sorting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C0763A9"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Standing, bending, twisting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2874161"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Use adjustable tables; anti-fatigue mats; minimize twisting; rotate tasks; ensure tables and carts are at proper heights.</w:t>
            </w:r>
          </w:p>
        </w:tc>
      </w:tr>
      <w:tr w:rsidR="000060C2" w:rsidRPr="00C12FBD" w14:paraId="13403B29" w14:textId="77777777" w:rsidTr="0050154C">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D733374" w14:textId="77777777" w:rsidR="000060C2" w:rsidRPr="00C12FBD" w:rsidRDefault="000060C2" w:rsidP="0050154C">
            <w:pPr>
              <w:rPr>
                <w:rFonts w:ascii="Calibri Light" w:hAnsi="Calibri Light" w:cs="Calibri Light"/>
                <w:sz w:val="22"/>
                <w:szCs w:val="22"/>
              </w:rPr>
            </w:pPr>
            <w:r w:rsidRPr="00C12FBD">
              <w:rPr>
                <w:rFonts w:ascii="Calibri Light" w:eastAsiaTheme="majorEastAsia" w:hAnsi="Calibri Light" w:cs="Calibri Light"/>
                <w:b/>
                <w:bCs/>
                <w:sz w:val="22"/>
                <w:szCs w:val="22"/>
              </w:rPr>
              <w:t>Transferring to Gaylords or Lab Packing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789AFA5"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Lifting, bending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8244A39"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Use hoists or spring platforms; open side gaylords; restrict task duration.</w:t>
            </w:r>
          </w:p>
        </w:tc>
      </w:tr>
      <w:tr w:rsidR="000060C2" w:rsidRPr="00C12FBD" w14:paraId="7C305AE7" w14:textId="77777777" w:rsidTr="0050154C">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22A4E31" w14:textId="77777777" w:rsidR="000060C2" w:rsidRPr="00C12FBD" w:rsidRDefault="000060C2" w:rsidP="0050154C">
            <w:pPr>
              <w:rPr>
                <w:rFonts w:ascii="Calibri Light" w:hAnsi="Calibri Light" w:cs="Calibri Light"/>
                <w:sz w:val="22"/>
                <w:szCs w:val="22"/>
              </w:rPr>
            </w:pPr>
            <w:r w:rsidRPr="00C12FBD">
              <w:rPr>
                <w:rFonts w:ascii="Calibri Light" w:eastAsiaTheme="majorEastAsia" w:hAnsi="Calibri Light" w:cs="Calibri Light"/>
                <w:b/>
                <w:bCs/>
                <w:sz w:val="22"/>
                <w:szCs w:val="22"/>
              </w:rPr>
              <w:t>Handling Large Items or Car Batteries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C066D6A"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Heavy lifting, repetition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DA05D84"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Provide lifting aids; use forklifts or pneumatic lifts; work in pairs; elevate bins.</w:t>
            </w:r>
          </w:p>
        </w:tc>
      </w:tr>
      <w:tr w:rsidR="000060C2" w:rsidRPr="00C12FBD" w14:paraId="250DA4FC" w14:textId="77777777" w:rsidTr="0050154C">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61C5AD5" w14:textId="77777777" w:rsidR="000060C2" w:rsidRPr="00C12FBD" w:rsidRDefault="000060C2" w:rsidP="0050154C">
            <w:pPr>
              <w:rPr>
                <w:rFonts w:ascii="Calibri Light" w:hAnsi="Calibri Light" w:cs="Calibri Light"/>
                <w:sz w:val="22"/>
                <w:szCs w:val="22"/>
              </w:rPr>
            </w:pPr>
            <w:r w:rsidRPr="00C12FBD">
              <w:rPr>
                <w:rFonts w:ascii="Calibri Light" w:eastAsiaTheme="majorEastAsia" w:hAnsi="Calibri Light" w:cs="Calibri Light"/>
                <w:b/>
                <w:bCs/>
                <w:sz w:val="22"/>
                <w:szCs w:val="22"/>
              </w:rPr>
              <w:t>Lifting 5-Gallon Containers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8D59496"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Lifting, twisting, pouring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4B23E51"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Use lifting devices; tilt instead of lift; use smaller containers; ensure level work surfaces; use back supports.</w:t>
            </w:r>
          </w:p>
        </w:tc>
      </w:tr>
      <w:tr w:rsidR="000060C2" w:rsidRPr="00C12FBD" w14:paraId="61676943" w14:textId="77777777" w:rsidTr="0050154C">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77F1F2E" w14:textId="77777777" w:rsidR="000060C2" w:rsidRPr="00C12FBD" w:rsidRDefault="000060C2" w:rsidP="0050154C">
            <w:pPr>
              <w:rPr>
                <w:rFonts w:ascii="Calibri Light" w:hAnsi="Calibri Light" w:cs="Calibri Light"/>
                <w:sz w:val="22"/>
                <w:szCs w:val="22"/>
              </w:rPr>
            </w:pPr>
            <w:r w:rsidRPr="00C12FBD">
              <w:rPr>
                <w:rFonts w:ascii="Calibri Light" w:eastAsiaTheme="majorEastAsia" w:hAnsi="Calibri Light" w:cs="Calibri Light"/>
                <w:b/>
                <w:bCs/>
                <w:sz w:val="22"/>
                <w:szCs w:val="22"/>
              </w:rPr>
              <w:t>Opening/Bulking Paint Cans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2DBF411"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Repetition, awkward wrist angles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B2EE72C"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Use ergonomic openers; rotate tasks; take breaks; use wrist supports; consider pneumatic or mechanical openers.</w:t>
            </w:r>
          </w:p>
        </w:tc>
      </w:tr>
      <w:tr w:rsidR="000060C2" w:rsidRPr="00C12FBD" w14:paraId="48BFD176" w14:textId="77777777" w:rsidTr="0050154C">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73E1DDC" w14:textId="77777777" w:rsidR="000060C2" w:rsidRPr="00C12FBD" w:rsidRDefault="000060C2" w:rsidP="0050154C">
            <w:pPr>
              <w:rPr>
                <w:rFonts w:ascii="Calibri Light" w:hAnsi="Calibri Light" w:cs="Calibri Light"/>
                <w:sz w:val="22"/>
                <w:szCs w:val="22"/>
              </w:rPr>
            </w:pPr>
            <w:r w:rsidRPr="00C12FBD">
              <w:rPr>
                <w:rFonts w:ascii="Calibri Light" w:eastAsiaTheme="majorEastAsia" w:hAnsi="Calibri Light" w:cs="Calibri Light"/>
                <w:b/>
                <w:bCs/>
                <w:sz w:val="22"/>
                <w:szCs w:val="22"/>
              </w:rPr>
              <w:t>Moving Large Containers or 55-Gallon Drums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50C57B1"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Lifting, bending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58CE1D0" w14:textId="77777777" w:rsidR="000060C2" w:rsidRPr="00C12FBD" w:rsidRDefault="000060C2" w:rsidP="0050154C">
            <w:pPr>
              <w:rPr>
                <w:rFonts w:ascii="Calibri Light" w:hAnsi="Calibri Light" w:cs="Calibri Light"/>
                <w:sz w:val="22"/>
                <w:szCs w:val="22"/>
              </w:rPr>
            </w:pPr>
            <w:r w:rsidRPr="00C12FBD">
              <w:rPr>
                <w:rFonts w:ascii="Calibri Light" w:hAnsi="Calibri Light" w:cs="Calibri Light"/>
                <w:sz w:val="22"/>
                <w:szCs w:val="22"/>
              </w:rPr>
              <w:t>Use drum dollies, forklifts, or drum-grabber tools; ensure smooth surfaces; work in teams; secure loads.</w:t>
            </w:r>
          </w:p>
        </w:tc>
      </w:tr>
      <w:tr w:rsidR="000060C2" w:rsidRPr="00C12FBD" w14:paraId="08C2A5F6" w14:textId="77777777" w:rsidTr="0050154C">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01D38119" w14:textId="77777777" w:rsidR="000060C2" w:rsidRPr="00C12FBD" w:rsidRDefault="000060C2" w:rsidP="0050154C">
            <w:pPr>
              <w:rPr>
                <w:rFonts w:ascii="Calibri Light" w:eastAsiaTheme="majorEastAsia" w:hAnsi="Calibri Light" w:cs="Calibri Light"/>
                <w:b/>
                <w:bCs/>
                <w:sz w:val="22"/>
                <w:szCs w:val="22"/>
              </w:rPr>
            </w:pPr>
            <w:r>
              <w:rPr>
                <w:rFonts w:ascii="Calibri Light" w:eastAsiaTheme="majorEastAsia" w:hAnsi="Calibri Light" w:cs="Calibri Light"/>
                <w:b/>
                <w:bCs/>
                <w:sz w:val="22"/>
                <w:szCs w:val="22"/>
              </w:rPr>
              <w:t>Respirators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2A0C5EC5" w14:textId="77777777" w:rsidR="000060C2" w:rsidRPr="00C12FBD" w:rsidRDefault="000060C2" w:rsidP="0050154C">
            <w:pPr>
              <w:rPr>
                <w:rFonts w:ascii="Calibri Light" w:hAnsi="Calibri Light" w:cs="Calibri Light"/>
                <w:sz w:val="22"/>
                <w:szCs w:val="22"/>
              </w:rPr>
            </w:pPr>
            <w:r>
              <w:rPr>
                <w:rFonts w:ascii="Calibri Light" w:hAnsi="Calibri Light" w:cs="Calibri Light"/>
                <w:sz w:val="22"/>
                <w:szCs w:val="22"/>
              </w:rPr>
              <w:t>Neck strain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tcPr>
          <w:p w14:paraId="379C785F" w14:textId="77777777" w:rsidR="000060C2" w:rsidRPr="00C12FBD" w:rsidRDefault="000060C2" w:rsidP="0050154C">
            <w:pPr>
              <w:rPr>
                <w:rFonts w:ascii="Calibri Light" w:hAnsi="Calibri Light" w:cs="Calibri Light"/>
                <w:sz w:val="22"/>
                <w:szCs w:val="22"/>
              </w:rPr>
            </w:pPr>
            <w:r>
              <w:rPr>
                <w:rFonts w:ascii="Calibri Light" w:hAnsi="Calibri Light" w:cs="Calibri Light"/>
                <w:sz w:val="22"/>
                <w:szCs w:val="22"/>
              </w:rPr>
              <w:t>Limit use duration; take breaks; switch to lighter cartridge styles whenever feasible.</w:t>
            </w:r>
          </w:p>
        </w:tc>
      </w:tr>
    </w:tbl>
    <w:p w14:paraId="2E6592DA" w14:textId="77777777" w:rsidR="000060C2" w:rsidRPr="0023020F" w:rsidRDefault="000060C2" w:rsidP="000060C2">
      <w:pPr>
        <w:spacing w:after="120"/>
        <w:ind w:left="360"/>
        <w:rPr>
          <w:rFonts w:ascii="Calibri Light" w:eastAsia="Calibri" w:hAnsi="Calibri Light" w:cs="Calibri Light"/>
          <w:i/>
          <w:iCs/>
        </w:rPr>
      </w:pPr>
    </w:p>
    <w:sectPr w:rsidR="000060C2" w:rsidRPr="0023020F" w:rsidSect="0020612C">
      <w:footerReference w:type="default" r:id="rId13"/>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58EF" w14:textId="77777777" w:rsidR="008A62CA" w:rsidRDefault="008A62CA">
      <w:r>
        <w:separator/>
      </w:r>
    </w:p>
  </w:endnote>
  <w:endnote w:type="continuationSeparator" w:id="0">
    <w:p w14:paraId="08BEDCC9" w14:textId="77777777" w:rsidR="008A62CA" w:rsidRDefault="008A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E492" w14:textId="45711ADB"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 xml:space="preserve">HHW SOP </w:t>
    </w:r>
    <w:r w:rsidR="003276BF">
      <w:rPr>
        <w:rFonts w:ascii="Calibri Light" w:hAnsi="Calibri Light" w:cs="Calibri Light"/>
        <w:iCs/>
        <w:sz w:val="18"/>
        <w:szCs w:val="18"/>
      </w:rPr>
      <w:t>2.11</w:t>
    </w:r>
    <w:r>
      <w:rPr>
        <w:rFonts w:ascii="Calibri Light" w:hAnsi="Calibri Light" w:cs="Calibri Light"/>
        <w:iCs/>
        <w:sz w:val="18"/>
        <w:szCs w:val="18"/>
      </w:rPr>
      <w:t xml:space="preserve"> </w:t>
    </w:r>
    <w:r w:rsidR="003276BF" w:rsidRPr="003276BF">
      <w:rPr>
        <w:rFonts w:ascii="Calibri Light" w:hAnsi="Calibri Light" w:cs="Calibri Light"/>
        <w:bCs/>
        <w:iCs/>
        <w:sz w:val="18"/>
        <w:szCs w:val="18"/>
      </w:rPr>
      <w:t>Ergonomics</w:t>
    </w:r>
    <w:r>
      <w:rPr>
        <w:rFonts w:ascii="Calibri Light" w:hAnsi="Calibri Light" w:cs="Calibri Light"/>
        <w:iCs/>
        <w:sz w:val="18"/>
        <w:szCs w:val="18"/>
      </w:rPr>
      <w:tab/>
    </w:r>
    <w:r w:rsidR="00166354">
      <w:rPr>
        <w:rFonts w:ascii="Calibri Light" w:hAnsi="Calibri Light" w:cs="Calibri Light"/>
        <w:iCs/>
        <w:sz w:val="18"/>
        <w:szCs w:val="18"/>
      </w:rPr>
      <w:t>November 2025</w:t>
    </w:r>
    <w:r>
      <w:rPr>
        <w:rFonts w:ascii="Calibri Light" w:hAnsi="Calibri Light" w:cs="Calibri Light"/>
        <w:iCs/>
        <w:sz w:val="18"/>
        <w:szCs w:val="18"/>
      </w:rPr>
      <w:t xml:space="preserve"> </w:t>
    </w:r>
    <w:r w:rsidR="00AC30A3" w:rsidRPr="00A14CB7">
      <w:rPr>
        <w:rFonts w:ascii="Calibri Light" w:hAnsi="Calibri Light" w:cs="Calibri Light"/>
        <w:sz w:val="18"/>
        <w:szCs w:val="18"/>
      </w:rPr>
      <w:t>| w</w:t>
    </w:r>
    <w:r w:rsidRPr="00AE0ABD">
      <w:rPr>
        <w:rFonts w:ascii="Calibri Light" w:hAnsi="Calibri Light" w:cs="Calibri Light"/>
        <w:sz w:val="18"/>
        <w:szCs w:val="18"/>
      </w:rPr>
      <w:t>-hhwsop</w:t>
    </w:r>
    <w:r w:rsidR="00166354">
      <w:rPr>
        <w:rFonts w:ascii="Calibri Light" w:hAnsi="Calibri Light" w:cs="Calibri Light"/>
        <w:sz w:val="18"/>
        <w:szCs w:val="18"/>
      </w:rPr>
      <w:t>2-11</w:t>
    </w:r>
  </w:p>
  <w:p w14:paraId="398D8031"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3724" w14:textId="77777777" w:rsidR="008A62CA" w:rsidRDefault="008A62CA">
      <w:r>
        <w:separator/>
      </w:r>
    </w:p>
  </w:footnote>
  <w:footnote w:type="continuationSeparator" w:id="0">
    <w:p w14:paraId="365C6D2D" w14:textId="77777777" w:rsidR="008A62CA" w:rsidRDefault="008A6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611F01"/>
    <w:multiLevelType w:val="multilevel"/>
    <w:tmpl w:val="5490B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210B6947"/>
    <w:multiLevelType w:val="hybridMultilevel"/>
    <w:tmpl w:val="0E8C8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362739DA"/>
    <w:multiLevelType w:val="multilevel"/>
    <w:tmpl w:val="2588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8" w15:restartNumberingAfterBreak="0">
    <w:nsid w:val="463826ED"/>
    <w:multiLevelType w:val="multilevel"/>
    <w:tmpl w:val="F718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57F9C"/>
    <w:multiLevelType w:val="multilevel"/>
    <w:tmpl w:val="A5308CC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0"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5F335F68"/>
    <w:multiLevelType w:val="multilevel"/>
    <w:tmpl w:val="B03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337AC5"/>
    <w:multiLevelType w:val="multilevel"/>
    <w:tmpl w:val="463828A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745E0A89"/>
    <w:multiLevelType w:val="multilevel"/>
    <w:tmpl w:val="B6A0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7"/>
  </w:num>
  <w:num w:numId="2" w16cid:durableId="821434402">
    <w:abstractNumId w:val="0"/>
  </w:num>
  <w:num w:numId="3" w16cid:durableId="270094992">
    <w:abstractNumId w:val="5"/>
  </w:num>
  <w:num w:numId="4" w16cid:durableId="560406482">
    <w:abstractNumId w:val="11"/>
  </w:num>
  <w:num w:numId="5" w16cid:durableId="2134013816">
    <w:abstractNumId w:val="2"/>
  </w:num>
  <w:num w:numId="6" w16cid:durableId="195241025">
    <w:abstractNumId w:val="4"/>
  </w:num>
  <w:num w:numId="7" w16cid:durableId="114761922">
    <w:abstractNumId w:val="12"/>
  </w:num>
  <w:num w:numId="8" w16cid:durableId="1096168710">
    <w:abstractNumId w:val="10"/>
  </w:num>
  <w:num w:numId="9" w16cid:durableId="1624461946">
    <w:abstractNumId w:val="16"/>
  </w:num>
  <w:num w:numId="10" w16cid:durableId="1253395770">
    <w:abstractNumId w:val="14"/>
  </w:num>
  <w:num w:numId="11" w16cid:durableId="67848074">
    <w:abstractNumId w:val="13"/>
  </w:num>
  <w:num w:numId="12" w16cid:durableId="113915373">
    <w:abstractNumId w:val="8"/>
  </w:num>
  <w:num w:numId="13" w16cid:durableId="983899015">
    <w:abstractNumId w:val="15"/>
  </w:num>
  <w:num w:numId="14" w16cid:durableId="490759538">
    <w:abstractNumId w:val="6"/>
  </w:num>
  <w:num w:numId="15" w16cid:durableId="2143958924">
    <w:abstractNumId w:val="1"/>
  </w:num>
  <w:num w:numId="16" w16cid:durableId="996616165">
    <w:abstractNumId w:val="9"/>
  </w:num>
  <w:num w:numId="17" w16cid:durableId="9019996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C2"/>
    <w:rsid w:val="0000442F"/>
    <w:rsid w:val="000060C2"/>
    <w:rsid w:val="00035F36"/>
    <w:rsid w:val="00055E16"/>
    <w:rsid w:val="000D2548"/>
    <w:rsid w:val="000D376D"/>
    <w:rsid w:val="000D46B4"/>
    <w:rsid w:val="000E41B9"/>
    <w:rsid w:val="000E68D6"/>
    <w:rsid w:val="00125903"/>
    <w:rsid w:val="00143B38"/>
    <w:rsid w:val="00146D50"/>
    <w:rsid w:val="00166354"/>
    <w:rsid w:val="001A6FFF"/>
    <w:rsid w:val="001B78A9"/>
    <w:rsid w:val="001E0547"/>
    <w:rsid w:val="001E3818"/>
    <w:rsid w:val="0020612C"/>
    <w:rsid w:val="00227DEB"/>
    <w:rsid w:val="002622CE"/>
    <w:rsid w:val="00274769"/>
    <w:rsid w:val="002C188D"/>
    <w:rsid w:val="002E0EF3"/>
    <w:rsid w:val="002F6599"/>
    <w:rsid w:val="003276BF"/>
    <w:rsid w:val="0035766F"/>
    <w:rsid w:val="00360DE5"/>
    <w:rsid w:val="003A4E13"/>
    <w:rsid w:val="003E4145"/>
    <w:rsid w:val="003E6E96"/>
    <w:rsid w:val="003F6AAD"/>
    <w:rsid w:val="00441CF6"/>
    <w:rsid w:val="0046738B"/>
    <w:rsid w:val="004762CC"/>
    <w:rsid w:val="00483C1D"/>
    <w:rsid w:val="004C2A6A"/>
    <w:rsid w:val="004D7D89"/>
    <w:rsid w:val="004F688C"/>
    <w:rsid w:val="00501E00"/>
    <w:rsid w:val="00521A58"/>
    <w:rsid w:val="005331A9"/>
    <w:rsid w:val="00550470"/>
    <w:rsid w:val="00556EEB"/>
    <w:rsid w:val="00574768"/>
    <w:rsid w:val="005B4B24"/>
    <w:rsid w:val="00615161"/>
    <w:rsid w:val="0061567E"/>
    <w:rsid w:val="006240BF"/>
    <w:rsid w:val="00646449"/>
    <w:rsid w:val="006A7D52"/>
    <w:rsid w:val="006B792D"/>
    <w:rsid w:val="006C2B3A"/>
    <w:rsid w:val="006C4998"/>
    <w:rsid w:val="006E238C"/>
    <w:rsid w:val="006F16C9"/>
    <w:rsid w:val="00706656"/>
    <w:rsid w:val="007623E1"/>
    <w:rsid w:val="007E79D4"/>
    <w:rsid w:val="00800D6B"/>
    <w:rsid w:val="00820377"/>
    <w:rsid w:val="008215EA"/>
    <w:rsid w:val="00844AAF"/>
    <w:rsid w:val="00867AB3"/>
    <w:rsid w:val="00871406"/>
    <w:rsid w:val="008A5F69"/>
    <w:rsid w:val="008A62CA"/>
    <w:rsid w:val="008B0FB5"/>
    <w:rsid w:val="008B1923"/>
    <w:rsid w:val="008D269C"/>
    <w:rsid w:val="008D7C42"/>
    <w:rsid w:val="008E7A74"/>
    <w:rsid w:val="008F69FD"/>
    <w:rsid w:val="00932291"/>
    <w:rsid w:val="009439BF"/>
    <w:rsid w:val="00991AA3"/>
    <w:rsid w:val="009B0111"/>
    <w:rsid w:val="009E352A"/>
    <w:rsid w:val="00A14CB7"/>
    <w:rsid w:val="00A45D24"/>
    <w:rsid w:val="00A54B45"/>
    <w:rsid w:val="00A65E39"/>
    <w:rsid w:val="00A66029"/>
    <w:rsid w:val="00A77EAF"/>
    <w:rsid w:val="00A92DEC"/>
    <w:rsid w:val="00AA4C5A"/>
    <w:rsid w:val="00AA5282"/>
    <w:rsid w:val="00AC0A74"/>
    <w:rsid w:val="00AC30A3"/>
    <w:rsid w:val="00AC5594"/>
    <w:rsid w:val="00AC7452"/>
    <w:rsid w:val="00AD2477"/>
    <w:rsid w:val="00AD3851"/>
    <w:rsid w:val="00AE0ABD"/>
    <w:rsid w:val="00AF069F"/>
    <w:rsid w:val="00B0090C"/>
    <w:rsid w:val="00B47171"/>
    <w:rsid w:val="00B564EC"/>
    <w:rsid w:val="00B57E1E"/>
    <w:rsid w:val="00B96231"/>
    <w:rsid w:val="00BC331B"/>
    <w:rsid w:val="00BF062A"/>
    <w:rsid w:val="00BF5805"/>
    <w:rsid w:val="00C13911"/>
    <w:rsid w:val="00C52A57"/>
    <w:rsid w:val="00C54FB8"/>
    <w:rsid w:val="00C9583F"/>
    <w:rsid w:val="00CA6DE6"/>
    <w:rsid w:val="00CD739A"/>
    <w:rsid w:val="00CD7974"/>
    <w:rsid w:val="00D009B8"/>
    <w:rsid w:val="00D0661A"/>
    <w:rsid w:val="00D239A2"/>
    <w:rsid w:val="00D37746"/>
    <w:rsid w:val="00D46598"/>
    <w:rsid w:val="00D47D25"/>
    <w:rsid w:val="00D85D10"/>
    <w:rsid w:val="00DC3EA8"/>
    <w:rsid w:val="00DD108D"/>
    <w:rsid w:val="00DF202B"/>
    <w:rsid w:val="00E0738D"/>
    <w:rsid w:val="00E166C3"/>
    <w:rsid w:val="00E4006A"/>
    <w:rsid w:val="00E55BFE"/>
    <w:rsid w:val="00E808AF"/>
    <w:rsid w:val="00E965BE"/>
    <w:rsid w:val="00EA4675"/>
    <w:rsid w:val="00F04BAD"/>
    <w:rsid w:val="00F42D1F"/>
    <w:rsid w:val="00F5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D9710"/>
  <w15:chartTrackingRefBased/>
  <w15:docId w15:val="{32127BF6-25DC-4400-A18E-113E492D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styleId="ListParagraph">
    <w:name w:val="List Paragraph"/>
    <w:basedOn w:val="Normal"/>
    <w:uiPriority w:val="34"/>
    <w:qFormat/>
    <w:rsid w:val="000060C2"/>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ha.gov/recordkeeping/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SLTC/ergonomics/common_contrib.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ha.gov/recordkeeping/forms" TargetMode="External"/><Relationship Id="rId4" Type="http://schemas.openxmlformats.org/officeDocument/2006/relationships/settings" Target="settings.xml"/><Relationship Id="rId9" Type="http://schemas.openxmlformats.org/officeDocument/2006/relationships/hyperlink" Target="https://www.osha.gov/ergonom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SOP 2.11 Ergonomics</vt:lpstr>
    </vt:vector>
  </TitlesOfParts>
  <Manager>Teresa Gilbertson, L. McLain</Manager>
  <Company>MPCA</Company>
  <LinksUpToDate>false</LinksUpToDate>
  <CharactersWithSpaces>5470</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2.11 Ergonomics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w-hhwsop2-11</cp:keywords>
  <dc:description/>
  <cp:lastModifiedBy>McLain, Lori (MPCA)</cp:lastModifiedBy>
  <cp:revision>2</cp:revision>
  <dcterms:created xsi:type="dcterms:W3CDTF">2025-11-17T18:31:00Z</dcterms:created>
  <dcterms:modified xsi:type="dcterms:W3CDTF">2025-11-17T18:31:00Z</dcterms:modified>
  <cp:category>Waste, Household Hazardous Waste, Standard Operation Procedures - Training</cp:category>
</cp:coreProperties>
</file>